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2EC" w:rsidRPr="003732EC" w:rsidRDefault="003D63AA" w:rsidP="003732EC">
      <w:pPr>
        <w:pStyle w:val="Heading1"/>
      </w:pPr>
      <w:r w:rsidRPr="003732EC">
        <w:t xml:space="preserve">EPICS CA Enhancements for LANSCE Timed and Flavored Data </w:t>
      </w:r>
      <w:r w:rsidR="003732EC" w:rsidRPr="003732EC">
        <w:t>*</w:t>
      </w:r>
    </w:p>
    <w:p w:rsidR="006B17A6" w:rsidRPr="00B43D37" w:rsidRDefault="006B17A6" w:rsidP="004A521C">
      <w:pPr>
        <w:pStyle w:val="AuthorList"/>
        <w:rPr>
          <w:kern w:val="16"/>
        </w:rPr>
        <w:sectPr w:rsidR="006B17A6" w:rsidRPr="00B43D37">
          <w:footnotePr>
            <w:pos w:val="beneathText"/>
            <w:numFmt w:val="chicago"/>
          </w:footnotePr>
          <w:endnotePr>
            <w:numFmt w:val="decimal"/>
          </w:endnotePr>
          <w:type w:val="continuous"/>
          <w:pgSz w:w="12240" w:h="15840"/>
          <w:pgMar w:top="1077" w:right="1474" w:bottom="1077" w:left="1134" w:header="1077" w:footer="1077" w:gutter="0"/>
          <w:cols w:space="720"/>
          <w:titlePg/>
          <w:docGrid w:linePitch="360"/>
        </w:sectPr>
      </w:pPr>
      <w:r w:rsidRPr="00B43D37">
        <w:rPr>
          <w:kern w:val="16"/>
        </w:rPr>
        <w:t xml:space="preserve">J. </w:t>
      </w:r>
      <w:r w:rsidR="003732EC">
        <w:rPr>
          <w:kern w:val="16"/>
        </w:rPr>
        <w:t>Hill</w:t>
      </w:r>
      <w:r w:rsidRPr="00B43D37">
        <w:rPr>
          <w:kern w:val="16"/>
        </w:rPr>
        <w:t xml:space="preserve">, </w:t>
      </w:r>
      <w:r w:rsidR="003732EC">
        <w:rPr>
          <w:kern w:val="16"/>
        </w:rPr>
        <w:t>LANL</w:t>
      </w:r>
      <w:r w:rsidRPr="00B43D37">
        <w:rPr>
          <w:kern w:val="16"/>
        </w:rPr>
        <w:t xml:space="preserve">, </w:t>
      </w:r>
      <w:r w:rsidR="003732EC">
        <w:rPr>
          <w:kern w:val="16"/>
        </w:rPr>
        <w:t>Los Alamos</w:t>
      </w:r>
      <w:r w:rsidRPr="00B43D37">
        <w:rPr>
          <w:kern w:val="16"/>
        </w:rPr>
        <w:t xml:space="preserve">, </w:t>
      </w:r>
      <w:r w:rsidR="003732EC">
        <w:t>NM  87545, U.S.A.</w:t>
      </w:r>
      <w:r w:rsidRPr="00B43D37">
        <w:rPr>
          <w:kern w:val="16"/>
        </w:rPr>
        <w:br/>
      </w:r>
    </w:p>
    <w:p w:rsidR="000A0AAE" w:rsidRDefault="006B17A6" w:rsidP="000A0AAE">
      <w:pPr>
        <w:pStyle w:val="AbstractTitle"/>
        <w:rPr>
          <w:kern w:val="16"/>
        </w:rPr>
      </w:pPr>
      <w:r>
        <w:rPr>
          <w:kern w:val="16"/>
        </w:rPr>
        <w:lastRenderedPageBreak/>
        <w:t>Abstract</w:t>
      </w:r>
    </w:p>
    <w:p w:rsidR="003732EC" w:rsidRDefault="003732EC" w:rsidP="000A0AAE">
      <w:pPr>
        <w:pStyle w:val="BodyTextIndent"/>
      </w:pPr>
      <w:r w:rsidRPr="000A0AAE">
        <w:t>Currently</w:t>
      </w:r>
      <w:r w:rsidR="008D7798">
        <w:t>,</w:t>
      </w:r>
      <w:r w:rsidRPr="000A0AAE">
        <w:t xml:space="preserve"> the subscription update event queue in the EPICS server is capable </w:t>
      </w:r>
      <w:r w:rsidR="00F730DD">
        <w:t xml:space="preserve">of carrying payloads consisting </w:t>
      </w:r>
      <w:r w:rsidRPr="000A0AAE">
        <w:t xml:space="preserve">of </w:t>
      </w:r>
      <w:r w:rsidR="002C26FF">
        <w:t>a</w:t>
      </w:r>
      <w:r w:rsidRPr="000A0AAE">
        <w:t xml:space="preserve"> channel’s value, time stamp, and alarm state. The complexity of the LANSCE macro pulse beam </w:t>
      </w:r>
      <w:r w:rsidR="00F730DD">
        <w:t>structure</w:t>
      </w:r>
      <w:r w:rsidRPr="000A0AAE">
        <w:t xml:space="preserve"> requires unique </w:t>
      </w:r>
      <w:r w:rsidR="00F10550">
        <w:t xml:space="preserve">capabilities from the control </w:t>
      </w:r>
      <w:r w:rsidR="00F730DD">
        <w:t>system, which is currently</w:t>
      </w:r>
      <w:r w:rsidRPr="000A0AAE">
        <w:t xml:space="preserve"> </w:t>
      </w:r>
      <w:r w:rsidR="00F10550">
        <w:t xml:space="preserve">a hybrid of EPICS and the original </w:t>
      </w:r>
      <w:r w:rsidR="005C515D">
        <w:t xml:space="preserve">VMS-based </w:t>
      </w:r>
      <w:r w:rsidR="00F10550">
        <w:t xml:space="preserve">LANSCE Data System. </w:t>
      </w:r>
      <w:r w:rsidR="002C26FF">
        <w:t>A</w:t>
      </w:r>
      <w:r w:rsidR="008D7798">
        <w:t xml:space="preserve"> homogeneous</w:t>
      </w:r>
      <w:r w:rsidRPr="000A0AAE">
        <w:t xml:space="preserve"> EPICS based system</w:t>
      </w:r>
      <w:r w:rsidR="00E901DD">
        <w:t xml:space="preserve"> </w:t>
      </w:r>
      <w:r w:rsidR="002C26FF">
        <w:t>with</w:t>
      </w:r>
      <w:r w:rsidR="00E901DD">
        <w:t xml:space="preserve"> a tool based approach to the development of </w:t>
      </w:r>
      <w:r w:rsidR="00665C5E">
        <w:t xml:space="preserve">modular </w:t>
      </w:r>
      <w:r w:rsidR="00E901DD">
        <w:t>application programs</w:t>
      </w:r>
      <w:r w:rsidR="002C26FF">
        <w:t xml:space="preserve"> is the favored post upgrade configuration</w:t>
      </w:r>
      <w:r w:rsidR="00D64ACB">
        <w:t>, but this evolves</w:t>
      </w:r>
      <w:r w:rsidRPr="000A0AAE">
        <w:t xml:space="preserve"> new requirements for EPI</w:t>
      </w:r>
      <w:r w:rsidR="002C26FF">
        <w:t xml:space="preserve">CS. Specifically, EPICS </w:t>
      </w:r>
      <w:r w:rsidR="00491332">
        <w:t xml:space="preserve">Channel Access (CA) </w:t>
      </w:r>
      <w:r w:rsidR="002C26FF">
        <w:t>C</w:t>
      </w:r>
      <w:r w:rsidRPr="000A0AAE">
        <w:t xml:space="preserve">lients </w:t>
      </w:r>
      <w:r w:rsidR="00D64ACB">
        <w:t>must</w:t>
      </w:r>
      <w:r w:rsidRPr="000A0AAE">
        <w:t xml:space="preserve"> dynamically specify the LANSCE macro pulse beam gate combinatorial</w:t>
      </w:r>
      <w:r w:rsidR="002F230F">
        <w:t xml:space="preserve">, and </w:t>
      </w:r>
      <w:r w:rsidR="002C26FF">
        <w:t>a time</w:t>
      </w:r>
      <w:r w:rsidR="002F230F">
        <w:t xml:space="preserve"> window</w:t>
      </w:r>
      <w:r w:rsidRPr="000A0AAE">
        <w:t xml:space="preserve">, to be </w:t>
      </w:r>
      <w:r w:rsidR="000040FD">
        <w:t>s</w:t>
      </w:r>
      <w:r w:rsidR="002F230F">
        <w:t>a</w:t>
      </w:r>
      <w:r w:rsidR="000040FD">
        <w:t>mpled</w:t>
      </w:r>
      <w:r w:rsidRPr="000A0AAE">
        <w:t xml:space="preserve"> when they subscribe. EPICS upgrades fulfilling these requirements, including generic software interfaces accommodating site specific event queue payloads and client speci</w:t>
      </w:r>
      <w:r w:rsidR="002F230F">
        <w:t>fied subscription update filtering expressions</w:t>
      </w:r>
      <w:r w:rsidRPr="000A0AAE">
        <w:t xml:space="preserve">, will be described. </w:t>
      </w:r>
    </w:p>
    <w:p w:rsidR="00665C5E" w:rsidRPr="00FA70DC" w:rsidRDefault="00975CCB" w:rsidP="00FA70DC">
      <w:pPr>
        <w:pStyle w:val="Heading2"/>
      </w:pPr>
      <w:r>
        <w:t>LANSCE</w:t>
      </w:r>
    </w:p>
    <w:p w:rsidR="0022485D" w:rsidRPr="0022485D" w:rsidRDefault="00777513" w:rsidP="00D64ACB">
      <w:pPr>
        <w:pStyle w:val="BodyTextIndent"/>
      </w:pPr>
      <w:r>
        <w:t xml:space="preserve">The Los Alamos Meson Physics Facility (LAMPF) was originally designed to be a versatile machine for medium-energy (800 </w:t>
      </w:r>
      <w:proofErr w:type="spellStart"/>
      <w:r>
        <w:t>MeV</w:t>
      </w:r>
      <w:proofErr w:type="spellEnd"/>
      <w:r>
        <w:t>) nuclear physics experiments. It had three injectors and could simultaneously accelerate positive hydrogen ions (H+), negative hydrogen ions (H-) and polarized negative hydrogen ions (P-). These three beams could all have different intensities, duty factors</w:t>
      </w:r>
      <w:r w:rsidR="00665C5E">
        <w:t>, and even different energies -</w:t>
      </w:r>
      <w:r>
        <w:t xml:space="preserve"> depending on experimental needs. As time progressed, the facility gained </w:t>
      </w:r>
      <w:r w:rsidR="00D64ACB">
        <w:t>capabilities evolving</w:t>
      </w:r>
      <w:r>
        <w:t xml:space="preserve"> into the Los Alamos Neutron Science Center (LANSCE). Today LANSCE can simultaneously generate four H- beam </w:t>
      </w:r>
      <w:r w:rsidR="0040095C">
        <w:t xml:space="preserve">types </w:t>
      </w:r>
      <w:r>
        <w:t>and two H+ beam</w:t>
      </w:r>
      <w:r w:rsidR="0040095C" w:rsidRPr="0040095C">
        <w:t xml:space="preserve"> </w:t>
      </w:r>
      <w:r w:rsidR="0040095C">
        <w:t>types</w:t>
      </w:r>
      <w:r>
        <w:t>. It services several experimental facilities including a proton storage ring, a low-intensity neutron research facility, proton radiography, ultra-cold neutron source, isotope production, and a proposed materials test station.</w:t>
      </w:r>
    </w:p>
    <w:p w:rsidR="00FA70DC" w:rsidRDefault="00153531" w:rsidP="00153531">
      <w:pPr>
        <w:pStyle w:val="BodyTextIndent"/>
      </w:pPr>
      <w:r>
        <w:t>Developed during the infancy of computer control systems,</w:t>
      </w:r>
      <w:r w:rsidR="001332A5">
        <w:rPr>
          <w:noProof/>
        </w:rPr>
        <w:pict>
          <v:shapetype id="_x0000_t202" coordsize="21600,21600" o:spt="202" path="m,l,21600r21600,l21600,xe">
            <v:stroke joinstyle="miter"/>
            <v:path gradientshapeok="t" o:connecttype="rect"/>
          </v:shapetype>
          <v:shape id="_x0000_s1026" type="#_x0000_t202" style="position:absolute;left:0;text-align:left;margin-left:2.4pt;margin-top:711.6pt;width:230.4pt;height:21.45pt;z-index:251658240;mso-position-horizontal-relative:text;mso-position-vertical-relative:page" o:allowoverlap="f" filled="f" stroked="f">
            <v:textbox style="mso-next-textbox:#_x0000_s1026" inset="0,0,0,0">
              <w:txbxContent>
                <w:p w:rsidR="00EC64D1" w:rsidRDefault="00EC64D1" w:rsidP="00EC64D1">
                  <w:pPr>
                    <w:pStyle w:val="BodyTextIndent"/>
                    <w:tabs>
                      <w:tab w:val="left" w:leader="underscore" w:pos="1800"/>
                    </w:tabs>
                    <w:ind w:firstLine="0"/>
                    <w:rPr>
                      <w:kern w:val="16"/>
                      <w:sz w:val="8"/>
                    </w:rPr>
                  </w:pPr>
                  <w:r>
                    <w:rPr>
                      <w:kern w:val="16"/>
                      <w:sz w:val="8"/>
                    </w:rPr>
                    <w:tab/>
                  </w:r>
                </w:p>
                <w:p w:rsidR="0051113D" w:rsidRDefault="00EC64D1" w:rsidP="00EC64D1">
                  <w:pPr>
                    <w:pStyle w:val="FootnoteText"/>
                    <w:keepNext/>
                  </w:pPr>
                  <w:r>
                    <w:t>Work supported by US Depa</w:t>
                  </w:r>
                  <w:r w:rsidR="0051113D">
                    <w:t>rtment of Energy under contract</w:t>
                  </w:r>
                </w:p>
                <w:p w:rsidR="00EC64D1" w:rsidRDefault="00EC64D1" w:rsidP="00EC64D1">
                  <w:pPr>
                    <w:pStyle w:val="FootnoteText"/>
                    <w:keepNext/>
                  </w:pPr>
                  <w:proofErr w:type="gramStart"/>
                  <w:r w:rsidRPr="0095054B">
                    <w:rPr>
                      <w:bCs/>
                    </w:rPr>
                    <w:t>DE-AC52-06NA25396</w:t>
                  </w:r>
                  <w:r>
                    <w:rPr>
                      <w:bCs/>
                    </w:rPr>
                    <w:t>.</w:t>
                  </w:r>
                  <w:proofErr w:type="gramEnd"/>
                </w:p>
              </w:txbxContent>
            </v:textbox>
            <w10:wrap type="topAndBottom" anchory="page"/>
            <w10:anchorlock/>
          </v:shape>
        </w:pict>
      </w:r>
      <w:r>
        <w:t xml:space="preserve"> t</w:t>
      </w:r>
      <w:r w:rsidR="00FA70DC">
        <w:t>he architecture of the original LAMPF / LANSCE control syst</w:t>
      </w:r>
      <w:r>
        <w:t xml:space="preserve">em (LCS) </w:t>
      </w:r>
      <w:r w:rsidR="00FA70DC">
        <w:t>has elements of data acquisition along with elements of traditional computer control s</w:t>
      </w:r>
      <w:r>
        <w:t>ystem architectures. It employs</w:t>
      </w:r>
      <w:r w:rsidR="00FA70DC">
        <w:t xml:space="preserve"> a locally designed centralized hardware </w:t>
      </w:r>
      <w:r>
        <w:t xml:space="preserve">IO </w:t>
      </w:r>
      <w:r w:rsidR="00FA70DC">
        <w:t xml:space="preserve">system </w:t>
      </w:r>
      <w:r>
        <w:t>called RICE (</w:t>
      </w:r>
      <w:r w:rsidR="00FA70DC">
        <w:t>Remote Instru</w:t>
      </w:r>
      <w:r>
        <w:t>mentation and Control Equipment</w:t>
      </w:r>
      <w:r w:rsidR="00FA70DC">
        <w:t>). One of the more interes</w:t>
      </w:r>
      <w:r w:rsidR="0040095C">
        <w:t xml:space="preserve">ting and useful features of </w:t>
      </w:r>
      <w:r w:rsidR="00FA70DC">
        <w:t>RICE is its ability to do "Timed" and "Flavored" reads.</w:t>
      </w:r>
    </w:p>
    <w:p w:rsidR="0022485D" w:rsidRDefault="00FA70DC" w:rsidP="00271CBF">
      <w:pPr>
        <w:pStyle w:val="BodyTextIndent"/>
      </w:pPr>
      <w:r>
        <w:t>A "Timed Read" refers</w:t>
      </w:r>
      <w:r w:rsidR="00153531">
        <w:t xml:space="preserve"> to sampling</w:t>
      </w:r>
      <w:r>
        <w:t xml:space="preserve"> the signal at any point within the 8.2 millisecond machine cycle. The time to sample is normally specified relative to the start, middle, or end of a particular beam gate, with the default being the start of the cycle. </w:t>
      </w:r>
    </w:p>
    <w:p w:rsidR="0084531C" w:rsidRDefault="0022485D" w:rsidP="0084531C">
      <w:pPr>
        <w:pStyle w:val="BodyTextIndent"/>
      </w:pPr>
      <w:r>
        <w:lastRenderedPageBreak/>
        <w:t xml:space="preserve">A "Flavored Read" refers to the ability to schedule the read for a particular machine cycle containing a desired configuration of beam gates. </w:t>
      </w:r>
      <w:r w:rsidR="0084531C">
        <w:t xml:space="preserve"> </w:t>
      </w:r>
      <w:r w:rsidR="00E76B40">
        <w:t xml:space="preserve">A “Flavor” is configured by specifying for each </w:t>
      </w:r>
      <w:r w:rsidR="007D7B76">
        <w:t xml:space="preserve">beam gate in the </w:t>
      </w:r>
      <w:r w:rsidR="0040095C">
        <w:t xml:space="preserve">timing system </w:t>
      </w:r>
      <w:r w:rsidR="00E76B40">
        <w:t xml:space="preserve">whether it must be present, must be absent, or is </w:t>
      </w:r>
      <w:r w:rsidR="0084531C">
        <w:t>not relevant.</w:t>
      </w:r>
      <w:r>
        <w:t xml:space="preserve"> </w:t>
      </w:r>
      <w:r w:rsidR="0040095C">
        <w:t xml:space="preserve">Therefore, </w:t>
      </w:r>
      <w:r w:rsidR="007D7B76">
        <w:t xml:space="preserve">with 96 gates </w:t>
      </w:r>
      <w:r w:rsidR="0040095C">
        <w:t>t</w:t>
      </w:r>
      <w:r>
        <w:t>here can be up to</w:t>
      </w:r>
      <w:r w:rsidR="00EC64D1">
        <w:t xml:space="preserve"> </w:t>
      </w:r>
      <m:oMath>
        <m:sSup>
          <m:sSupPr>
            <m:ctrlPr>
              <w:rPr>
                <w:rFonts w:ascii="Cambria Math" w:hAnsi="Cambria Math"/>
                <w:i/>
              </w:rPr>
            </m:ctrlPr>
          </m:sSupPr>
          <m:e>
            <m:r>
              <w:rPr>
                <w:rFonts w:ascii="Cambria Math" w:hAnsi="Cambria Math"/>
              </w:rPr>
              <m:t>3</m:t>
            </m:r>
          </m:e>
          <m:sup>
            <m:r>
              <w:rPr>
                <w:rFonts w:ascii="Cambria Math" w:hAnsi="Cambria Math"/>
              </w:rPr>
              <m:t>96</m:t>
            </m:r>
          </m:sup>
        </m:sSup>
      </m:oMath>
      <w:r>
        <w:t xml:space="preserve"> possible flavor combinations</w:t>
      </w:r>
      <w:r w:rsidR="0040095C">
        <w:t xml:space="preserve">, but in practice only </w:t>
      </w:r>
      <w:r w:rsidR="0084531C">
        <w:t>roughly</w:t>
      </w:r>
      <w:r>
        <w:t xml:space="preserve"> a dozen </w:t>
      </w:r>
      <w:r w:rsidR="0084531C">
        <w:t>“Flavors”</w:t>
      </w:r>
      <w:r>
        <w:t xml:space="preserve"> are regularly used. These represent various (meaningful) combinations of the six beam destination gates along with a handful of diagnostic trig</w:t>
      </w:r>
      <w:r w:rsidR="0084531C">
        <w:t>ger gates, but more esoteric</w:t>
      </w:r>
      <w:r>
        <w:t xml:space="preserve"> flavors for diagnostic and experimental purposes</w:t>
      </w:r>
      <w:r w:rsidR="0084531C">
        <w:t xml:space="preserve"> are considered to be essential</w:t>
      </w:r>
      <w:r>
        <w:t xml:space="preserve">. </w:t>
      </w:r>
    </w:p>
    <w:p w:rsidR="0084531C" w:rsidRDefault="0022485D" w:rsidP="004F3F8B">
      <w:pPr>
        <w:pStyle w:val="BodyTextIndent"/>
      </w:pPr>
      <w:r>
        <w:t>Any signal in the RICE system c</w:t>
      </w:r>
      <w:r w:rsidR="00271CBF">
        <w:t xml:space="preserve">an be sampled </w:t>
      </w:r>
      <w:proofErr w:type="gramStart"/>
      <w:r w:rsidR="00271CBF">
        <w:t>either un</w:t>
      </w:r>
      <w:proofErr w:type="gramEnd"/>
      <w:r w:rsidR="005A4462">
        <w:t>-</w:t>
      </w:r>
      <w:r w:rsidR="00271CBF">
        <w:t>timed (at anytime</w:t>
      </w:r>
      <w:r>
        <w:t xml:space="preserve">), </w:t>
      </w:r>
      <w:r w:rsidR="00271CBF">
        <w:t xml:space="preserve">timed, </w:t>
      </w:r>
      <w:r>
        <w:t>f</w:t>
      </w:r>
      <w:r w:rsidR="00271CBF">
        <w:t>lavored, or both flavored and timed (</w:t>
      </w:r>
      <w:r w:rsidR="0023156E">
        <w:t>a common configuration</w:t>
      </w:r>
      <w:r w:rsidR="00271CBF">
        <w:t>).</w:t>
      </w:r>
    </w:p>
    <w:p w:rsidR="0022485D" w:rsidRDefault="0022485D" w:rsidP="00271CBF">
      <w:pPr>
        <w:pStyle w:val="BodyTextIndent"/>
      </w:pPr>
      <w:r>
        <w:t xml:space="preserve">If a particular signal (a current monitor, for example) is </w:t>
      </w:r>
      <w:r w:rsidR="00271CBF">
        <w:t>typically</w:t>
      </w:r>
      <w:r>
        <w:t xml:space="preserve"> read at the same time and flavor, its record in the LCS database will contain default timing and flavoring information. If several beam flavors are monitored by the same current monitor, it will usually have multip</w:t>
      </w:r>
      <w:r w:rsidR="00BE5AD9">
        <w:t>le entries in the LCS database - e</w:t>
      </w:r>
      <w:r>
        <w:t xml:space="preserve">ach </w:t>
      </w:r>
      <w:r w:rsidR="00BE5AD9">
        <w:t>with</w:t>
      </w:r>
      <w:r>
        <w:t xml:space="preserve"> a different </w:t>
      </w:r>
      <w:r w:rsidR="00271CBF">
        <w:t xml:space="preserve">externally visible </w:t>
      </w:r>
      <w:r>
        <w:t>Process Variable (PV) name</w:t>
      </w:r>
      <w:r w:rsidR="0040095C">
        <w:t>s</w:t>
      </w:r>
      <w:r>
        <w:t xml:space="preserve">. Essential LANSCE physics applications have knowledge of, and are dependent on, the flexibility of the RICE system. The LCS system software interfaces specify a "device read on demand" paradigm. </w:t>
      </w:r>
      <w:r w:rsidR="004F3F8B">
        <w:t xml:space="preserve">The multiplexed RICE IO system requires that we limit the number of timed/flavored device read interactions to only those that are initiated by active clients. </w:t>
      </w:r>
      <w:r>
        <w:t xml:space="preserve">Application programs will typically request </w:t>
      </w:r>
      <w:r w:rsidR="004F3F8B">
        <w:t xml:space="preserve">scheduling of </w:t>
      </w:r>
      <w:r>
        <w:t xml:space="preserve">a time and flavor qualified read from a RICE channel and </w:t>
      </w:r>
      <w:r w:rsidR="00BE5AD9">
        <w:t xml:space="preserve">then </w:t>
      </w:r>
      <w:r>
        <w:t xml:space="preserve">block </w:t>
      </w:r>
      <w:r w:rsidR="004F3F8B">
        <w:t xml:space="preserve">for completion. Completion requires an available time slot on the RICE multiplexer occurring when the requested </w:t>
      </w:r>
      <w:r>
        <w:t xml:space="preserve">flavor </w:t>
      </w:r>
      <w:r w:rsidR="004F3F8B">
        <w:t>is available</w:t>
      </w:r>
      <w:r>
        <w:t xml:space="preserve">. </w:t>
      </w:r>
      <w:r w:rsidR="00370E94">
        <w:t>When comparing this approach with EPICS it is important to observe that t</w:t>
      </w:r>
      <w:r>
        <w:t>his guarantees that the sensor was sampled after the read request was initiated</w:t>
      </w:r>
      <w:r w:rsidR="00C56FA0">
        <w:t xml:space="preserve"> in software.</w:t>
      </w:r>
    </w:p>
    <w:p w:rsidR="000C4C6D" w:rsidRDefault="000C4C6D" w:rsidP="00966C6F">
      <w:pPr>
        <w:pStyle w:val="Heading2"/>
      </w:pPr>
      <w:r>
        <w:t xml:space="preserve">EPICS </w:t>
      </w:r>
      <w:r w:rsidR="00975CCB">
        <w:t>CONTROL SYSTEM</w:t>
      </w:r>
    </w:p>
    <w:p w:rsidR="0022485D" w:rsidRPr="0022485D" w:rsidRDefault="00787EB9" w:rsidP="0022485D">
      <w:pPr>
        <w:pStyle w:val="BodyTextIndent"/>
      </w:pPr>
      <w:r>
        <w:t>A</w:t>
      </w:r>
      <w:r w:rsidR="0022485D" w:rsidRPr="0022485D">
        <w:t xml:space="preserve">n EPICS Input Output Controller (IOC) is configured with Database Records </w:t>
      </w:r>
      <w:r w:rsidR="005A339B">
        <w:t>implementing</w:t>
      </w:r>
      <w:r w:rsidR="0072377C">
        <w:t xml:space="preserve"> function blocks for</w:t>
      </w:r>
      <w:r w:rsidR="0022485D" w:rsidRPr="0022485D">
        <w:t xml:space="preserve"> vario</w:t>
      </w:r>
      <w:r w:rsidR="006A1FD6">
        <w:t>us purpo</w:t>
      </w:r>
      <w:r w:rsidR="0072377C">
        <w:t xml:space="preserve">ses including logical </w:t>
      </w:r>
      <w:r w:rsidR="00D64ACB">
        <w:t>IO</w:t>
      </w:r>
      <w:r w:rsidR="0022485D" w:rsidRPr="0022485D">
        <w:t xml:space="preserve">, numerical calculation, and ordered sequencing. The EPICS Channel Access (CA) internet communication subsystem is based on a publish-and-subscribe communication model where clients subscribe for updates, servers publish updates to subscribed clients, and records post state change events to servers. A channel is a virtual communication link between a client application program and a process variable </w:t>
      </w:r>
      <w:r w:rsidR="00F728FF">
        <w:t xml:space="preserve">(PV) </w:t>
      </w:r>
      <w:r w:rsidR="0022485D" w:rsidRPr="0022485D">
        <w:t>exported by a service. EPICS clients issue asynchronous read, write, and subscribe requests to the process variable in the service. Clients are notified when the connectivity of a channel changes.</w:t>
      </w:r>
    </w:p>
    <w:p w:rsidR="007F5121" w:rsidRDefault="00E67E8F" w:rsidP="00975CCB">
      <w:pPr>
        <w:pStyle w:val="Heading3"/>
      </w:pPr>
      <w:r>
        <w:lastRenderedPageBreak/>
        <w:t>Thread Based Scheduling</w:t>
      </w:r>
      <w:r w:rsidR="005711F1">
        <w:t xml:space="preserve"> within an IOC</w:t>
      </w:r>
    </w:p>
    <w:p w:rsidR="006934E7" w:rsidRDefault="006934E7" w:rsidP="002F0E32">
      <w:pPr>
        <w:pStyle w:val="BodyTextIndent"/>
      </w:pPr>
      <w:r>
        <w:t xml:space="preserve">The </w:t>
      </w:r>
      <w:r w:rsidR="007F5121">
        <w:t xml:space="preserve">EPICS IOC is </w:t>
      </w:r>
      <w:r w:rsidR="002D2635">
        <w:t>implemente</w:t>
      </w:r>
      <w:r w:rsidR="00334253">
        <w:t>d</w:t>
      </w:r>
      <w:r w:rsidR="007F5121">
        <w:t xml:space="preserve"> using</w:t>
      </w:r>
      <w:r w:rsidR="00975CCB">
        <w:t xml:space="preserve"> a</w:t>
      </w:r>
      <w:r>
        <w:t xml:space="preserve"> </w:t>
      </w:r>
      <w:r w:rsidR="00A728ED">
        <w:t>substantial</w:t>
      </w:r>
      <w:r>
        <w:t xml:space="preserve"> number of </w:t>
      </w:r>
      <w:r w:rsidR="002D2635">
        <w:t xml:space="preserve">independent </w:t>
      </w:r>
      <w:r w:rsidR="007F5121">
        <w:t>threads</w:t>
      </w:r>
      <w:r w:rsidR="002D2635">
        <w:t xml:space="preserve"> of execution</w:t>
      </w:r>
      <w:r>
        <w:t xml:space="preserve">. This was done originally </w:t>
      </w:r>
      <w:r w:rsidR="0072377C">
        <w:t xml:space="preserve">to manage proper deterministic response to external events, </w:t>
      </w:r>
      <w:r>
        <w:t xml:space="preserve">to </w:t>
      </w:r>
      <w:r w:rsidR="00045FF3">
        <w:t xml:space="preserve">keep the different components of the system independent, and to </w:t>
      </w:r>
      <w:r>
        <w:t>manage the ordered degra</w:t>
      </w:r>
      <w:r w:rsidR="00F734EA">
        <w:t>dati</w:t>
      </w:r>
      <w:r w:rsidR="0072377C">
        <w:t>on of the system under load. T</w:t>
      </w:r>
      <w:r w:rsidR="00F734EA">
        <w:t xml:space="preserve">his </w:t>
      </w:r>
      <w:r w:rsidR="002F0E32">
        <w:t>design is</w:t>
      </w:r>
      <w:r w:rsidR="004420A4">
        <w:t xml:space="preserve"> also</w:t>
      </w:r>
      <w:r w:rsidR="002F0E32">
        <w:t xml:space="preserve"> </w:t>
      </w:r>
      <w:r w:rsidR="00D7453F">
        <w:t xml:space="preserve">an opportunely </w:t>
      </w:r>
      <w:r w:rsidR="002F0E32">
        <w:t>synergistic match</w:t>
      </w:r>
      <w:r>
        <w:t xml:space="preserve"> </w:t>
      </w:r>
      <w:r w:rsidR="002F0E32">
        <w:t>for</w:t>
      </w:r>
      <w:r>
        <w:t xml:space="preserve"> modern </w:t>
      </w:r>
      <w:r w:rsidR="002F0E32">
        <w:t>light weight thread</w:t>
      </w:r>
      <w:r>
        <w:t xml:space="preserve"> based operating systems running on </w:t>
      </w:r>
      <w:r w:rsidR="00E54AE1">
        <w:t xml:space="preserve">modern </w:t>
      </w:r>
      <w:r>
        <w:t>multi-core CPUs.</w:t>
      </w:r>
    </w:p>
    <w:p w:rsidR="00E67E8F" w:rsidRDefault="00CF46FC" w:rsidP="00456EC8">
      <w:pPr>
        <w:pStyle w:val="BodyTextIndent"/>
      </w:pPr>
      <w:r>
        <w:t>One of the most essential requirements underlying the original EPICS design wa</w:t>
      </w:r>
      <w:r w:rsidR="00456EC8">
        <w:t xml:space="preserve">s that regular periodic processing of EPICS Records </w:t>
      </w:r>
      <w:r>
        <w:t>should</w:t>
      </w:r>
      <w:r w:rsidR="00456EC8">
        <w:t xml:space="preserve"> not be disturbed by influences from outside of an IOC. This guarantees that </w:t>
      </w:r>
      <w:r>
        <w:t>time periodic</w:t>
      </w:r>
      <w:r w:rsidR="00456EC8">
        <w:t xml:space="preserve"> algorithms such as PID loops are </w:t>
      </w:r>
      <w:r>
        <w:t xml:space="preserve">properly </w:t>
      </w:r>
      <w:r w:rsidR="00456EC8">
        <w:t>maintained, and that there will b</w:t>
      </w:r>
      <w:r w:rsidR="0040095C">
        <w:t xml:space="preserve">e proper deterministic response by EPICS Records </w:t>
      </w:r>
      <w:r w:rsidR="00456EC8">
        <w:t>to state changes detected in the sensors.</w:t>
      </w:r>
      <w:r w:rsidR="00456EC8" w:rsidRPr="00456EC8">
        <w:t xml:space="preserve"> </w:t>
      </w:r>
      <w:r w:rsidR="00456EC8">
        <w:t xml:space="preserve">This design recognizes that the load induced by Record processing is </w:t>
      </w:r>
      <w:r w:rsidR="005A339B">
        <w:t xml:space="preserve">measurable when </w:t>
      </w:r>
      <w:r w:rsidR="00456EC8">
        <w:t>the IOC starts up</w:t>
      </w:r>
      <w:r>
        <w:t>,</w:t>
      </w:r>
      <w:r w:rsidR="00E67E8F">
        <w:t xml:space="preserve"> and </w:t>
      </w:r>
      <w:r w:rsidR="005A339B">
        <w:t>is</w:t>
      </w:r>
      <w:r w:rsidR="005A339B" w:rsidRPr="005A339B">
        <w:t xml:space="preserve"> </w:t>
      </w:r>
      <w:r w:rsidR="005A339B">
        <w:t>predictably fixed thereafter</w:t>
      </w:r>
      <w:r>
        <w:t>. I</w:t>
      </w:r>
      <w:r w:rsidR="00456EC8">
        <w:t xml:space="preserve">n contrast, the </w:t>
      </w:r>
      <w:r w:rsidR="005A339B">
        <w:t xml:space="preserve">externally induced </w:t>
      </w:r>
      <w:r w:rsidR="00456EC8">
        <w:t xml:space="preserve">load </w:t>
      </w:r>
      <w:r w:rsidR="00E67E8F">
        <w:t>o</w:t>
      </w:r>
      <w:r w:rsidR="00456EC8">
        <w:t xml:space="preserve">n the CA server by </w:t>
      </w:r>
      <w:r w:rsidR="00E67E8F">
        <w:t xml:space="preserve">its </w:t>
      </w:r>
      <w:r w:rsidR="00456EC8">
        <w:t xml:space="preserve">clients </w:t>
      </w:r>
      <w:r w:rsidR="005A339B">
        <w:t xml:space="preserve">is less </w:t>
      </w:r>
      <w:r w:rsidR="00456EC8">
        <w:t xml:space="preserve">predictable. </w:t>
      </w:r>
      <w:r w:rsidR="00F734EA">
        <w:t xml:space="preserve">It is therefore necessary for EPICS Record processing </w:t>
      </w:r>
      <w:r w:rsidR="00456EC8">
        <w:t xml:space="preserve">threads to execute at </w:t>
      </w:r>
      <w:r w:rsidR="007F5121">
        <w:t>relativ</w:t>
      </w:r>
      <w:r w:rsidR="00A728ED">
        <w:t>ely higher priorities</w:t>
      </w:r>
      <w:r w:rsidR="002F0E32">
        <w:t xml:space="preserve"> and </w:t>
      </w:r>
      <w:r w:rsidR="00456EC8">
        <w:t xml:space="preserve">for the </w:t>
      </w:r>
      <w:r w:rsidR="002F0E32">
        <w:t>CA S</w:t>
      </w:r>
      <w:r w:rsidR="007F5121">
        <w:t xml:space="preserve">erver </w:t>
      </w:r>
      <w:r w:rsidR="00456EC8">
        <w:t>threads</w:t>
      </w:r>
      <w:r w:rsidR="00F734EA">
        <w:t xml:space="preserve"> </w:t>
      </w:r>
      <w:r w:rsidR="00456EC8">
        <w:t>to execute at</w:t>
      </w:r>
      <w:r w:rsidR="00A728ED">
        <w:t xml:space="preserve"> relatively lower priorities</w:t>
      </w:r>
      <w:r w:rsidR="00F734EA">
        <w:t xml:space="preserve">. </w:t>
      </w:r>
    </w:p>
    <w:p w:rsidR="00E67E8F" w:rsidRDefault="00E67E8F" w:rsidP="00E67E8F">
      <w:pPr>
        <w:pStyle w:val="Heading3"/>
      </w:pPr>
      <w:r>
        <w:t>Event Queue – Theory of Operation</w:t>
      </w:r>
    </w:p>
    <w:p w:rsidR="007F5121" w:rsidRDefault="00456EC8" w:rsidP="00456EC8">
      <w:pPr>
        <w:pStyle w:val="BodyTextIndent"/>
      </w:pPr>
      <w:r>
        <w:t>C</w:t>
      </w:r>
      <w:r w:rsidR="00F734EA">
        <w:t xml:space="preserve">ommunication between EPICS Record processing and the CA server </w:t>
      </w:r>
      <w:r>
        <w:t xml:space="preserve">occurs </w:t>
      </w:r>
      <w:r w:rsidR="00F734EA">
        <w:t>via subscription update events</w:t>
      </w:r>
      <w:r>
        <w:t xml:space="preserve"> stored </w:t>
      </w:r>
      <w:r w:rsidR="00EE58C1">
        <w:t xml:space="preserve">in the order of their occurrence </w:t>
      </w:r>
      <w:r>
        <w:t>on an event queue</w:t>
      </w:r>
      <w:r w:rsidR="00F734EA">
        <w:t xml:space="preserve">. </w:t>
      </w:r>
      <w:r w:rsidR="002F0E32">
        <w:t xml:space="preserve">Considering that potential strongly exists for an </w:t>
      </w:r>
      <w:r w:rsidR="00966C6F">
        <w:t>EPICS record</w:t>
      </w:r>
      <w:r w:rsidR="002F0E32">
        <w:t>’s</w:t>
      </w:r>
      <w:r w:rsidR="00966C6F">
        <w:t xml:space="preserve"> subscription update event </w:t>
      </w:r>
      <w:r w:rsidR="002F0E32">
        <w:t>production rate to significantly exceed the CA C</w:t>
      </w:r>
      <w:r w:rsidR="00966C6F">
        <w:t>lient</w:t>
      </w:r>
      <w:r w:rsidR="002F0E32">
        <w:t>’s event consumption rate</w:t>
      </w:r>
      <w:r w:rsidR="00966C6F">
        <w:t xml:space="preserve">, the </w:t>
      </w:r>
      <w:r w:rsidR="00E54AE1">
        <w:t>event queue</w:t>
      </w:r>
      <w:r w:rsidR="00966C6F">
        <w:t xml:space="preserve"> </w:t>
      </w:r>
      <w:r w:rsidR="00F734EA">
        <w:t xml:space="preserve">linking the two subsystems must be designed so that EPICS Record processing </w:t>
      </w:r>
      <w:r w:rsidR="00F734EA" w:rsidRPr="00966C6F">
        <w:rPr>
          <w:i/>
        </w:rPr>
        <w:t>never</w:t>
      </w:r>
      <w:r w:rsidR="00F734EA">
        <w:t xml:space="preserve"> blocks for a slow client.</w:t>
      </w:r>
      <w:r w:rsidR="00E54AE1">
        <w:t xml:space="preserve"> </w:t>
      </w:r>
      <w:r w:rsidR="00966C6F">
        <w:t>When there is a burst of updates</w:t>
      </w:r>
      <w:r w:rsidR="00E67E8F">
        <w:t>,</w:t>
      </w:r>
      <w:r w:rsidR="00966C6F">
        <w:t xml:space="preserve"> the </w:t>
      </w:r>
      <w:r w:rsidR="00334253">
        <w:t>queuing</w:t>
      </w:r>
      <w:r w:rsidR="00966C6F">
        <w:t xml:space="preserve"> subsystem needs to avoid discarding </w:t>
      </w:r>
      <w:r w:rsidR="00E54AE1">
        <w:t xml:space="preserve">intermediate </w:t>
      </w:r>
      <w:r w:rsidR="00966C6F">
        <w:t>updates</w:t>
      </w:r>
      <w:r w:rsidR="0040095C">
        <w:t>.</w:t>
      </w:r>
      <w:r w:rsidR="00966C6F">
        <w:t xml:space="preserve"> When </w:t>
      </w:r>
      <w:r w:rsidR="0040095C">
        <w:t xml:space="preserve">the </w:t>
      </w:r>
      <w:r w:rsidR="00966C6F">
        <w:t>sus</w:t>
      </w:r>
      <w:r w:rsidR="0040095C">
        <w:t>tained production rate exceeds</w:t>
      </w:r>
      <w:r w:rsidR="00966C6F">
        <w:t xml:space="preserve"> the client</w:t>
      </w:r>
      <w:r w:rsidR="00091B76">
        <w:t>’</w:t>
      </w:r>
      <w:r w:rsidR="00966C6F">
        <w:t xml:space="preserve">s </w:t>
      </w:r>
      <w:r w:rsidR="00091B76">
        <w:t xml:space="preserve">sustained </w:t>
      </w:r>
      <w:r w:rsidR="00966C6F">
        <w:t>uptake rate</w:t>
      </w:r>
      <w:r w:rsidR="00E67E8F">
        <w:t>,</w:t>
      </w:r>
      <w:r w:rsidR="00966C6F">
        <w:t xml:space="preserve"> then the queuing subsystem needs to keep subscriptions current while at the same time discarding some of the intermediate updates w</w:t>
      </w:r>
      <w:r w:rsidR="00E54AE1">
        <w:t>hich would otherwise force the execution of EPICS R</w:t>
      </w:r>
      <w:r w:rsidR="00966C6F">
        <w:t>ecord</w:t>
      </w:r>
      <w:r w:rsidR="00E54AE1">
        <w:t>s</w:t>
      </w:r>
      <w:r w:rsidR="00966C6F">
        <w:t xml:space="preserve"> to block when </w:t>
      </w:r>
      <w:r w:rsidR="00E67E8F">
        <w:t>broadcast</w:t>
      </w:r>
      <w:r w:rsidR="00091B76">
        <w:t>ing</w:t>
      </w:r>
      <w:r w:rsidR="00966C6F">
        <w:t xml:space="preserve"> updates to </w:t>
      </w:r>
      <w:r w:rsidR="00E67E8F">
        <w:t xml:space="preserve">the event queues </w:t>
      </w:r>
      <w:r w:rsidR="00091B76">
        <w:t>of</w:t>
      </w:r>
      <w:r w:rsidR="00E67E8F">
        <w:t xml:space="preserve"> each client</w:t>
      </w:r>
      <w:r w:rsidR="00966C6F">
        <w:t>.</w:t>
      </w:r>
      <w:r w:rsidR="00E67E8F">
        <w:t xml:space="preserve"> Another central pillar of the design is that</w:t>
      </w:r>
      <w:r w:rsidR="00705233">
        <w:t>,</w:t>
      </w:r>
      <w:r w:rsidR="00E67E8F">
        <w:t xml:space="preserve"> as the client load on the IOC</w:t>
      </w:r>
      <w:r w:rsidR="00024721">
        <w:t xml:space="preserve"> </w:t>
      </w:r>
      <w:r w:rsidR="00D7453F">
        <w:t>increases</w:t>
      </w:r>
      <w:r w:rsidR="00705233">
        <w:t>,</w:t>
      </w:r>
      <w:r w:rsidR="00D7453F">
        <w:t xml:space="preserve"> </w:t>
      </w:r>
      <w:r w:rsidR="00A728ED">
        <w:t xml:space="preserve">any </w:t>
      </w:r>
      <w:r w:rsidR="00E54AE1">
        <w:t xml:space="preserve">induced </w:t>
      </w:r>
      <w:r w:rsidR="00E67E8F">
        <w:t>load on</w:t>
      </w:r>
      <w:r w:rsidR="00E54AE1">
        <w:t xml:space="preserve"> </w:t>
      </w:r>
      <w:r w:rsidR="00E67E8F">
        <w:t xml:space="preserve">the </w:t>
      </w:r>
      <w:r w:rsidR="00E54AE1">
        <w:t>EPICS R</w:t>
      </w:r>
      <w:r w:rsidR="00024721">
        <w:t>eco</w:t>
      </w:r>
      <w:r w:rsidR="00E54AE1">
        <w:t>rd processing threads</w:t>
      </w:r>
      <w:r w:rsidR="00A728ED">
        <w:t xml:space="preserve"> </w:t>
      </w:r>
      <w:r w:rsidR="00E67E8F">
        <w:t>shall be</w:t>
      </w:r>
      <w:r w:rsidR="00A728ED">
        <w:t xml:space="preserve"> minimized</w:t>
      </w:r>
      <w:r w:rsidR="00E54AE1">
        <w:t>.</w:t>
      </w:r>
    </w:p>
    <w:p w:rsidR="005711F1" w:rsidRDefault="005711F1" w:rsidP="005711F1">
      <w:pPr>
        <w:pStyle w:val="Heading3"/>
      </w:pPr>
      <w:r>
        <w:t>Event Queue – Existing Design Limitations</w:t>
      </w:r>
    </w:p>
    <w:p w:rsidR="00334253" w:rsidRPr="00601C43" w:rsidRDefault="00334253" w:rsidP="008E1EDA">
      <w:pPr>
        <w:pStyle w:val="BodyTextIndent"/>
      </w:pPr>
      <w:r>
        <w:t xml:space="preserve">Currently a ring buffer </w:t>
      </w:r>
      <w:r w:rsidR="00601C43">
        <w:t xml:space="preserve">data structure </w:t>
      </w:r>
      <w:r>
        <w:t xml:space="preserve">is used to implement the event queue. </w:t>
      </w:r>
      <w:r w:rsidR="00091B76">
        <w:t>That</w:t>
      </w:r>
      <w:r>
        <w:t xml:space="preserve"> design is efficient, </w:t>
      </w:r>
      <w:r w:rsidR="00601C43">
        <w:t>but very inflexible</w:t>
      </w:r>
      <w:r>
        <w:t xml:space="preserve">. </w:t>
      </w:r>
      <w:r w:rsidR="00601C43">
        <w:t>E</w:t>
      </w:r>
      <w:r>
        <w:t xml:space="preserve">ach </w:t>
      </w:r>
      <w:r w:rsidR="00B74EA7">
        <w:t>fixed-</w:t>
      </w:r>
      <w:r w:rsidR="00AE12A3">
        <w:t xml:space="preserve">sized </w:t>
      </w:r>
      <w:r>
        <w:t>entry i</w:t>
      </w:r>
      <w:r w:rsidR="00AE12A3">
        <w:t>n the ring buffer can store only the</w:t>
      </w:r>
      <w:r>
        <w:t xml:space="preserve"> channel’s scalar value, alarm state, and time stamp. This means that these are the </w:t>
      </w:r>
      <w:r w:rsidRPr="00334253">
        <w:rPr>
          <w:i/>
        </w:rPr>
        <w:t>only</w:t>
      </w:r>
      <w:r>
        <w:rPr>
          <w:i/>
        </w:rPr>
        <w:t xml:space="preserve"> </w:t>
      </w:r>
      <w:r>
        <w:t xml:space="preserve">EPICS parameters that can be </w:t>
      </w:r>
      <w:r w:rsidR="00705233">
        <w:t xml:space="preserve">delivered in an instance-in-time </w:t>
      </w:r>
      <w:r>
        <w:t xml:space="preserve">correlated </w:t>
      </w:r>
      <w:r w:rsidR="00705233">
        <w:t>package</w:t>
      </w:r>
      <w:r>
        <w:t xml:space="preserve">. </w:t>
      </w:r>
      <w:r w:rsidR="00601C43">
        <w:t>For example, snapshots documenting event</w:t>
      </w:r>
      <w:r w:rsidR="00091B76">
        <w:t>s occurring in the system can’t</w:t>
      </w:r>
      <w:r w:rsidR="00601C43">
        <w:t xml:space="preserve"> contain multiple process variables</w:t>
      </w:r>
      <w:r w:rsidR="000021D0">
        <w:t>, and t</w:t>
      </w:r>
      <w:r w:rsidR="00D7453F">
        <w:t xml:space="preserve">he </w:t>
      </w:r>
      <w:r w:rsidR="00601C43">
        <w:t xml:space="preserve">EPICS Record and or </w:t>
      </w:r>
      <w:r w:rsidR="000021D0">
        <w:t>device specific codes</w:t>
      </w:r>
      <w:r w:rsidR="00D7453F">
        <w:t xml:space="preserve"> </w:t>
      </w:r>
      <w:r w:rsidR="00705233">
        <w:t>are</w:t>
      </w:r>
      <w:r w:rsidR="00601C43">
        <w:t xml:space="preserve"> unable to extend</w:t>
      </w:r>
      <w:r w:rsidR="00D7453F">
        <w:t xml:space="preserve"> </w:t>
      </w:r>
      <w:r w:rsidR="00601C43">
        <w:t xml:space="preserve">the </w:t>
      </w:r>
      <w:r w:rsidR="00D7453F">
        <w:t>payload associated with an event</w:t>
      </w:r>
      <w:r>
        <w:t xml:space="preserve">. </w:t>
      </w:r>
      <w:r w:rsidR="00EE58C1">
        <w:t xml:space="preserve">It is not possible to record the current state </w:t>
      </w:r>
      <w:r w:rsidR="00EE58C1">
        <w:lastRenderedPageBreak/>
        <w:t xml:space="preserve">of the </w:t>
      </w:r>
      <w:r w:rsidR="000021D0">
        <w:t xml:space="preserve">LANSCE </w:t>
      </w:r>
      <w:r w:rsidR="008E1EDA">
        <w:t xml:space="preserve">beam </w:t>
      </w:r>
      <w:r w:rsidR="00EE58C1">
        <w:t xml:space="preserve">gates </w:t>
      </w:r>
      <w:r w:rsidR="008E1EDA">
        <w:t xml:space="preserve">in </w:t>
      </w:r>
      <w:r w:rsidR="000021D0">
        <w:t>the event</w:t>
      </w:r>
      <w:r w:rsidR="008E1EDA">
        <w:t xml:space="preserve"> payload</w:t>
      </w:r>
      <w:r w:rsidR="000021D0">
        <w:t xml:space="preserve">. </w:t>
      </w:r>
      <w:r w:rsidR="006B2EDE">
        <w:t>Currently, a</w:t>
      </w:r>
      <w:r>
        <w:t xml:space="preserve">rray value </w:t>
      </w:r>
      <w:r w:rsidR="006B2EDE">
        <w:t xml:space="preserve">state </w:t>
      </w:r>
      <w:r>
        <w:t>change events</w:t>
      </w:r>
      <w:r w:rsidR="006B2EDE">
        <w:t>, but not the array value,</w:t>
      </w:r>
      <w:r>
        <w:t xml:space="preserve"> are </w:t>
      </w:r>
      <w:r w:rsidR="006B2EDE">
        <w:t>stored</w:t>
      </w:r>
      <w:r>
        <w:t xml:space="preserve"> on the event queue, and we are therefore</w:t>
      </w:r>
      <w:r w:rsidR="002D2635">
        <w:t xml:space="preserve"> much less likely to </w:t>
      </w:r>
      <w:r w:rsidR="006B2EDE">
        <w:t>fully</w:t>
      </w:r>
      <w:r w:rsidR="002D2635">
        <w:t xml:space="preserve"> </w:t>
      </w:r>
      <w:r w:rsidR="00E54AE1">
        <w:t>document</w:t>
      </w:r>
      <w:r>
        <w:t xml:space="preserve"> </w:t>
      </w:r>
      <w:r w:rsidR="00E54AE1">
        <w:t xml:space="preserve">bursts </w:t>
      </w:r>
      <w:r>
        <w:t>of activity</w:t>
      </w:r>
      <w:r w:rsidR="006B2EDE">
        <w:t xml:space="preserve"> for array channels</w:t>
      </w:r>
      <w:r>
        <w:t>.</w:t>
      </w:r>
      <w:r w:rsidR="000021D0">
        <w:t xml:space="preserve"> Furthermore, reproducing LCS timed </w:t>
      </w:r>
      <w:r w:rsidR="00091B76">
        <w:t>read</w:t>
      </w:r>
      <w:r w:rsidR="008E1EDA">
        <w:t xml:space="preserve"> capabilities </w:t>
      </w:r>
      <w:r w:rsidR="000021D0">
        <w:t xml:space="preserve">requires </w:t>
      </w:r>
      <w:r w:rsidR="008E1EDA">
        <w:t xml:space="preserve">indexing of </w:t>
      </w:r>
      <w:r w:rsidR="000021D0">
        <w:t xml:space="preserve">a subset of the array </w:t>
      </w:r>
      <w:r w:rsidR="00B74EA7">
        <w:t>elements</w:t>
      </w:r>
      <w:r w:rsidR="000021D0">
        <w:t xml:space="preserve"> stored in the event payload</w:t>
      </w:r>
      <w:r w:rsidR="008E1EDA">
        <w:t xml:space="preserve"> based on its position in time</w:t>
      </w:r>
      <w:r w:rsidR="00091B76">
        <w:t xml:space="preserve">, but metadata linking array index increments with time aren’t </w:t>
      </w:r>
      <w:r w:rsidR="00054614">
        <w:t>visible to clients</w:t>
      </w:r>
      <w:r w:rsidR="008E1EDA">
        <w:t>. These limitations in</w:t>
      </w:r>
      <w:r w:rsidR="002D2635" w:rsidRPr="00601C43">
        <w:t xml:space="preserve"> </w:t>
      </w:r>
      <w:r w:rsidR="00045FF3" w:rsidRPr="00601C43">
        <w:t>the legacy EPICS</w:t>
      </w:r>
      <w:r w:rsidR="002D2635" w:rsidRPr="00601C43">
        <w:t xml:space="preserve"> event queue design </w:t>
      </w:r>
      <w:r w:rsidR="008E1EDA">
        <w:t>prohibit</w:t>
      </w:r>
      <w:r w:rsidR="002D2635" w:rsidRPr="00601C43">
        <w:t xml:space="preserve"> on-the-fly</w:t>
      </w:r>
      <w:r w:rsidR="00601C43">
        <w:t>,</w:t>
      </w:r>
      <w:r w:rsidR="002D2635" w:rsidRPr="00601C43">
        <w:t xml:space="preserve"> </w:t>
      </w:r>
      <w:r w:rsidR="00601C43">
        <w:t xml:space="preserve">ad-hoc, </w:t>
      </w:r>
      <w:r w:rsidR="002D2635" w:rsidRPr="00601C43">
        <w:t xml:space="preserve">application driven </w:t>
      </w:r>
      <w:r w:rsidR="00045FF3" w:rsidRPr="00601C43">
        <w:t xml:space="preserve">flavoring and timing specifying </w:t>
      </w:r>
      <w:r w:rsidR="002D2635" w:rsidRPr="00601C43">
        <w:t xml:space="preserve">experiments that are fundamental </w:t>
      </w:r>
      <w:r w:rsidR="00601C43">
        <w:t xml:space="preserve">to </w:t>
      </w:r>
      <w:r w:rsidR="005711F1">
        <w:t xml:space="preserve">productive </w:t>
      </w:r>
      <w:r w:rsidR="00601C43">
        <w:t xml:space="preserve">beam </w:t>
      </w:r>
      <w:r w:rsidR="005711F1">
        <w:t>optimization</w:t>
      </w:r>
      <w:r w:rsidR="00601C43">
        <w:t xml:space="preserve"> </w:t>
      </w:r>
      <w:r w:rsidR="005711F1">
        <w:t>activities at</w:t>
      </w:r>
      <w:r w:rsidR="002D2635" w:rsidRPr="00601C43">
        <w:t xml:space="preserve"> LANSCE.</w:t>
      </w:r>
    </w:p>
    <w:p w:rsidR="00F66D0E" w:rsidRDefault="00EC02B5" w:rsidP="00F66D0E">
      <w:pPr>
        <w:pStyle w:val="BodyTextIndent"/>
      </w:pPr>
      <w:r>
        <w:t>T</w:t>
      </w:r>
      <w:r w:rsidR="00F40D29">
        <w:t>he</w:t>
      </w:r>
      <w:r w:rsidR="00EE58C1">
        <w:t xml:space="preserve"> device and project independent </w:t>
      </w:r>
      <w:r w:rsidR="00F40D29">
        <w:t>view presented by client side programming</w:t>
      </w:r>
      <w:r w:rsidR="00EE58C1">
        <w:t xml:space="preserve"> </w:t>
      </w:r>
      <w:r>
        <w:t xml:space="preserve">interfaces </w:t>
      </w:r>
      <w:r w:rsidR="00F728FF">
        <w:t xml:space="preserve">is a positive </w:t>
      </w:r>
      <w:r w:rsidR="00F40D29">
        <w:t>facet</w:t>
      </w:r>
      <w:r w:rsidR="00EE58C1">
        <w:t xml:space="preserve"> of the EPICS tool-based-approach</w:t>
      </w:r>
      <w:r>
        <w:t xml:space="preserve"> </w:t>
      </w:r>
      <w:r w:rsidR="00054614">
        <w:t>we endeavor to</w:t>
      </w:r>
      <w:r w:rsidR="00F728FF">
        <w:t xml:space="preserve"> preserve</w:t>
      </w:r>
      <w:r w:rsidR="00EE58C1">
        <w:t>.</w:t>
      </w:r>
      <w:r w:rsidR="00F66D0E">
        <w:t xml:space="preserve"> M</w:t>
      </w:r>
      <w:r w:rsidR="00B121A6">
        <w:t xml:space="preserve">odest upgrades </w:t>
      </w:r>
      <w:r w:rsidR="00F66D0E">
        <w:t>to</w:t>
      </w:r>
      <w:r w:rsidR="004A3C7A">
        <w:t xml:space="preserve"> </w:t>
      </w:r>
      <w:r>
        <w:t xml:space="preserve">preexisting </w:t>
      </w:r>
      <w:r w:rsidR="004A3C7A">
        <w:t>project portable tools</w:t>
      </w:r>
      <w:r w:rsidR="00F66D0E">
        <w:t>,</w:t>
      </w:r>
      <w:r w:rsidR="004A3C7A">
        <w:t xml:space="preserve"> </w:t>
      </w:r>
      <w:r w:rsidR="00F66D0E">
        <w:t xml:space="preserve">for example operator interfacing and archival </w:t>
      </w:r>
      <w:r w:rsidR="0027293F">
        <w:t>clients</w:t>
      </w:r>
      <w:r w:rsidR="00F66D0E">
        <w:t>,</w:t>
      </w:r>
      <w:r w:rsidR="00B121A6">
        <w:t xml:space="preserve"> </w:t>
      </w:r>
      <w:r w:rsidR="00D11316">
        <w:t xml:space="preserve">allowing site specific configuration parameters such as the necessary </w:t>
      </w:r>
      <w:r>
        <w:t>LANSCE specific</w:t>
      </w:r>
      <w:r w:rsidR="004A3C7A">
        <w:t xml:space="preserve"> flavor of beam</w:t>
      </w:r>
      <w:r w:rsidR="0027293F">
        <w:t xml:space="preserve"> to be specified</w:t>
      </w:r>
      <w:r w:rsidR="00F66D0E">
        <w:t xml:space="preserve"> will be required</w:t>
      </w:r>
      <w:r w:rsidR="004A3C7A">
        <w:t>.</w:t>
      </w:r>
      <w:r>
        <w:t xml:space="preserve"> The intent is</w:t>
      </w:r>
      <w:r w:rsidR="00FB0942">
        <w:t xml:space="preserve"> </w:t>
      </w:r>
      <w:r>
        <w:t xml:space="preserve">for </w:t>
      </w:r>
      <w:r w:rsidR="00F66D0E">
        <w:t xml:space="preserve">such </w:t>
      </w:r>
      <w:r>
        <w:t xml:space="preserve">tools to </w:t>
      </w:r>
      <w:r w:rsidR="00FB0942">
        <w:t>remain generic while</w:t>
      </w:r>
      <w:r w:rsidR="00D11316">
        <w:t xml:space="preserve"> allow</w:t>
      </w:r>
      <w:r w:rsidR="00FB0942">
        <w:t xml:space="preserve">ing </w:t>
      </w:r>
      <w:r>
        <w:t xml:space="preserve">project specific </w:t>
      </w:r>
      <w:r w:rsidR="00FB0942">
        <w:t xml:space="preserve">subscription </w:t>
      </w:r>
      <w:r w:rsidR="00B121A6">
        <w:t xml:space="preserve">update filtering </w:t>
      </w:r>
      <w:r>
        <w:t>configuration using project portable interfaces.</w:t>
      </w:r>
      <w:r w:rsidR="002B606B">
        <w:t xml:space="preserve"> </w:t>
      </w:r>
      <w:r w:rsidR="003A0165">
        <w:t>At</w:t>
      </w:r>
      <w:r w:rsidR="002B606B">
        <w:t xml:space="preserve"> LANSCE</w:t>
      </w:r>
      <w:r w:rsidR="003A0165">
        <w:t>,</w:t>
      </w:r>
      <w:r w:rsidR="002B606B">
        <w:t xml:space="preserve"> an abstract </w:t>
      </w:r>
      <w:r w:rsidR="003A0165">
        <w:t>view</w:t>
      </w:r>
      <w:r w:rsidR="002B606B">
        <w:t xml:space="preserve"> of hardware capabilities </w:t>
      </w:r>
      <w:r w:rsidR="003A0165">
        <w:t>will facilitate future upgrades</w:t>
      </w:r>
      <w:r w:rsidR="002B606B">
        <w:t>.</w:t>
      </w:r>
    </w:p>
    <w:p w:rsidR="00D7453F" w:rsidRDefault="00B121A6" w:rsidP="008E1EDA">
      <w:pPr>
        <w:pStyle w:val="BodyTextIndent"/>
      </w:pPr>
      <w:r>
        <w:t>P</w:t>
      </w:r>
      <w:r w:rsidR="005711F1">
        <w:t>rocessing capacity of m</w:t>
      </w:r>
      <w:r w:rsidR="00D7453F">
        <w:t>odern CPU</w:t>
      </w:r>
      <w:r w:rsidR="008E1EDA">
        <w:t>s</w:t>
      </w:r>
      <w:r w:rsidR="00D7453F">
        <w:t xml:space="preserve"> </w:t>
      </w:r>
      <w:r w:rsidR="006F17D0">
        <w:t>significantly</w:t>
      </w:r>
      <w:r w:rsidR="00D7453F">
        <w:t xml:space="preserve"> exceeds </w:t>
      </w:r>
      <w:r w:rsidR="008E1EDA">
        <w:t>those</w:t>
      </w:r>
      <w:r w:rsidR="00D7453F">
        <w:t xml:space="preserve"> </w:t>
      </w:r>
      <w:r w:rsidR="00FB0942">
        <w:t xml:space="preserve">of the </w:t>
      </w:r>
      <w:r w:rsidR="005711F1">
        <w:t>original EPICS</w:t>
      </w:r>
      <w:r w:rsidR="00FB0942">
        <w:t xml:space="preserve"> installations</w:t>
      </w:r>
      <w:r w:rsidR="005711F1">
        <w:t xml:space="preserve">, but </w:t>
      </w:r>
      <w:r w:rsidR="00D7453F">
        <w:t xml:space="preserve">we </w:t>
      </w:r>
      <w:r w:rsidR="005711F1">
        <w:t xml:space="preserve">must be cognizant of </w:t>
      </w:r>
      <w:r w:rsidR="00D7453F">
        <w:t xml:space="preserve">a </w:t>
      </w:r>
      <w:r w:rsidR="006F17D0">
        <w:t>large</w:t>
      </w:r>
      <w:r w:rsidR="00D7453F">
        <w:t xml:space="preserve"> installed base of legacy processors</w:t>
      </w:r>
      <w:r w:rsidR="00BD19EB">
        <w:t xml:space="preserve"> </w:t>
      </w:r>
      <w:r w:rsidR="006F17D0">
        <w:t>and a desire to remain within</w:t>
      </w:r>
      <w:r w:rsidR="00992FC8">
        <w:t xml:space="preserve"> elemental</w:t>
      </w:r>
      <w:r w:rsidR="005711F1">
        <w:t xml:space="preserve"> </w:t>
      </w:r>
      <w:r w:rsidR="00992FC8">
        <w:t>embedded processor capacity</w:t>
      </w:r>
      <w:r w:rsidR="005711F1">
        <w:t xml:space="preserve">. </w:t>
      </w:r>
      <w:r w:rsidR="00BD19EB">
        <w:t>CPU efficiency</w:t>
      </w:r>
      <w:r w:rsidR="005711F1">
        <w:t xml:space="preserve"> </w:t>
      </w:r>
      <w:r w:rsidR="00A728ED">
        <w:t xml:space="preserve">consistent with </w:t>
      </w:r>
      <w:r w:rsidR="00992FC8">
        <w:t>past expectations is therefore a design goal</w:t>
      </w:r>
      <w:r w:rsidR="00BD19EB">
        <w:t>.</w:t>
      </w:r>
    </w:p>
    <w:p w:rsidR="00021C50" w:rsidRPr="00021C50" w:rsidRDefault="00AB41FB" w:rsidP="00975CCB">
      <w:pPr>
        <w:pStyle w:val="Heading3"/>
      </w:pPr>
      <w:r>
        <w:t>Event Queue –Memory M</w:t>
      </w:r>
      <w:r w:rsidR="00021C50">
        <w:t>anagement</w:t>
      </w:r>
      <w:r w:rsidR="00916AC5">
        <w:t xml:space="preserve"> Upgrade</w:t>
      </w:r>
    </w:p>
    <w:p w:rsidR="00C4347F" w:rsidRDefault="00A728ED" w:rsidP="00C4347F">
      <w:pPr>
        <w:pStyle w:val="BodyTextIndent"/>
      </w:pPr>
      <w:r>
        <w:t xml:space="preserve">The </w:t>
      </w:r>
      <w:r w:rsidR="00FB0942">
        <w:t xml:space="preserve">efficiency of the </w:t>
      </w:r>
      <w:r>
        <w:t>original event queue</w:t>
      </w:r>
      <w:r w:rsidR="006B35CC">
        <w:t xml:space="preserve"> design </w:t>
      </w:r>
      <w:r w:rsidR="00F728FF">
        <w:t>resulted</w:t>
      </w:r>
      <w:r w:rsidR="00B22183">
        <w:t xml:space="preserve"> from </w:t>
      </w:r>
      <w:r w:rsidR="003F2508">
        <w:t>identically sized payloads</w:t>
      </w:r>
      <w:r w:rsidR="00B22183">
        <w:t>.</w:t>
      </w:r>
      <w:r w:rsidR="00FB0942">
        <w:t xml:space="preserve"> </w:t>
      </w:r>
      <w:r w:rsidR="00B22183">
        <w:t>All of the memory for the queue was</w:t>
      </w:r>
      <w:r w:rsidR="006B35CC">
        <w:t xml:space="preserve"> </w:t>
      </w:r>
      <w:r w:rsidR="008B07BA">
        <w:t>pre-</w:t>
      </w:r>
      <w:r w:rsidR="00FB0942">
        <w:t>allocat</w:t>
      </w:r>
      <w:r w:rsidR="00B22183">
        <w:t xml:space="preserve">ed, and so a </w:t>
      </w:r>
      <w:r w:rsidR="00B74EA7">
        <w:t>size-</w:t>
      </w:r>
      <w:r w:rsidR="006B35CC">
        <w:t xml:space="preserve">generalized </w:t>
      </w:r>
      <w:r w:rsidR="008E1EDA">
        <w:t xml:space="preserve">(pool of random sized blocks) </w:t>
      </w:r>
      <w:r w:rsidR="006B35CC">
        <w:t>dynamic mem</w:t>
      </w:r>
      <w:r w:rsidR="008E1EDA">
        <w:t>ory allocator</w:t>
      </w:r>
      <w:r w:rsidR="00B22183">
        <w:t xml:space="preserve"> wasn’t used</w:t>
      </w:r>
      <w:r w:rsidR="006B35CC">
        <w:t xml:space="preserve">. </w:t>
      </w:r>
      <w:r w:rsidR="003F2508">
        <w:t>S</w:t>
      </w:r>
      <w:r w:rsidR="00B74EA7">
        <w:t>ize-</w:t>
      </w:r>
      <w:r w:rsidR="003F2508">
        <w:t xml:space="preserve">generalized </w:t>
      </w:r>
      <w:r w:rsidR="00B22183">
        <w:t>allocators</w:t>
      </w:r>
      <w:r>
        <w:t>,</w:t>
      </w:r>
      <w:r w:rsidR="006B35CC">
        <w:t xml:space="preserve"> while quite </w:t>
      </w:r>
      <w:r w:rsidR="008E1EDA">
        <w:t>adequate in performance</w:t>
      </w:r>
      <w:r w:rsidR="006B35CC">
        <w:t xml:space="preserve"> for many </w:t>
      </w:r>
      <w:r w:rsidR="008B07BA">
        <w:t>general purposed programs</w:t>
      </w:r>
      <w:r>
        <w:t>,</w:t>
      </w:r>
      <w:r w:rsidR="008B07BA">
        <w:t xml:space="preserve"> </w:t>
      </w:r>
      <w:r w:rsidR="008E1EDA">
        <w:t>must be prudently employed</w:t>
      </w:r>
      <w:r w:rsidR="008B07BA">
        <w:t xml:space="preserve"> </w:t>
      </w:r>
      <w:r w:rsidR="008E1EDA">
        <w:t xml:space="preserve">in </w:t>
      </w:r>
      <w:r w:rsidR="008B07BA">
        <w:t>long</w:t>
      </w:r>
      <w:r w:rsidR="00B22183">
        <w:t xml:space="preserve"> lifespan programs running in </w:t>
      </w:r>
      <w:r w:rsidR="008B07BA">
        <w:t>limited resource embedded environment</w:t>
      </w:r>
      <w:r w:rsidR="00B22183">
        <w:t>s</w:t>
      </w:r>
      <w:r w:rsidR="008E1EDA">
        <w:t xml:space="preserve">. </w:t>
      </w:r>
      <w:r w:rsidR="003F2508">
        <w:t>There is</w:t>
      </w:r>
      <w:r w:rsidR="008B07BA">
        <w:t xml:space="preserve"> a</w:t>
      </w:r>
      <w:r w:rsidR="00AB41FB">
        <w:t>n</w:t>
      </w:r>
      <w:r w:rsidR="00B22183">
        <w:t xml:space="preserve"> inescapable tradeoff; t</w:t>
      </w:r>
      <w:r w:rsidR="008B07BA">
        <w:t xml:space="preserve">he </w:t>
      </w:r>
      <w:r w:rsidR="003F2508">
        <w:t xml:space="preserve">random sized block </w:t>
      </w:r>
      <w:r w:rsidR="008E1EDA">
        <w:t xml:space="preserve">allocation </w:t>
      </w:r>
      <w:r w:rsidR="008B07BA">
        <w:t>pool can either be prone to fragmentation over time,</w:t>
      </w:r>
      <w:r w:rsidR="008E1EDA">
        <w:t xml:space="preserve"> or it can be prone to increasing</w:t>
      </w:r>
      <w:r w:rsidR="008B07BA">
        <w:t xml:space="preserve"> </w:t>
      </w:r>
      <w:r w:rsidR="00F66D0E">
        <w:t>inefficiency</w:t>
      </w:r>
      <w:r w:rsidR="008B07BA">
        <w:t xml:space="preserve"> as the number of blocks in use increases [</w:t>
      </w:r>
      <w:r w:rsidR="000E45D4">
        <w:t>1</w:t>
      </w:r>
      <w:r w:rsidR="008B07BA">
        <w:t xml:space="preserve">]. </w:t>
      </w:r>
      <w:r w:rsidR="00D733CA">
        <w:t xml:space="preserve">At the opposite end of the efficiency spectrum </w:t>
      </w:r>
      <w:r w:rsidR="00B22183">
        <w:t>can be fo</w:t>
      </w:r>
      <w:r w:rsidR="00860E76">
        <w:t>und</w:t>
      </w:r>
      <w:r w:rsidR="002A49A0">
        <w:t xml:space="preserve"> </w:t>
      </w:r>
      <w:r w:rsidR="00D733CA">
        <w:t>free list (</w:t>
      </w:r>
      <w:r w:rsidR="00AB41FB">
        <w:t xml:space="preserve">pool of </w:t>
      </w:r>
      <w:r w:rsidR="00B74EA7">
        <w:t>fixed-</w:t>
      </w:r>
      <w:r w:rsidR="002A49A0">
        <w:t>sized block</w:t>
      </w:r>
      <w:r w:rsidR="00D733CA">
        <w:t>s)</w:t>
      </w:r>
      <w:r w:rsidR="002A49A0">
        <w:t xml:space="preserve"> based memory allocation </w:t>
      </w:r>
      <w:r w:rsidR="00C4347F">
        <w:t>schemes [</w:t>
      </w:r>
      <w:r w:rsidR="000E45D4">
        <w:t>2</w:t>
      </w:r>
      <w:r w:rsidR="002A49A0">
        <w:t>].</w:t>
      </w:r>
      <w:r w:rsidR="00C4347F">
        <w:t xml:space="preserve"> </w:t>
      </w:r>
    </w:p>
    <w:p w:rsidR="00C4347F" w:rsidRDefault="00B22183" w:rsidP="00B22183">
      <w:pPr>
        <w:pStyle w:val="BodyTextIndent"/>
      </w:pPr>
      <w:r>
        <w:t>Consequently, there</w:t>
      </w:r>
      <w:r w:rsidR="008E1EDA">
        <w:t xml:space="preserve"> is</w:t>
      </w:r>
      <w:r w:rsidR="008B07BA">
        <w:t xml:space="preserve"> a dilemma; </w:t>
      </w:r>
      <w:r w:rsidR="00C4347F">
        <w:t xml:space="preserve">the best level of </w:t>
      </w:r>
      <w:r w:rsidR="00024721">
        <w:t>efficiency</w:t>
      </w:r>
      <w:r w:rsidR="00C4347F">
        <w:t xml:space="preserve"> </w:t>
      </w:r>
      <w:r w:rsidR="00024721">
        <w:t xml:space="preserve">requires </w:t>
      </w:r>
      <w:r w:rsidR="00EC2128">
        <w:t>size fixed</w:t>
      </w:r>
      <w:r>
        <w:t xml:space="preserve"> allocation</w:t>
      </w:r>
      <w:r w:rsidR="00B31F81">
        <w:t xml:space="preserve"> </w:t>
      </w:r>
      <w:r w:rsidR="00024721">
        <w:t xml:space="preserve">while flexibility requires </w:t>
      </w:r>
      <w:r w:rsidR="000F6140">
        <w:t>inefficien</w:t>
      </w:r>
      <w:r>
        <w:t>t</w:t>
      </w:r>
      <w:r w:rsidR="00B74EA7">
        <w:t xml:space="preserve"> size-</w:t>
      </w:r>
      <w:r w:rsidR="00EC2128">
        <w:t>generalized allocation</w:t>
      </w:r>
      <w:r w:rsidR="00024721">
        <w:t>.</w:t>
      </w:r>
      <w:r w:rsidR="00AB41FB">
        <w:t xml:space="preserve"> </w:t>
      </w:r>
      <w:r w:rsidR="00124D24">
        <w:t xml:space="preserve">We observe that </w:t>
      </w:r>
      <w:r w:rsidR="00EC2128">
        <w:t xml:space="preserve">it’s </w:t>
      </w:r>
      <w:r w:rsidR="00124D24">
        <w:t xml:space="preserve">typically </w:t>
      </w:r>
      <w:r w:rsidR="00EC2128">
        <w:t>sufficient for an</w:t>
      </w:r>
      <w:r w:rsidR="00B31F81">
        <w:t xml:space="preserve"> event </w:t>
      </w:r>
      <w:r w:rsidR="00124D24">
        <w:t xml:space="preserve">payload </w:t>
      </w:r>
      <w:r w:rsidR="00EC2128">
        <w:t xml:space="preserve">data structure to be </w:t>
      </w:r>
      <w:r w:rsidR="00860E76">
        <w:t>compile tim</w:t>
      </w:r>
      <w:r w:rsidR="00EC2128">
        <w:t xml:space="preserve">e fixed </w:t>
      </w:r>
      <w:r w:rsidR="00860E76">
        <w:t xml:space="preserve">to the </w:t>
      </w:r>
      <w:r w:rsidR="00B31F81">
        <w:t xml:space="preserve">EPICS Record </w:t>
      </w:r>
      <w:r w:rsidR="000F6140">
        <w:t xml:space="preserve">and </w:t>
      </w:r>
      <w:r w:rsidR="00B31F81">
        <w:t>or the D</w:t>
      </w:r>
      <w:r w:rsidR="00860E76">
        <w:t>evice that is posting an event</w:t>
      </w:r>
      <w:r w:rsidR="00EC2128">
        <w:t xml:space="preserve">, or </w:t>
      </w:r>
      <w:r w:rsidR="00B74EA7">
        <w:t>based on a list of fixed-</w:t>
      </w:r>
      <w:r w:rsidR="000F6140">
        <w:t>sized blocks</w:t>
      </w:r>
      <w:r w:rsidR="00860E76">
        <w:t xml:space="preserve"> (for arrays)</w:t>
      </w:r>
      <w:r w:rsidR="00AB41FB">
        <w:t xml:space="preserve">. </w:t>
      </w:r>
      <w:r w:rsidR="003F2508">
        <w:t xml:space="preserve">The </w:t>
      </w:r>
      <w:r w:rsidR="001D4782">
        <w:t>solution</w:t>
      </w:r>
      <w:r w:rsidR="00EC2128">
        <w:t xml:space="preserve"> </w:t>
      </w:r>
      <w:r w:rsidR="003F2508">
        <w:t xml:space="preserve">is to </w:t>
      </w:r>
      <w:r w:rsidR="001A057F">
        <w:t>move the event producer</w:t>
      </w:r>
      <w:r w:rsidR="000F6140">
        <w:t>, and its memory allocator,</w:t>
      </w:r>
      <w:r w:rsidR="001A057F">
        <w:t xml:space="preserve"> </w:t>
      </w:r>
      <w:r w:rsidR="00AB41FB">
        <w:t xml:space="preserve">to </w:t>
      </w:r>
      <w:r w:rsidR="00B74EA7">
        <w:t>plug-</w:t>
      </w:r>
      <w:r w:rsidR="00BC260B">
        <w:t>compatible</w:t>
      </w:r>
      <w:r w:rsidR="00EC2128">
        <w:t xml:space="preserve"> module</w:t>
      </w:r>
      <w:r w:rsidR="00AB41FB">
        <w:t xml:space="preserve"> </w:t>
      </w:r>
      <w:r w:rsidR="00153531">
        <w:t>specific</w:t>
      </w:r>
      <w:r w:rsidR="001D4782">
        <w:t xml:space="preserve"> to </w:t>
      </w:r>
      <w:r w:rsidR="00AB41FB">
        <w:t>implementing the EPICS Record</w:t>
      </w:r>
      <w:r w:rsidR="00153531">
        <w:t>,</w:t>
      </w:r>
      <w:r w:rsidR="00AB41FB">
        <w:t xml:space="preserve"> or </w:t>
      </w:r>
      <w:r w:rsidR="000F6140">
        <w:t xml:space="preserve">to </w:t>
      </w:r>
      <w:r w:rsidR="00AB41FB">
        <w:t xml:space="preserve">interfacing with </w:t>
      </w:r>
      <w:r w:rsidR="001D4782">
        <w:t>a</w:t>
      </w:r>
      <w:r w:rsidR="00AB41FB">
        <w:t xml:space="preserve"> </w:t>
      </w:r>
      <w:r w:rsidR="000F6140">
        <w:t xml:space="preserve">particular </w:t>
      </w:r>
      <w:r w:rsidR="00AB41FB">
        <w:t>Device</w:t>
      </w:r>
      <w:r w:rsidR="00EC2128">
        <w:t xml:space="preserve">. </w:t>
      </w:r>
      <w:r w:rsidR="003F2508">
        <w:t>W</w:t>
      </w:r>
      <w:r w:rsidR="00EC2128">
        <w:t xml:space="preserve">ithin </w:t>
      </w:r>
      <w:r w:rsidR="00551048">
        <w:t xml:space="preserve">the </w:t>
      </w:r>
      <w:r w:rsidR="00EC2128">
        <w:t xml:space="preserve">EPICS Record and or </w:t>
      </w:r>
      <w:r w:rsidR="00EC2128">
        <w:lastRenderedPageBreak/>
        <w:t xml:space="preserve">Device </w:t>
      </w:r>
      <w:r w:rsidR="00EC64D1">
        <w:t xml:space="preserve">dedicated </w:t>
      </w:r>
      <w:r w:rsidR="00EC2128">
        <w:t xml:space="preserve">module </w:t>
      </w:r>
      <w:r w:rsidR="00B74EA7">
        <w:t>size-</w:t>
      </w:r>
      <w:r w:rsidR="00EC2128">
        <w:t xml:space="preserve">dedicated </w:t>
      </w:r>
      <w:r w:rsidR="00EC64D1">
        <w:t xml:space="preserve">free lists can be used to allocate </w:t>
      </w:r>
      <w:r w:rsidR="00EC2128">
        <w:t>event data structures</w:t>
      </w:r>
      <w:r w:rsidR="00153531">
        <w:t xml:space="preserve"> efficiently</w:t>
      </w:r>
      <w:r w:rsidR="00C4347F">
        <w:t>.</w:t>
      </w:r>
    </w:p>
    <w:p w:rsidR="001A057F" w:rsidRDefault="001D4782" w:rsidP="006B35CC">
      <w:pPr>
        <w:pStyle w:val="BodyTextIndent"/>
      </w:pPr>
      <w:r>
        <w:t>A</w:t>
      </w:r>
      <w:r w:rsidR="004973D3">
        <w:t xml:space="preserve"> solution</w:t>
      </w:r>
      <w:r w:rsidR="001A057F">
        <w:t xml:space="preserve"> </w:t>
      </w:r>
      <w:r>
        <w:t>is apparent but</w:t>
      </w:r>
      <w:r w:rsidR="001A057F">
        <w:t xml:space="preserve"> </w:t>
      </w:r>
      <w:r w:rsidR="000F6140">
        <w:t>two</w:t>
      </w:r>
      <w:r w:rsidR="001A057F">
        <w:t xml:space="preserve"> </w:t>
      </w:r>
      <w:r w:rsidR="00BC260B">
        <w:t>issues</w:t>
      </w:r>
      <w:r>
        <w:t xml:space="preserve"> remain</w:t>
      </w:r>
      <w:r w:rsidR="001A057F">
        <w:t xml:space="preserve">. One, </w:t>
      </w:r>
      <w:r w:rsidR="00BC260B">
        <w:t xml:space="preserve">EPICS </w:t>
      </w:r>
      <w:r>
        <w:t xml:space="preserve">Record and or Device independent software </w:t>
      </w:r>
      <w:r w:rsidR="001A057F">
        <w:t xml:space="preserve">must </w:t>
      </w:r>
      <w:r>
        <w:t>somehow</w:t>
      </w:r>
      <w:r w:rsidR="001A057F">
        <w:t xml:space="preserve"> </w:t>
      </w:r>
      <w:r>
        <w:t xml:space="preserve">efficiently </w:t>
      </w:r>
      <w:r w:rsidR="001A057F">
        <w:t xml:space="preserve">interface </w:t>
      </w:r>
      <w:r>
        <w:t xml:space="preserve">with data stored in a </w:t>
      </w:r>
      <w:r w:rsidR="003F2508">
        <w:t>plug-compatible</w:t>
      </w:r>
      <w:r>
        <w:t xml:space="preserve"> </w:t>
      </w:r>
      <w:r w:rsidR="00124D24">
        <w:t xml:space="preserve">module’s </w:t>
      </w:r>
      <w:r>
        <w:t>proprietary</w:t>
      </w:r>
      <w:r w:rsidR="001A057F">
        <w:t xml:space="preserve"> format.</w:t>
      </w:r>
      <w:r>
        <w:t xml:space="preserve"> </w:t>
      </w:r>
      <w:r w:rsidR="001A057F">
        <w:t>Two, we must arrive at a mechanism whereby the allocated memory can be returned to the allocator</w:t>
      </w:r>
      <w:r w:rsidR="006B6D3E">
        <w:t>’</w:t>
      </w:r>
      <w:r w:rsidR="001A057F">
        <w:t xml:space="preserve">s free list only after the last reference to it on </w:t>
      </w:r>
      <w:r w:rsidR="00124D24">
        <w:t>the client dedicated</w:t>
      </w:r>
      <w:r w:rsidR="006B6D3E">
        <w:t xml:space="preserve"> event queue</w:t>
      </w:r>
      <w:r w:rsidR="00124D24">
        <w:t>s</w:t>
      </w:r>
      <w:r w:rsidR="001A057F">
        <w:t xml:space="preserve"> </w:t>
      </w:r>
      <w:r w:rsidR="00124D24">
        <w:t>is consumed</w:t>
      </w:r>
      <w:r w:rsidR="001A057F">
        <w:t>.</w:t>
      </w:r>
      <w:r w:rsidR="004973D3">
        <w:t xml:space="preserve"> </w:t>
      </w:r>
    </w:p>
    <w:p w:rsidR="00024721" w:rsidRDefault="001A057F" w:rsidP="003F2508">
      <w:pPr>
        <w:pStyle w:val="BodyTextIndent"/>
      </w:pPr>
      <w:r>
        <w:t xml:space="preserve">The solution to the first problem is </w:t>
      </w:r>
      <w:r w:rsidR="003F2508">
        <w:t>Data Access [</w:t>
      </w:r>
      <w:r w:rsidR="000E45D4">
        <w:t>3</w:t>
      </w:r>
      <w:proofErr w:type="gramStart"/>
      <w:r w:rsidR="000E45D4">
        <w:t>][</w:t>
      </w:r>
      <w:proofErr w:type="gramEnd"/>
      <w:r w:rsidR="000E45D4">
        <w:t>4</w:t>
      </w:r>
      <w:r w:rsidR="003F2508">
        <w:t xml:space="preserve">] - </w:t>
      </w:r>
      <w:r w:rsidR="000B0A7D">
        <w:t xml:space="preserve">a </w:t>
      </w:r>
      <w:r w:rsidR="00124D24">
        <w:t>plug</w:t>
      </w:r>
      <w:r w:rsidR="00B74EA7">
        <w:t>-</w:t>
      </w:r>
      <w:r w:rsidR="00124D24">
        <w:t xml:space="preserve">compatible </w:t>
      </w:r>
      <w:r w:rsidR="000B0A7D">
        <w:t xml:space="preserve">cataloging interface for </w:t>
      </w:r>
      <w:r w:rsidR="000F6140">
        <w:t xml:space="preserve">proprietary </w:t>
      </w:r>
      <w:r w:rsidR="000B0A7D">
        <w:t>data</w:t>
      </w:r>
      <w:r w:rsidR="003A54E2">
        <w:t xml:space="preserve"> containers</w:t>
      </w:r>
      <w:r w:rsidR="003F2508">
        <w:t xml:space="preserve"> </w:t>
      </w:r>
      <w:r w:rsidR="000B0A7D">
        <w:t xml:space="preserve">along with a support library for copying between </w:t>
      </w:r>
      <w:r w:rsidR="000F696C">
        <w:t>proprietary</w:t>
      </w:r>
      <w:r w:rsidR="000B0A7D">
        <w:t xml:space="preserve"> </w:t>
      </w:r>
      <w:r w:rsidR="003A54E2">
        <w:t xml:space="preserve">data </w:t>
      </w:r>
      <w:r w:rsidR="000B0A7D">
        <w:t xml:space="preserve">containers. The cataloging interface has functions for traversing all of the parameters in a container, for finding a particular parameter in a container, and for assigning one container to another container. </w:t>
      </w:r>
      <w:r w:rsidR="00AC2425">
        <w:t>Using</w:t>
      </w:r>
      <w:r w:rsidR="000B0A7D">
        <w:t xml:space="preserve"> this interface</w:t>
      </w:r>
      <w:r w:rsidR="00AC2425">
        <w:t>,</w:t>
      </w:r>
      <w:r w:rsidR="000B0A7D">
        <w:t xml:space="preserve"> we can implement a messaging system</w:t>
      </w:r>
      <w:r w:rsidR="00AC2425">
        <w:t xml:space="preserve"> without requiring</w:t>
      </w:r>
      <w:r w:rsidR="00124D24">
        <w:t xml:space="preserve"> compile time knowledge of the message</w:t>
      </w:r>
      <w:r w:rsidR="00BC260B">
        <w:t>’</w:t>
      </w:r>
      <w:r w:rsidR="00124D24">
        <w:t>s data structure</w:t>
      </w:r>
      <w:r w:rsidR="00AC2425">
        <w:t xml:space="preserve">s – a unique feature. </w:t>
      </w:r>
      <w:r w:rsidR="00124D24">
        <w:t>C</w:t>
      </w:r>
      <w:r w:rsidR="00AC2425">
        <w:t>onsequently, we can transport</w:t>
      </w:r>
      <w:r w:rsidR="000B0A7D">
        <w:t xml:space="preserve"> </w:t>
      </w:r>
      <w:r w:rsidR="00AC2425">
        <w:t xml:space="preserve">EPICS Record and Device </w:t>
      </w:r>
      <w:r w:rsidR="000F6140">
        <w:t xml:space="preserve">proprietary </w:t>
      </w:r>
      <w:r w:rsidR="00124D24">
        <w:t>event payload</w:t>
      </w:r>
      <w:r w:rsidR="00AC2425">
        <w:t>s</w:t>
      </w:r>
      <w:r w:rsidR="00124D24">
        <w:t xml:space="preserve"> </w:t>
      </w:r>
      <w:r w:rsidR="00AC2425">
        <w:t xml:space="preserve">on a generic </w:t>
      </w:r>
      <w:r w:rsidR="00551048">
        <w:t xml:space="preserve">subscription update </w:t>
      </w:r>
      <w:r w:rsidR="00AC2425">
        <w:t>event queue.</w:t>
      </w:r>
    </w:p>
    <w:p w:rsidR="00DA227A" w:rsidRDefault="0009577D" w:rsidP="006B6D3E">
      <w:pPr>
        <w:pStyle w:val="BodyTextIndent"/>
      </w:pPr>
      <w:r>
        <w:t>For a solution to the second issue</w:t>
      </w:r>
      <w:r w:rsidR="00AC2425">
        <w:t xml:space="preserve"> a prominent design pattern,</w:t>
      </w:r>
      <w:r w:rsidR="006B6D3E">
        <w:t xml:space="preserve"> the r</w:t>
      </w:r>
      <w:r w:rsidR="00AC2425">
        <w:t xml:space="preserve">eference counting smart pointer </w:t>
      </w:r>
      <w:r w:rsidR="000E45D4">
        <w:t>[5</w:t>
      </w:r>
      <w:r w:rsidR="006B6D3E">
        <w:t>]</w:t>
      </w:r>
      <w:r w:rsidR="00AC2425">
        <w:t>,</w:t>
      </w:r>
      <w:r w:rsidR="00BC260B">
        <w:t xml:space="preserve"> </w:t>
      </w:r>
      <w:r w:rsidR="00491332">
        <w:t>is</w:t>
      </w:r>
      <w:r w:rsidR="00BC260B">
        <w:t xml:space="preserve"> employed. This</w:t>
      </w:r>
      <w:r w:rsidR="006B6D3E">
        <w:t xml:space="preserve"> value added pointer </w:t>
      </w:r>
      <w:r w:rsidR="00BC260B">
        <w:t>class</w:t>
      </w:r>
      <w:r w:rsidR="006B6D3E">
        <w:t xml:space="preserve"> i</w:t>
      </w:r>
      <w:r w:rsidR="00021C50">
        <w:t>ncrement</w:t>
      </w:r>
      <w:r w:rsidR="006B6D3E">
        <w:t xml:space="preserve">s </w:t>
      </w:r>
      <w:r w:rsidR="00BC260B">
        <w:t>a</w:t>
      </w:r>
      <w:r w:rsidR="006B6D3E">
        <w:t xml:space="preserve"> reference count</w:t>
      </w:r>
      <w:r w:rsidR="00021C50">
        <w:t xml:space="preserve"> when </w:t>
      </w:r>
      <w:r w:rsidR="00BC260B">
        <w:t xml:space="preserve">a pointer instance </w:t>
      </w:r>
      <w:r w:rsidR="006B6D3E">
        <w:t>is copied, d</w:t>
      </w:r>
      <w:r w:rsidR="00021C50">
        <w:t>ecrement</w:t>
      </w:r>
      <w:r w:rsidR="00BC260B">
        <w:t xml:space="preserve">s </w:t>
      </w:r>
      <w:r w:rsidR="00551048">
        <w:t>that</w:t>
      </w:r>
      <w:r w:rsidR="006B6D3E">
        <w:t xml:space="preserve"> count</w:t>
      </w:r>
      <w:r w:rsidR="00021C50">
        <w:t xml:space="preserve"> when </w:t>
      </w:r>
      <w:r w:rsidR="006B6D3E">
        <w:t xml:space="preserve">a pointer </w:t>
      </w:r>
      <w:r w:rsidR="00BC260B">
        <w:t xml:space="preserve">instance </w:t>
      </w:r>
      <w:r w:rsidR="006B6D3E">
        <w:t>is</w:t>
      </w:r>
      <w:r w:rsidR="00BC260B">
        <w:t xml:space="preserve"> destroyed, and calls a plug</w:t>
      </w:r>
      <w:r w:rsidR="00B74EA7">
        <w:t>-</w:t>
      </w:r>
      <w:r w:rsidR="00BC260B">
        <w:t xml:space="preserve">compatible memory de-allocation interface </w:t>
      </w:r>
      <w:r w:rsidR="00021C50">
        <w:t xml:space="preserve">when </w:t>
      </w:r>
      <w:r w:rsidR="00551048">
        <w:t>that</w:t>
      </w:r>
      <w:r w:rsidR="006B6D3E">
        <w:t xml:space="preserve"> </w:t>
      </w:r>
      <w:r w:rsidR="00021C50">
        <w:t xml:space="preserve">count </w:t>
      </w:r>
      <w:r w:rsidR="00BC260B">
        <w:t>decrements</w:t>
      </w:r>
      <w:r w:rsidR="00021C50">
        <w:t xml:space="preserve"> to zero.</w:t>
      </w:r>
    </w:p>
    <w:p w:rsidR="00021C50" w:rsidRDefault="00021C50" w:rsidP="00975CCB">
      <w:pPr>
        <w:pStyle w:val="Heading3"/>
      </w:pPr>
      <w:r>
        <w:t>Event Queue – Filter Upgrade</w:t>
      </w:r>
    </w:p>
    <w:p w:rsidR="00B7404C" w:rsidRDefault="00CE32CC" w:rsidP="00093F9D">
      <w:pPr>
        <w:pStyle w:val="BodyTextIndent"/>
      </w:pPr>
      <w:r>
        <w:t xml:space="preserve">Productive beam tuning and optimization require that timing and flavoring specific experiments be set up ad-hoc and on-the-fly by application programs. A tool based approach to the development of EPICS application programs implies that EPICS clients must somehow specify the LANSCE specific timing and flavoring data capture constraints while at the same time </w:t>
      </w:r>
      <w:r w:rsidR="00BC260B">
        <w:t>preserving</w:t>
      </w:r>
      <w:r>
        <w:t xml:space="preserve"> the site independent nature of the EPICS </w:t>
      </w:r>
      <w:r w:rsidR="00491332">
        <w:t>components.</w:t>
      </w:r>
      <w:r>
        <w:t xml:space="preserve"> </w:t>
      </w:r>
    </w:p>
    <w:p w:rsidR="0009577D" w:rsidRDefault="00BC260B" w:rsidP="0009577D">
      <w:pPr>
        <w:pStyle w:val="BodyTextIndent"/>
      </w:pPr>
      <w:r>
        <w:t>Our</w:t>
      </w:r>
      <w:r w:rsidR="00093F9D">
        <w:t xml:space="preserve"> solution is to </w:t>
      </w:r>
      <w:r w:rsidR="0009577D">
        <w:t xml:space="preserve">modify the </w:t>
      </w:r>
      <w:r w:rsidR="00093F9D">
        <w:t xml:space="preserve">CA </w:t>
      </w:r>
      <w:r w:rsidR="0004033C">
        <w:t>client side API and protocol</w:t>
      </w:r>
      <w:r w:rsidR="00551048">
        <w:t>,</w:t>
      </w:r>
      <w:r w:rsidR="0004033C">
        <w:t xml:space="preserve"> establishing a subscription</w:t>
      </w:r>
      <w:r w:rsidR="00551048">
        <w:t>,</w:t>
      </w:r>
      <w:r w:rsidR="00040062">
        <w:t xml:space="preserve"> </w:t>
      </w:r>
      <w:r w:rsidR="0009577D">
        <w:t xml:space="preserve">to include an optional character string specifying a generalized </w:t>
      </w:r>
      <w:r w:rsidR="00093F9D">
        <w:t xml:space="preserve">filtering </w:t>
      </w:r>
      <w:r w:rsidR="00040062">
        <w:t xml:space="preserve">logical </w:t>
      </w:r>
      <w:r w:rsidR="0009577D">
        <w:t xml:space="preserve">expression </w:t>
      </w:r>
      <w:r w:rsidR="00EB33FA">
        <w:t xml:space="preserve">operating on the parameters </w:t>
      </w:r>
      <w:r w:rsidR="0009577D">
        <w:t xml:space="preserve">in the </w:t>
      </w:r>
      <w:r w:rsidR="00EF05F5">
        <w:t>event payload</w:t>
      </w:r>
      <w:r w:rsidR="0009577D">
        <w:t>.</w:t>
      </w:r>
      <w:r w:rsidR="00DC1A4B">
        <w:t xml:space="preserve"> </w:t>
      </w:r>
      <w:r w:rsidR="0009577D">
        <w:t xml:space="preserve">If the generalized expression tests true then </w:t>
      </w:r>
      <w:r w:rsidR="0004033C">
        <w:t>a</w:t>
      </w:r>
      <w:r w:rsidR="0009577D">
        <w:t xml:space="preserve"> subscription update </w:t>
      </w:r>
      <w:r w:rsidR="00EF05F5">
        <w:t>is</w:t>
      </w:r>
      <w:r w:rsidR="0009577D">
        <w:t xml:space="preserve"> </w:t>
      </w:r>
      <w:r w:rsidR="0004033C">
        <w:t>forwarded</w:t>
      </w:r>
      <w:r w:rsidR="0009577D">
        <w:t xml:space="preserve"> to the client, and otherwis</w:t>
      </w:r>
      <w:r w:rsidR="00EF05F5">
        <w:t xml:space="preserve">e </w:t>
      </w:r>
      <w:r w:rsidR="00491332">
        <w:t xml:space="preserve">it </w:t>
      </w:r>
      <w:r w:rsidR="0004033C">
        <w:t xml:space="preserve">is </w:t>
      </w:r>
      <w:r w:rsidR="0009577D">
        <w:t>suppressed.</w:t>
      </w:r>
      <w:r w:rsidR="00040062">
        <w:t xml:space="preserve"> At LANSCE</w:t>
      </w:r>
      <w:r w:rsidR="00B74EA7">
        <w:t>,</w:t>
      </w:r>
      <w:r w:rsidR="00040062">
        <w:t xml:space="preserve"> this </w:t>
      </w:r>
      <w:r w:rsidR="0004033C">
        <w:t>feature</w:t>
      </w:r>
      <w:r w:rsidR="00040062">
        <w:t xml:space="preserve"> w</w:t>
      </w:r>
      <w:r w:rsidR="00EF05F5">
        <w:t>ill</w:t>
      </w:r>
      <w:r w:rsidR="00040062">
        <w:t xml:space="preserve"> </w:t>
      </w:r>
      <w:r w:rsidR="00EF05F5">
        <w:t>filter</w:t>
      </w:r>
      <w:r w:rsidR="00040062">
        <w:t xml:space="preserve"> for the</w:t>
      </w:r>
      <w:r w:rsidR="00EF05F5">
        <w:t xml:space="preserve"> flavor of beam that is </w:t>
      </w:r>
      <w:r w:rsidR="00551048">
        <w:t>requested</w:t>
      </w:r>
      <w:r w:rsidR="00EF05F5">
        <w:t xml:space="preserve"> by the client</w:t>
      </w:r>
      <w:r w:rsidR="00040062">
        <w:t>.</w:t>
      </w:r>
    </w:p>
    <w:p w:rsidR="0009577D" w:rsidRDefault="00040062" w:rsidP="00093F9D">
      <w:pPr>
        <w:pStyle w:val="BodyTextIndent"/>
      </w:pPr>
      <w:r>
        <w:t xml:space="preserve">Filtering </w:t>
      </w:r>
      <w:r w:rsidR="00491332">
        <w:t>updates</w:t>
      </w:r>
      <w:r w:rsidR="00DC1A4B">
        <w:t xml:space="preserve"> </w:t>
      </w:r>
      <w:r>
        <w:t>against a</w:t>
      </w:r>
      <w:r w:rsidR="00DC1A4B">
        <w:t xml:space="preserve"> </w:t>
      </w:r>
      <w:r>
        <w:t xml:space="preserve">logical </w:t>
      </w:r>
      <w:r w:rsidR="00DC1A4B">
        <w:t xml:space="preserve">expression character string is certainly </w:t>
      </w:r>
      <w:r w:rsidR="00093F9D">
        <w:t xml:space="preserve">a </w:t>
      </w:r>
      <w:r w:rsidR="00EF05F5">
        <w:t xml:space="preserve">device and project independent </w:t>
      </w:r>
      <w:r w:rsidR="00093F9D">
        <w:t>approach</w:t>
      </w:r>
      <w:r w:rsidR="00DC1A4B">
        <w:t xml:space="preserve"> </w:t>
      </w:r>
      <w:r w:rsidR="0004033C">
        <w:t>requiring</w:t>
      </w:r>
      <w:r w:rsidR="00EF05F5">
        <w:t xml:space="preserve"> minimally invasive upgrades </w:t>
      </w:r>
      <w:r w:rsidR="00491332">
        <w:t>to</w:t>
      </w:r>
      <w:r w:rsidR="00EF05F5">
        <w:t xml:space="preserve"> preexistin</w:t>
      </w:r>
      <w:r w:rsidR="00491332">
        <w:t>g tools</w:t>
      </w:r>
      <w:r w:rsidR="00DC1A4B">
        <w:t xml:space="preserve">, but </w:t>
      </w:r>
      <w:r w:rsidR="00EF05F5">
        <w:t xml:space="preserve">performance </w:t>
      </w:r>
      <w:r w:rsidR="00DC1A4B">
        <w:t>is a</w:t>
      </w:r>
      <w:r w:rsidR="00093F9D">
        <w:t xml:space="preserve"> </w:t>
      </w:r>
      <w:r w:rsidR="00DC1A4B">
        <w:t xml:space="preserve">concern. </w:t>
      </w:r>
      <w:r w:rsidR="00EF05F5">
        <w:t>O</w:t>
      </w:r>
      <w:r>
        <w:t>ur</w:t>
      </w:r>
      <w:r w:rsidR="00093F9D">
        <w:t xml:space="preserve"> </w:t>
      </w:r>
      <w:r w:rsidR="0004033C">
        <w:t>intent is to employ one of the</w:t>
      </w:r>
      <w:r>
        <w:t xml:space="preserve"> high quality open source implementations</w:t>
      </w:r>
      <w:r w:rsidR="00EF05F5">
        <w:t xml:space="preserve"> compiling expression</w:t>
      </w:r>
      <w:r w:rsidR="00491332">
        <w:t>s</w:t>
      </w:r>
      <w:r w:rsidR="00EF05F5">
        <w:t xml:space="preserve"> into </w:t>
      </w:r>
      <w:r w:rsidR="00491332">
        <w:t>efficiently executed</w:t>
      </w:r>
      <w:r w:rsidR="00EF05F5">
        <w:t xml:space="preserve"> </w:t>
      </w:r>
      <w:r w:rsidR="00491332">
        <w:t>byte code</w:t>
      </w:r>
      <w:r w:rsidR="00093F9D">
        <w:t>.</w:t>
      </w:r>
    </w:p>
    <w:p w:rsidR="00A73D52" w:rsidRDefault="00A73D52" w:rsidP="00A73D52">
      <w:pPr>
        <w:pStyle w:val="Heading3"/>
      </w:pPr>
      <w:r>
        <w:t>Miscellaneous Issues</w:t>
      </w:r>
    </w:p>
    <w:p w:rsidR="00F728FF" w:rsidRDefault="00F728FF" w:rsidP="00F728FF">
      <w:pPr>
        <w:pStyle w:val="BodyTextIndent"/>
      </w:pPr>
      <w:r>
        <w:t xml:space="preserve">EPICS CA clients query various properties of the process variable such as the units, limits, </w:t>
      </w:r>
      <w:r w:rsidR="00491332">
        <w:t>or</w:t>
      </w:r>
      <w:r>
        <w:t xml:space="preserve"> display </w:t>
      </w:r>
      <w:r>
        <w:lastRenderedPageBreak/>
        <w:t>precision. Expansion of this set to include the magnitude of the index of the first array element, the magnitude of a single array index increment, and the units of these index magnitudes is necessary. For LANSCE timed data the two magnitude parameters would specify the time offset of the first element, and the inverse of the array’s sample rate.</w:t>
      </w:r>
    </w:p>
    <w:p w:rsidR="00A73D52" w:rsidRDefault="00C56FA0" w:rsidP="00C56FA0">
      <w:pPr>
        <w:pStyle w:val="BodyTextIndent"/>
      </w:pPr>
      <w:r>
        <w:t>LANSCE applications expect that the sensor is sampled after the read request is initiated in software</w:t>
      </w:r>
      <w:r w:rsidR="00A73D52">
        <w:t xml:space="preserve">, but </w:t>
      </w:r>
      <w:r w:rsidR="00297F6A">
        <w:t xml:space="preserve">EPICS </w:t>
      </w:r>
      <w:r>
        <w:t>doesn’t</w:t>
      </w:r>
      <w:r w:rsidR="00A73D52">
        <w:t xml:space="preserve"> </w:t>
      </w:r>
      <w:r w:rsidR="00693444">
        <w:t>guarantee</w:t>
      </w:r>
      <w:r w:rsidR="00A73D52">
        <w:t xml:space="preserve"> </w:t>
      </w:r>
      <w:r w:rsidR="00297F6A">
        <w:t>this</w:t>
      </w:r>
      <w:r w:rsidR="00A73D52">
        <w:t xml:space="preserve">. </w:t>
      </w:r>
      <w:r w:rsidR="00BE50EA">
        <w:t>The proposed solution is n</w:t>
      </w:r>
      <w:r>
        <w:t xml:space="preserve">ew support </w:t>
      </w:r>
      <w:r w:rsidR="00A73D52">
        <w:t xml:space="preserve">for one-update-only subscriptions. </w:t>
      </w:r>
    </w:p>
    <w:p w:rsidR="00A73D52" w:rsidRDefault="005A4462" w:rsidP="00F67C1C">
      <w:pPr>
        <w:pStyle w:val="BodyTextIndent"/>
      </w:pPr>
      <w:r>
        <w:t>LANSCE applications expect correlated read capabilities</w:t>
      </w:r>
      <w:r w:rsidR="00A73D52">
        <w:t xml:space="preserve"> </w:t>
      </w:r>
      <w:r w:rsidR="00297F6A">
        <w:t xml:space="preserve">where </w:t>
      </w:r>
      <w:r w:rsidR="002A2C9D">
        <w:t>a</w:t>
      </w:r>
      <w:r w:rsidR="00297F6A">
        <w:t xml:space="preserve"> hardware read</w:t>
      </w:r>
      <w:r>
        <w:t xml:space="preserve"> </w:t>
      </w:r>
      <w:r w:rsidR="0031450F">
        <w:t xml:space="preserve">of multiple signals is constrained to </w:t>
      </w:r>
      <w:r w:rsidR="00A73D52">
        <w:t xml:space="preserve">occur within </w:t>
      </w:r>
      <w:r>
        <w:t>the same</w:t>
      </w:r>
      <w:r w:rsidR="00A73D52">
        <w:t xml:space="preserve"> machine cycle</w:t>
      </w:r>
      <w:r w:rsidR="00F67C1C">
        <w:t xml:space="preserve"> -</w:t>
      </w:r>
      <w:r>
        <w:t xml:space="preserve"> a challenging requirement for a distributed system such as EPICS</w:t>
      </w:r>
      <w:r w:rsidR="0095044F">
        <w:t xml:space="preserve"> where the hardware being read might be on multiple IOCs. </w:t>
      </w:r>
      <w:r w:rsidR="00F67C1C">
        <w:t>The traditional EPICS option</w:t>
      </w:r>
      <w:r w:rsidR="00CE234D">
        <w:t xml:space="preserve"> </w:t>
      </w:r>
      <w:r w:rsidR="00F67C1C">
        <w:t>is correlating after the fact using the data’s time stamp. A new option might be f</w:t>
      </w:r>
      <w:r w:rsidR="002A2C9D">
        <w:t xml:space="preserve">ilter expressions </w:t>
      </w:r>
      <w:r>
        <w:t>const</w:t>
      </w:r>
      <w:r w:rsidR="003B0AD0">
        <w:t>rain</w:t>
      </w:r>
      <w:r w:rsidR="002A2C9D">
        <w:t>ing</w:t>
      </w:r>
      <w:r w:rsidR="003B0AD0">
        <w:t xml:space="preserve"> such reads to </w:t>
      </w:r>
      <w:r w:rsidR="00551048">
        <w:t xml:space="preserve">modulo </w:t>
      </w:r>
      <m:oMath>
        <m:sSub>
          <m:sSubPr>
            <m:ctrlPr>
              <w:rPr>
                <w:rFonts w:ascii="Cambria Math" w:hAnsi="Cambria Math"/>
                <w:i/>
              </w:rPr>
            </m:ctrlPr>
          </m:sSubPr>
          <m:e>
            <m:r>
              <w:rPr>
                <w:rFonts w:ascii="Cambria Math" w:hAnsi="Cambria Math"/>
              </w:rPr>
              <m:t>N</m:t>
            </m:r>
          </m:e>
          <m:sub>
            <m:r>
              <w:rPr>
                <w:rFonts w:ascii="Cambria Math" w:hAnsi="Cambria Math"/>
              </w:rPr>
              <m:t>th</m:t>
            </m:r>
          </m:sub>
        </m:sSub>
      </m:oMath>
      <w:r w:rsidR="00693444">
        <w:t xml:space="preserve"> occurrence</w:t>
      </w:r>
      <w:r w:rsidR="00551048">
        <w:t>s</w:t>
      </w:r>
      <w:r w:rsidR="00693444">
        <w:t xml:space="preserve"> </w:t>
      </w:r>
      <w:r>
        <w:t xml:space="preserve">of </w:t>
      </w:r>
      <w:r w:rsidR="0031450F">
        <w:t>a</w:t>
      </w:r>
      <w:r>
        <w:t xml:space="preserve"> flavor</w:t>
      </w:r>
      <w:r w:rsidR="00551048">
        <w:t xml:space="preserve"> in modulo </w:t>
      </w:r>
      <m:oMath>
        <m:sSub>
          <m:sSubPr>
            <m:ctrlPr>
              <w:rPr>
                <w:rFonts w:ascii="Cambria Math" w:hAnsi="Cambria Math"/>
                <w:i/>
              </w:rPr>
            </m:ctrlPr>
          </m:sSubPr>
          <m:e>
            <m:r>
              <w:rPr>
                <w:rFonts w:ascii="Cambria Math" w:hAnsi="Cambria Math"/>
              </w:rPr>
              <m:t>M</m:t>
            </m:r>
          </m:e>
          <m:sub>
            <m:r>
              <w:rPr>
                <w:rFonts w:ascii="Cambria Math" w:hAnsi="Cambria Math"/>
              </w:rPr>
              <m:t>th</m:t>
            </m:r>
          </m:sub>
        </m:sSub>
      </m:oMath>
      <w:r w:rsidR="000F696C">
        <w:t xml:space="preserve"> </w:t>
      </w:r>
      <w:r>
        <w:t>super-cycle</w:t>
      </w:r>
      <w:r w:rsidR="00551048">
        <w:t>s</w:t>
      </w:r>
      <w:r w:rsidR="00F67C1C">
        <w:t xml:space="preserve"> along with</w:t>
      </w:r>
      <w:r w:rsidR="0035626F">
        <w:t xml:space="preserve"> event payload</w:t>
      </w:r>
      <w:r w:rsidR="00D31587">
        <w:t>s</w:t>
      </w:r>
      <w:r w:rsidR="0035626F">
        <w:t xml:space="preserve"> </w:t>
      </w:r>
      <w:r w:rsidR="00F67C1C">
        <w:t>including</w:t>
      </w:r>
      <w:r w:rsidR="0035626F">
        <w:t xml:space="preserve"> the super cycle occurrence index</w:t>
      </w:r>
      <w:r w:rsidR="0095044F">
        <w:t xml:space="preserve"> synchronized across IOCs by the timing system. A</w:t>
      </w:r>
      <w:r w:rsidR="00D31587">
        <w:t xml:space="preserve"> </w:t>
      </w:r>
      <w:r w:rsidR="0095044F">
        <w:t xml:space="preserve">support library might </w:t>
      </w:r>
      <w:r w:rsidR="00F67C1C">
        <w:t>query</w:t>
      </w:r>
      <w:r w:rsidR="00693444">
        <w:t xml:space="preserve"> the current super cycle </w:t>
      </w:r>
      <w:r w:rsidR="00D31587">
        <w:t>index, compute</w:t>
      </w:r>
      <w:r w:rsidR="0095044F">
        <w:t xml:space="preserve"> an index offset, schedul</w:t>
      </w:r>
      <w:r w:rsidR="00D31587">
        <w:t>e</w:t>
      </w:r>
      <w:r w:rsidR="0035626F">
        <w:t xml:space="preserve"> </w:t>
      </w:r>
      <w:r w:rsidR="00D31587">
        <w:t>the</w:t>
      </w:r>
      <w:r w:rsidR="00693444">
        <w:t xml:space="preserve"> reads to occur </w:t>
      </w:r>
      <w:r w:rsidR="0095044F">
        <w:t>after when</w:t>
      </w:r>
      <w:r w:rsidR="0035626F">
        <w:t xml:space="preserve"> setup </w:t>
      </w:r>
      <w:r w:rsidR="0095044F">
        <w:t>is likely to</w:t>
      </w:r>
      <w:r w:rsidR="0035626F">
        <w:t xml:space="preserve"> complete</w:t>
      </w:r>
      <w:r w:rsidR="0095044F">
        <w:t>, and reschedul</w:t>
      </w:r>
      <w:r w:rsidR="00D31587">
        <w:t>e</w:t>
      </w:r>
      <w:r w:rsidR="0095044F">
        <w:t xml:space="preserve"> the data take </w:t>
      </w:r>
      <w:r w:rsidR="00D635B1">
        <w:t>in the unlikely event of unsuccessful</w:t>
      </w:r>
      <w:r w:rsidR="0095044F">
        <w:t xml:space="preserve"> on-time</w:t>
      </w:r>
      <w:r w:rsidR="007A2DAF">
        <w:t xml:space="preserve"> setup</w:t>
      </w:r>
      <w:r w:rsidR="0095044F">
        <w:t>.</w:t>
      </w:r>
      <w:r w:rsidR="00F67C1C">
        <w:t xml:space="preserve"> </w:t>
      </w:r>
    </w:p>
    <w:p w:rsidR="004A3AEF" w:rsidRDefault="000D6BEC" w:rsidP="003B0AD0">
      <w:pPr>
        <w:pStyle w:val="BodyTextIndent"/>
      </w:pPr>
      <w:r>
        <w:t xml:space="preserve">At LANSCE </w:t>
      </w:r>
      <w:r w:rsidR="004A3AEF">
        <w:t xml:space="preserve">potential exists for </w:t>
      </w:r>
      <w:r>
        <w:t xml:space="preserve">the occurrence rate of certain flavors </w:t>
      </w:r>
      <w:r w:rsidR="004A3AEF">
        <w:t>to</w:t>
      </w:r>
      <w:r>
        <w:t xml:space="preserve"> </w:t>
      </w:r>
      <w:r w:rsidR="004A3AEF">
        <w:t>induce</w:t>
      </w:r>
      <w:r>
        <w:t xml:space="preserve"> </w:t>
      </w:r>
      <w:r w:rsidR="00693444">
        <w:t>excessive</w:t>
      </w:r>
      <w:r>
        <w:t xml:space="preserve"> load on the </w:t>
      </w:r>
      <w:r w:rsidR="00693444">
        <w:t>system</w:t>
      </w:r>
      <w:r w:rsidR="004A3AEF">
        <w:t>.</w:t>
      </w:r>
      <w:r>
        <w:t xml:space="preserve"> </w:t>
      </w:r>
      <w:r w:rsidR="004A3AEF">
        <w:t xml:space="preserve">The proposed solution is </w:t>
      </w:r>
      <w:r w:rsidR="00693444">
        <w:t xml:space="preserve">for device specific code </w:t>
      </w:r>
      <w:r w:rsidR="004A3AEF">
        <w:t xml:space="preserve">to decimate the record processing </w:t>
      </w:r>
      <w:r w:rsidR="00693444">
        <w:t xml:space="preserve">of </w:t>
      </w:r>
      <w:r w:rsidR="004A3AEF">
        <w:t>commonly occurring flavors</w:t>
      </w:r>
      <w:r w:rsidR="003B0AD0">
        <w:t xml:space="preserve">. The </w:t>
      </w:r>
      <w:r w:rsidR="004A3AEF">
        <w:t xml:space="preserve">machine cycles </w:t>
      </w:r>
      <w:r w:rsidR="003B0AD0">
        <w:t xml:space="preserve">selected </w:t>
      </w:r>
      <w:r w:rsidR="00693444">
        <w:t>for</w:t>
      </w:r>
      <w:r w:rsidR="003B0AD0">
        <w:t xml:space="preserve"> </w:t>
      </w:r>
      <w:r w:rsidR="00693444">
        <w:t>decimation</w:t>
      </w:r>
      <w:r w:rsidR="003B0AD0">
        <w:t xml:space="preserve"> </w:t>
      </w:r>
      <w:r w:rsidR="00C77107">
        <w:t>would</w:t>
      </w:r>
      <w:r w:rsidR="004A3AEF">
        <w:t xml:space="preserve"> be </w:t>
      </w:r>
      <w:r w:rsidR="003B0AD0">
        <w:t xml:space="preserve">identical </w:t>
      </w:r>
      <w:r w:rsidR="004A3AEF">
        <w:t xml:space="preserve">in all IOCs </w:t>
      </w:r>
      <w:r w:rsidR="00693444">
        <w:t xml:space="preserve">as </w:t>
      </w:r>
      <w:r w:rsidR="004A3AEF">
        <w:t xml:space="preserve">synchronized </w:t>
      </w:r>
      <w:r w:rsidR="00693444">
        <w:t>by the timing system</w:t>
      </w:r>
      <w:r w:rsidR="004A3AEF">
        <w:t>.</w:t>
      </w:r>
    </w:p>
    <w:p w:rsidR="004A3AEF" w:rsidRDefault="004A3AEF" w:rsidP="004A3AEF">
      <w:pPr>
        <w:pStyle w:val="Heading2"/>
      </w:pPr>
      <w:r>
        <w:t>Conclusion</w:t>
      </w:r>
    </w:p>
    <w:p w:rsidR="0035626F" w:rsidRDefault="00283095" w:rsidP="00283095">
      <w:pPr>
        <w:pStyle w:val="BodyTextIndent"/>
      </w:pPr>
      <w:r>
        <w:t>EPICS upgrades accommodating</w:t>
      </w:r>
      <w:r w:rsidR="004A3AEF">
        <w:t xml:space="preserve"> LANSCE </w:t>
      </w:r>
      <w:r>
        <w:t xml:space="preserve">data acquisition </w:t>
      </w:r>
      <w:r w:rsidR="004A3AEF">
        <w:t xml:space="preserve">requirements are being </w:t>
      </w:r>
      <w:r>
        <w:t>installed</w:t>
      </w:r>
      <w:r w:rsidR="004A3AEF">
        <w:t xml:space="preserve">. </w:t>
      </w:r>
      <w:r>
        <w:t>O</w:t>
      </w:r>
      <w:r w:rsidR="004A3AEF">
        <w:t xml:space="preserve">ur implementation </w:t>
      </w:r>
      <w:r>
        <w:t>is consistent with</w:t>
      </w:r>
      <w:r w:rsidR="004A3AEF">
        <w:t xml:space="preserve"> the EPICS site independent </w:t>
      </w:r>
      <w:r>
        <w:t>tool based approach</w:t>
      </w:r>
      <w:r w:rsidR="002B606B">
        <w:t>, and c</w:t>
      </w:r>
      <w:r>
        <w:t xml:space="preserve">onsequently we </w:t>
      </w:r>
      <w:r w:rsidR="0035626F">
        <w:t>hope</w:t>
      </w:r>
      <w:r w:rsidR="004A3AEF">
        <w:t xml:space="preserve"> that the</w:t>
      </w:r>
      <w:r w:rsidR="003B0AD0">
        <w:t>se</w:t>
      </w:r>
      <w:r w:rsidR="004A3AEF">
        <w:t xml:space="preserve"> new capabilities </w:t>
      </w:r>
      <w:r w:rsidR="0035626F">
        <w:t>will</w:t>
      </w:r>
      <w:r w:rsidR="002B606B">
        <w:t xml:space="preserve"> </w:t>
      </w:r>
      <w:r w:rsidR="0035626F">
        <w:t xml:space="preserve">improve the </w:t>
      </w:r>
      <w:r w:rsidR="00F60595">
        <w:t xml:space="preserve">overall </w:t>
      </w:r>
      <w:r w:rsidR="0035626F">
        <w:t>utility of EPICS</w:t>
      </w:r>
      <w:r w:rsidR="0010333C">
        <w:t xml:space="preserve"> </w:t>
      </w:r>
      <w:r w:rsidR="0035626F">
        <w:t>expanding its intersection into the domain of data acquisition systems.</w:t>
      </w:r>
    </w:p>
    <w:p w:rsidR="006B17A6" w:rsidRDefault="006B17A6" w:rsidP="000E45D4">
      <w:pPr>
        <w:pStyle w:val="Heading2"/>
      </w:pPr>
      <w:r>
        <w:t>References</w:t>
      </w:r>
    </w:p>
    <w:p w:rsidR="00457BCA" w:rsidRPr="00B43D37" w:rsidRDefault="00457BCA" w:rsidP="00C94D6A">
      <w:pPr>
        <w:pStyle w:val="ReferenceText"/>
      </w:pPr>
      <w:r w:rsidRPr="00B43D37">
        <w:t>[1]</w:t>
      </w:r>
      <w:r w:rsidRPr="00B43D37">
        <w:tab/>
      </w:r>
      <w:r>
        <w:t>D</w:t>
      </w:r>
      <w:r w:rsidR="00764DAF">
        <w:t>.</w:t>
      </w:r>
      <w:r>
        <w:t xml:space="preserve"> Knuth, </w:t>
      </w:r>
      <w:r w:rsidRPr="00B43D37">
        <w:t>“</w:t>
      </w:r>
      <w:r>
        <w:t>Fundamental Algorithms,</w:t>
      </w:r>
      <w:r w:rsidR="00764DAF">
        <w:t xml:space="preserve"> Third Edition</w:t>
      </w:r>
      <w:r w:rsidR="00347182">
        <w:t>,</w:t>
      </w:r>
      <w:r>
        <w:t xml:space="preserve">” </w:t>
      </w:r>
      <w:r w:rsidR="00764DAF">
        <w:t>Addison-</w:t>
      </w:r>
      <w:r>
        <w:t>Wesley, 19</w:t>
      </w:r>
      <w:r w:rsidR="00764DAF">
        <w:t>97</w:t>
      </w:r>
      <w:r w:rsidRPr="00B43D37">
        <w:t xml:space="preserve">, </w:t>
      </w:r>
      <w:r>
        <w:t>p</w:t>
      </w:r>
      <w:r w:rsidR="00764DAF">
        <w:t>p</w:t>
      </w:r>
      <w:r>
        <w:t>. 435</w:t>
      </w:r>
      <w:r w:rsidR="00764DAF">
        <w:t>-456</w:t>
      </w:r>
      <w:r w:rsidRPr="00B43D37">
        <w:t>.</w:t>
      </w:r>
    </w:p>
    <w:p w:rsidR="00457BCA" w:rsidRPr="00B43D37" w:rsidRDefault="00457BCA" w:rsidP="00C94D6A">
      <w:pPr>
        <w:pStyle w:val="ReferenceText"/>
      </w:pPr>
      <w:r w:rsidRPr="00B43D37">
        <w:t>[2]</w:t>
      </w:r>
      <w:r w:rsidRPr="00B43D37">
        <w:tab/>
      </w:r>
      <w:r w:rsidR="00347182">
        <w:t xml:space="preserve">T. </w:t>
      </w:r>
      <w:proofErr w:type="spellStart"/>
      <w:r w:rsidR="00347182">
        <w:t>Cormen</w:t>
      </w:r>
      <w:proofErr w:type="spellEnd"/>
      <w:r w:rsidR="003A4078">
        <w:t xml:space="preserve"> </w:t>
      </w:r>
      <w:proofErr w:type="gramStart"/>
      <w:r w:rsidR="003A4078">
        <w:t>et</w:t>
      </w:r>
      <w:proofErr w:type="gramEnd"/>
      <w:r w:rsidR="003A4078">
        <w:t>. al.</w:t>
      </w:r>
      <w:r w:rsidRPr="00B43D37">
        <w:t xml:space="preserve">, </w:t>
      </w:r>
      <w:r w:rsidR="00347182">
        <w:t>“Introduction to Algorithms, Second Edition,” MIT Press</w:t>
      </w:r>
      <w:r w:rsidR="003A4078">
        <w:t xml:space="preserve">, 2001, </w:t>
      </w:r>
      <w:r w:rsidR="00347182">
        <w:t>pp 210 - 212</w:t>
      </w:r>
      <w:r w:rsidRPr="00B43D37">
        <w:t>.</w:t>
      </w:r>
    </w:p>
    <w:p w:rsidR="00457BCA" w:rsidRDefault="00457BCA" w:rsidP="00C94D6A">
      <w:pPr>
        <w:pStyle w:val="ReferenceText"/>
      </w:pPr>
      <w:r w:rsidRPr="00B43D37">
        <w:t>[3]</w:t>
      </w:r>
      <w:r w:rsidRPr="00B43D37">
        <w:tab/>
      </w:r>
      <w:r w:rsidR="00347182">
        <w:t>J. Hill</w:t>
      </w:r>
      <w:r w:rsidRPr="00B43D37">
        <w:t>, “</w:t>
      </w:r>
      <w:r w:rsidR="00347182">
        <w:t>Next Generation EPICS Interface to Abstract Data</w:t>
      </w:r>
      <w:r w:rsidRPr="00B43D37">
        <w:t xml:space="preserve">,” </w:t>
      </w:r>
      <w:r w:rsidR="00347182">
        <w:t>ICALEPCS</w:t>
      </w:r>
      <w:r w:rsidRPr="00B43D37">
        <w:t>’</w:t>
      </w:r>
      <w:r w:rsidR="00347182">
        <w:t>01</w:t>
      </w:r>
      <w:r w:rsidRPr="00B43D37">
        <w:t xml:space="preserve">, </w:t>
      </w:r>
      <w:r w:rsidR="00347182">
        <w:t xml:space="preserve">San Jose, </w:t>
      </w:r>
      <w:r w:rsidR="003A4078">
        <w:t>27-30 Nov</w:t>
      </w:r>
      <w:r w:rsidR="00347182">
        <w:t xml:space="preserve"> 2001</w:t>
      </w:r>
      <w:r w:rsidRPr="00B43D37">
        <w:t>.</w:t>
      </w:r>
    </w:p>
    <w:p w:rsidR="00457BCA" w:rsidRDefault="00347182" w:rsidP="00C94D6A">
      <w:pPr>
        <w:pStyle w:val="ReferenceText"/>
      </w:pPr>
      <w:r>
        <w:t>[4]</w:t>
      </w:r>
      <w:r>
        <w:tab/>
        <w:t>R. Lange, “Data Access – Experiences Implementing an Object Oriented Library on Various Platforms</w:t>
      </w:r>
      <w:r w:rsidR="003A4078">
        <w:t>”, ICALEPCS’</w:t>
      </w:r>
      <w:r>
        <w:t>01, San Jose, 27</w:t>
      </w:r>
      <w:r w:rsidR="003A4078">
        <w:t>-</w:t>
      </w:r>
      <w:r>
        <w:t>30 Nov 2001</w:t>
      </w:r>
    </w:p>
    <w:p w:rsidR="00D378B0" w:rsidRDefault="003A4078" w:rsidP="00C94D6A">
      <w:pPr>
        <w:pStyle w:val="ReferenceText"/>
      </w:pPr>
      <w:r>
        <w:t>[5]</w:t>
      </w:r>
      <w:r>
        <w:tab/>
      </w:r>
      <w:r w:rsidR="00A01F57">
        <w:t>S. Meyers, “More Effective C++,” Addison-Wesley, 1996, pp 159-213.</w:t>
      </w:r>
      <w:r w:rsidR="00D378B0" w:rsidRPr="00D378B0">
        <w:t xml:space="preserve"> </w:t>
      </w:r>
    </w:p>
    <w:sectPr w:rsidR="00D378B0" w:rsidSect="00536B1F">
      <w:footnotePr>
        <w:pos w:val="beneathText"/>
        <w:numFmt w:val="chicago"/>
      </w:footnotePr>
      <w:endnotePr>
        <w:numFmt w:val="decimal"/>
      </w:endnotePr>
      <w:type w:val="continuous"/>
      <w:pgSz w:w="12240" w:h="15840"/>
      <w:pgMar w:top="1080" w:right="1440" w:bottom="1080" w:left="1138" w:header="720" w:footer="720" w:gutter="0"/>
      <w:cols w:num="2"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C5E" w:rsidRDefault="00665C5E"/>
  </w:endnote>
  <w:endnote w:type="continuationSeparator" w:id="1">
    <w:p w:rsidR="00665C5E" w:rsidRDefault="00665C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C5E" w:rsidRDefault="00665C5E">
      <w:r>
        <w:separator/>
      </w:r>
    </w:p>
  </w:footnote>
  <w:footnote w:type="continuationSeparator" w:id="1">
    <w:p w:rsidR="00665C5E" w:rsidRDefault="00665C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24CD7"/>
    <w:multiLevelType w:val="hybridMultilevel"/>
    <w:tmpl w:val="6E6C9136"/>
    <w:lvl w:ilvl="0" w:tplc="5FD29534">
      <w:start w:val="1"/>
      <w:numFmt w:val="bullet"/>
      <w:pStyle w:val="BulletedList"/>
      <w:lvlText w:val=""/>
      <w:lvlJc w:val="left"/>
      <w:pPr>
        <w:tabs>
          <w:tab w:val="num" w:pos="389"/>
        </w:tabs>
        <w:ind w:left="389" w:hanging="202"/>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21EA3E2E"/>
    <w:multiLevelType w:val="multilevel"/>
    <w:tmpl w:val="40C6752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5C1427A8"/>
    <w:multiLevelType w:val="hybridMultilevel"/>
    <w:tmpl w:val="5F9660F0"/>
    <w:lvl w:ilvl="0" w:tplc="3634ECE6">
      <w:start w:val="1"/>
      <w:numFmt w:val="decimal"/>
      <w:lvlText w:val="%1"/>
      <w:lvlJc w:val="left"/>
      <w:pPr>
        <w:tabs>
          <w:tab w:val="num" w:pos="360"/>
        </w:tabs>
        <w:ind w:left="360" w:hanging="360"/>
      </w:pPr>
      <w:rPr>
        <w:rFonts w:ascii="Times" w:hAnsi="Times" w:hint="default"/>
        <w:b/>
        <w:i w:val="0"/>
        <w:sz w:val="24"/>
      </w:rPr>
    </w:lvl>
    <w:lvl w:ilvl="1" w:tplc="D8B8A000">
      <w:numFmt w:val="none"/>
      <w:lvlText w:val=""/>
      <w:lvlJc w:val="left"/>
      <w:pPr>
        <w:tabs>
          <w:tab w:val="num" w:pos="360"/>
        </w:tabs>
      </w:pPr>
    </w:lvl>
    <w:lvl w:ilvl="2" w:tplc="AA7E28DE">
      <w:numFmt w:val="none"/>
      <w:lvlText w:val=""/>
      <w:lvlJc w:val="left"/>
      <w:pPr>
        <w:tabs>
          <w:tab w:val="num" w:pos="360"/>
        </w:tabs>
      </w:pPr>
    </w:lvl>
    <w:lvl w:ilvl="3" w:tplc="336C1AB2">
      <w:numFmt w:val="none"/>
      <w:lvlText w:val=""/>
      <w:lvlJc w:val="left"/>
      <w:pPr>
        <w:tabs>
          <w:tab w:val="num" w:pos="360"/>
        </w:tabs>
      </w:pPr>
    </w:lvl>
    <w:lvl w:ilvl="4" w:tplc="7114A5B0">
      <w:numFmt w:val="none"/>
      <w:lvlText w:val=""/>
      <w:lvlJc w:val="left"/>
      <w:pPr>
        <w:tabs>
          <w:tab w:val="num" w:pos="360"/>
        </w:tabs>
      </w:pPr>
    </w:lvl>
    <w:lvl w:ilvl="5" w:tplc="C9E4E4EC">
      <w:numFmt w:val="none"/>
      <w:lvlText w:val=""/>
      <w:lvlJc w:val="left"/>
      <w:pPr>
        <w:tabs>
          <w:tab w:val="num" w:pos="360"/>
        </w:tabs>
      </w:pPr>
    </w:lvl>
    <w:lvl w:ilvl="6" w:tplc="E77E7AB8">
      <w:numFmt w:val="none"/>
      <w:lvlText w:val=""/>
      <w:lvlJc w:val="left"/>
      <w:pPr>
        <w:tabs>
          <w:tab w:val="num" w:pos="360"/>
        </w:tabs>
      </w:pPr>
    </w:lvl>
    <w:lvl w:ilvl="7" w:tplc="73727A64">
      <w:numFmt w:val="none"/>
      <w:lvlText w:val=""/>
      <w:lvlJc w:val="left"/>
      <w:pPr>
        <w:tabs>
          <w:tab w:val="num" w:pos="360"/>
        </w:tabs>
      </w:pPr>
    </w:lvl>
    <w:lvl w:ilvl="8" w:tplc="E092DD44">
      <w:numFmt w:val="none"/>
      <w:lvlText w:val=""/>
      <w:lvlJc w:val="left"/>
      <w:pPr>
        <w:tabs>
          <w:tab w:val="num" w:pos="360"/>
        </w:tabs>
      </w:pPr>
    </w:lvl>
  </w:abstractNum>
  <w:abstractNum w:abstractNumId="3">
    <w:nsid w:val="778D3C5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stylePaneFormatFilter w:val="3001"/>
  <w:defaultTabStop w:val="720"/>
  <w:drawingGridHorizontalSpacing w:val="24"/>
  <w:displayHorizontalDrawingGridEvery w:val="2"/>
  <w:displayVerticalDrawingGridEvery w:val="2"/>
  <w:noPunctuationKerning/>
  <w:characterSpacingControl w:val="doNotCompress"/>
  <w:footnotePr>
    <w:pos w:val="beneathText"/>
    <w:numFmt w:val="chicago"/>
    <w:footnote w:id="0"/>
    <w:footnote w:id="1"/>
  </w:footnotePr>
  <w:endnotePr>
    <w:numFmt w:val="decimal"/>
    <w:endnote w:id="0"/>
    <w:endnote w:id="1"/>
  </w:endnotePr>
  <w:compat/>
  <w:rsids>
    <w:rsidRoot w:val="000A0AAE"/>
    <w:rsid w:val="000021D0"/>
    <w:rsid w:val="000040FD"/>
    <w:rsid w:val="00011F0A"/>
    <w:rsid w:val="00021C50"/>
    <w:rsid w:val="00024721"/>
    <w:rsid w:val="0003307C"/>
    <w:rsid w:val="00040062"/>
    <w:rsid w:val="0004033C"/>
    <w:rsid w:val="00045FF3"/>
    <w:rsid w:val="00054614"/>
    <w:rsid w:val="0006687B"/>
    <w:rsid w:val="00072BD7"/>
    <w:rsid w:val="00091B76"/>
    <w:rsid w:val="00093F9D"/>
    <w:rsid w:val="0009577D"/>
    <w:rsid w:val="000A0AAE"/>
    <w:rsid w:val="000A2B4A"/>
    <w:rsid w:val="000B0A7D"/>
    <w:rsid w:val="000C4C6D"/>
    <w:rsid w:val="000C4FDC"/>
    <w:rsid w:val="000D6BEC"/>
    <w:rsid w:val="000D7F83"/>
    <w:rsid w:val="000E0B24"/>
    <w:rsid w:val="000E45D4"/>
    <w:rsid w:val="000F6140"/>
    <w:rsid w:val="000F696C"/>
    <w:rsid w:val="0010333C"/>
    <w:rsid w:val="00124D24"/>
    <w:rsid w:val="00127BDA"/>
    <w:rsid w:val="001332A5"/>
    <w:rsid w:val="00153531"/>
    <w:rsid w:val="001A057F"/>
    <w:rsid w:val="001D3627"/>
    <w:rsid w:val="001D4782"/>
    <w:rsid w:val="001E3837"/>
    <w:rsid w:val="001F19AC"/>
    <w:rsid w:val="00200CBC"/>
    <w:rsid w:val="0022485D"/>
    <w:rsid w:val="0023156E"/>
    <w:rsid w:val="0025138F"/>
    <w:rsid w:val="00271CBF"/>
    <w:rsid w:val="0027293F"/>
    <w:rsid w:val="00275715"/>
    <w:rsid w:val="00283095"/>
    <w:rsid w:val="00297F6A"/>
    <w:rsid w:val="002A2C9D"/>
    <w:rsid w:val="002A49A0"/>
    <w:rsid w:val="002B606B"/>
    <w:rsid w:val="002C26FF"/>
    <w:rsid w:val="002D2635"/>
    <w:rsid w:val="002D3D5F"/>
    <w:rsid w:val="002F0E32"/>
    <w:rsid w:val="002F230F"/>
    <w:rsid w:val="0031450F"/>
    <w:rsid w:val="003173F0"/>
    <w:rsid w:val="00334253"/>
    <w:rsid w:val="00347182"/>
    <w:rsid w:val="0035626F"/>
    <w:rsid w:val="00370E94"/>
    <w:rsid w:val="003732EC"/>
    <w:rsid w:val="003A0165"/>
    <w:rsid w:val="003A26CC"/>
    <w:rsid w:val="003A4078"/>
    <w:rsid w:val="003A54E2"/>
    <w:rsid w:val="003A5566"/>
    <w:rsid w:val="003B0AD0"/>
    <w:rsid w:val="003D63AA"/>
    <w:rsid w:val="003E1775"/>
    <w:rsid w:val="003F2508"/>
    <w:rsid w:val="003F2EBD"/>
    <w:rsid w:val="003F2F02"/>
    <w:rsid w:val="0040095C"/>
    <w:rsid w:val="004420A4"/>
    <w:rsid w:val="00456EC8"/>
    <w:rsid w:val="00457BCA"/>
    <w:rsid w:val="00491332"/>
    <w:rsid w:val="004973D3"/>
    <w:rsid w:val="004A3AEF"/>
    <w:rsid w:val="004A3C7A"/>
    <w:rsid w:val="004A521C"/>
    <w:rsid w:val="004A7B5D"/>
    <w:rsid w:val="004E209A"/>
    <w:rsid w:val="004F3F8B"/>
    <w:rsid w:val="0051113D"/>
    <w:rsid w:val="00536B1F"/>
    <w:rsid w:val="00551048"/>
    <w:rsid w:val="005711F1"/>
    <w:rsid w:val="005A339B"/>
    <w:rsid w:val="005A4462"/>
    <w:rsid w:val="005C515D"/>
    <w:rsid w:val="005C658E"/>
    <w:rsid w:val="00601C43"/>
    <w:rsid w:val="00616BAF"/>
    <w:rsid w:val="00665C5E"/>
    <w:rsid w:val="00687555"/>
    <w:rsid w:val="00690AE0"/>
    <w:rsid w:val="00693444"/>
    <w:rsid w:val="006934E7"/>
    <w:rsid w:val="006A1FD6"/>
    <w:rsid w:val="006B17A6"/>
    <w:rsid w:val="006B2EDE"/>
    <w:rsid w:val="006B35CC"/>
    <w:rsid w:val="006B6D3E"/>
    <w:rsid w:val="006F17D0"/>
    <w:rsid w:val="00705233"/>
    <w:rsid w:val="0072377C"/>
    <w:rsid w:val="00737FE2"/>
    <w:rsid w:val="007640CC"/>
    <w:rsid w:val="00764DAF"/>
    <w:rsid w:val="00777513"/>
    <w:rsid w:val="00787EB9"/>
    <w:rsid w:val="0079332A"/>
    <w:rsid w:val="007A2DAF"/>
    <w:rsid w:val="007A6A47"/>
    <w:rsid w:val="007D7B76"/>
    <w:rsid w:val="007F5121"/>
    <w:rsid w:val="007F6E9E"/>
    <w:rsid w:val="0081064F"/>
    <w:rsid w:val="00811C3C"/>
    <w:rsid w:val="0084531C"/>
    <w:rsid w:val="00860E76"/>
    <w:rsid w:val="008841F0"/>
    <w:rsid w:val="008B07BA"/>
    <w:rsid w:val="008D7238"/>
    <w:rsid w:val="008D7798"/>
    <w:rsid w:val="008E1EDA"/>
    <w:rsid w:val="00916AC5"/>
    <w:rsid w:val="00920FBF"/>
    <w:rsid w:val="00932691"/>
    <w:rsid w:val="0095044F"/>
    <w:rsid w:val="00966C6F"/>
    <w:rsid w:val="00975CCB"/>
    <w:rsid w:val="0098471A"/>
    <w:rsid w:val="00984E6B"/>
    <w:rsid w:val="00992FC8"/>
    <w:rsid w:val="00A01F57"/>
    <w:rsid w:val="00A2637F"/>
    <w:rsid w:val="00A34746"/>
    <w:rsid w:val="00A4308D"/>
    <w:rsid w:val="00A728ED"/>
    <w:rsid w:val="00A73D52"/>
    <w:rsid w:val="00A8776F"/>
    <w:rsid w:val="00A94EB4"/>
    <w:rsid w:val="00AB41FB"/>
    <w:rsid w:val="00AC2425"/>
    <w:rsid w:val="00AE12A3"/>
    <w:rsid w:val="00B121A6"/>
    <w:rsid w:val="00B22183"/>
    <w:rsid w:val="00B31F81"/>
    <w:rsid w:val="00B43D37"/>
    <w:rsid w:val="00B7404C"/>
    <w:rsid w:val="00B74EA7"/>
    <w:rsid w:val="00BA5F9A"/>
    <w:rsid w:val="00BC260B"/>
    <w:rsid w:val="00BD19EB"/>
    <w:rsid w:val="00BE50EA"/>
    <w:rsid w:val="00BE5AD9"/>
    <w:rsid w:val="00C3250F"/>
    <w:rsid w:val="00C42F72"/>
    <w:rsid w:val="00C4347F"/>
    <w:rsid w:val="00C56FA0"/>
    <w:rsid w:val="00C77107"/>
    <w:rsid w:val="00C86190"/>
    <w:rsid w:val="00C94D6A"/>
    <w:rsid w:val="00C95478"/>
    <w:rsid w:val="00CC2C64"/>
    <w:rsid w:val="00CE234D"/>
    <w:rsid w:val="00CE32CC"/>
    <w:rsid w:val="00CF46FC"/>
    <w:rsid w:val="00D11316"/>
    <w:rsid w:val="00D20CDA"/>
    <w:rsid w:val="00D26645"/>
    <w:rsid w:val="00D31587"/>
    <w:rsid w:val="00D316B0"/>
    <w:rsid w:val="00D378B0"/>
    <w:rsid w:val="00D635B1"/>
    <w:rsid w:val="00D64ACB"/>
    <w:rsid w:val="00D733CA"/>
    <w:rsid w:val="00D7453F"/>
    <w:rsid w:val="00DA227A"/>
    <w:rsid w:val="00DC1A4B"/>
    <w:rsid w:val="00DE026F"/>
    <w:rsid w:val="00E02D4D"/>
    <w:rsid w:val="00E54AE1"/>
    <w:rsid w:val="00E67E8F"/>
    <w:rsid w:val="00E76B40"/>
    <w:rsid w:val="00E8080D"/>
    <w:rsid w:val="00E901DD"/>
    <w:rsid w:val="00EB33FA"/>
    <w:rsid w:val="00EB7FF4"/>
    <w:rsid w:val="00EC02B5"/>
    <w:rsid w:val="00EC2128"/>
    <w:rsid w:val="00EC4E51"/>
    <w:rsid w:val="00EC64D1"/>
    <w:rsid w:val="00EE58C1"/>
    <w:rsid w:val="00EF05F5"/>
    <w:rsid w:val="00F10550"/>
    <w:rsid w:val="00F23538"/>
    <w:rsid w:val="00F27144"/>
    <w:rsid w:val="00F40D29"/>
    <w:rsid w:val="00F60595"/>
    <w:rsid w:val="00F66D0E"/>
    <w:rsid w:val="00F67C1C"/>
    <w:rsid w:val="00F728FF"/>
    <w:rsid w:val="00F730DD"/>
    <w:rsid w:val="00F734EA"/>
    <w:rsid w:val="00FA70DC"/>
    <w:rsid w:val="00FB0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stroke="f">
      <v:fill color="white"/>
      <v:stroke on="f"/>
      <v:textbox inset=",0,,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2EC"/>
    <w:rPr>
      <w:rFonts w:eastAsia="PMingLiU"/>
      <w:lang w:eastAsia="zh-TW"/>
    </w:rPr>
  </w:style>
  <w:style w:type="paragraph" w:styleId="Heading1">
    <w:name w:val="heading 1"/>
    <w:aliases w:val="Paper Title"/>
    <w:next w:val="AuthorList"/>
    <w:qFormat/>
    <w:rsid w:val="00E8080D"/>
    <w:pPr>
      <w:keepNext/>
      <w:spacing w:after="60"/>
      <w:jc w:val="center"/>
      <w:outlineLvl w:val="0"/>
    </w:pPr>
    <w:rPr>
      <w:rFonts w:cs="Arial"/>
      <w:b/>
      <w:bCs/>
      <w:caps/>
      <w:kern w:val="32"/>
      <w:sz w:val="28"/>
      <w:szCs w:val="32"/>
    </w:rPr>
  </w:style>
  <w:style w:type="paragraph" w:styleId="Heading2">
    <w:name w:val="heading 2"/>
    <w:aliases w:val="Section Heading"/>
    <w:next w:val="BodyTextIndent"/>
    <w:qFormat/>
    <w:rsid w:val="00E8080D"/>
    <w:pPr>
      <w:keepNext/>
      <w:spacing w:before="240" w:after="60"/>
      <w:jc w:val="center"/>
      <w:outlineLvl w:val="1"/>
    </w:pPr>
    <w:rPr>
      <w:rFonts w:cs="Arial"/>
      <w:b/>
      <w:bCs/>
      <w:iCs/>
      <w:caps/>
      <w:kern w:val="16"/>
      <w:sz w:val="24"/>
      <w:szCs w:val="28"/>
    </w:rPr>
  </w:style>
  <w:style w:type="paragraph" w:styleId="Heading3">
    <w:name w:val="heading 3"/>
    <w:aliases w:val="Subsection Heading"/>
    <w:next w:val="BodyTextIndent"/>
    <w:qFormat/>
    <w:rsid w:val="00E8080D"/>
    <w:pPr>
      <w:keepNext/>
      <w:spacing w:before="120" w:after="60"/>
      <w:outlineLvl w:val="2"/>
    </w:pPr>
    <w:rPr>
      <w:rFonts w:cs="Arial"/>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link w:val="FootnoteTextChar"/>
    <w:rsid w:val="00011F0A"/>
    <w:rPr>
      <w:sz w:val="16"/>
    </w:rPr>
  </w:style>
  <w:style w:type="paragraph" w:customStyle="1" w:styleId="AbstractTitle">
    <w:name w:val="Abstract Title"/>
    <w:next w:val="BodyTextIndent"/>
    <w:rsid w:val="00E8080D"/>
    <w:rPr>
      <w:i/>
      <w:sz w:val="24"/>
      <w:szCs w:val="24"/>
    </w:rPr>
  </w:style>
  <w:style w:type="paragraph" w:customStyle="1" w:styleId="AuthorList">
    <w:name w:val="Author List"/>
    <w:next w:val="AbstractTitle"/>
    <w:autoRedefine/>
    <w:rsid w:val="004A521C"/>
    <w:pPr>
      <w:spacing w:before="180" w:after="240"/>
      <w:jc w:val="center"/>
    </w:pPr>
    <w:rPr>
      <w:sz w:val="24"/>
      <w:szCs w:val="24"/>
    </w:rPr>
  </w:style>
  <w:style w:type="paragraph" w:customStyle="1" w:styleId="FigureCaption">
    <w:name w:val="Figure Caption"/>
    <w:next w:val="BodyTextIndent"/>
    <w:rsid w:val="00E8080D"/>
    <w:pPr>
      <w:spacing w:before="60" w:after="120"/>
      <w:jc w:val="center"/>
    </w:pPr>
    <w:rPr>
      <w:szCs w:val="24"/>
    </w:rPr>
  </w:style>
  <w:style w:type="paragraph" w:customStyle="1" w:styleId="TableCaption">
    <w:name w:val="Table Caption"/>
    <w:next w:val="BodyTextIndent"/>
    <w:rsid w:val="00E8080D"/>
    <w:pPr>
      <w:spacing w:before="60" w:after="60"/>
      <w:jc w:val="center"/>
    </w:pPr>
    <w:rPr>
      <w:szCs w:val="24"/>
    </w:rPr>
  </w:style>
  <w:style w:type="character" w:customStyle="1" w:styleId="BodyTextIndentChar">
    <w:name w:val="Body Text Indent Char"/>
    <w:basedOn w:val="DefaultParagraphFont"/>
    <w:link w:val="BodyTextIndent"/>
    <w:rsid w:val="0098471A"/>
    <w:rPr>
      <w:szCs w:val="24"/>
      <w:lang w:val="en-US" w:eastAsia="en-US" w:bidi="ar-SA"/>
    </w:rPr>
  </w:style>
  <w:style w:type="character" w:styleId="PlaceholderText">
    <w:name w:val="Placeholder Text"/>
    <w:basedOn w:val="DefaultParagraphFont"/>
    <w:uiPriority w:val="99"/>
    <w:semiHidden/>
    <w:rsid w:val="00A94EB4"/>
    <w:rPr>
      <w:color w:val="808080"/>
    </w:rPr>
  </w:style>
  <w:style w:type="paragraph" w:customStyle="1" w:styleId="ReferenceText">
    <w:name w:val="Reference Text"/>
    <w:basedOn w:val="BodyTextNoIndent"/>
    <w:link w:val="ReferenceTextChar"/>
    <w:autoRedefine/>
    <w:rsid w:val="00C94D6A"/>
    <w:pPr>
      <w:tabs>
        <w:tab w:val="left" w:pos="360"/>
      </w:tabs>
    </w:pPr>
    <w:rPr>
      <w:rFonts w:ascii="Times" w:hAnsi="Times"/>
      <w:kern w:val="16"/>
      <w:szCs w:val="24"/>
    </w:rPr>
  </w:style>
  <w:style w:type="paragraph" w:styleId="BodyTextIndent">
    <w:name w:val="Body Text Indent"/>
    <w:link w:val="BodyTextIndentChar"/>
    <w:rsid w:val="00E8080D"/>
    <w:pPr>
      <w:ind w:firstLine="187"/>
      <w:jc w:val="both"/>
    </w:pPr>
    <w:rPr>
      <w:szCs w:val="24"/>
    </w:rPr>
  </w:style>
  <w:style w:type="character" w:styleId="Hyperlink">
    <w:name w:val="Hyperlink"/>
    <w:basedOn w:val="DefaultParagraphFont"/>
    <w:uiPriority w:val="99"/>
    <w:rsid w:val="00536B1F"/>
    <w:rPr>
      <w:color w:val="0000FF"/>
      <w:u w:val="single"/>
    </w:rPr>
  </w:style>
  <w:style w:type="paragraph" w:customStyle="1" w:styleId="BulletedList">
    <w:name w:val="Bulleted List"/>
    <w:rsid w:val="00E8080D"/>
    <w:pPr>
      <w:numPr>
        <w:numId w:val="2"/>
      </w:numPr>
      <w:jc w:val="both"/>
    </w:pPr>
    <w:rPr>
      <w:szCs w:val="24"/>
    </w:rPr>
  </w:style>
  <w:style w:type="character" w:styleId="FootnoteReference">
    <w:name w:val="footnote reference"/>
    <w:basedOn w:val="DefaultParagraphFont"/>
    <w:semiHidden/>
    <w:rsid w:val="008841F0"/>
    <w:rPr>
      <w:vertAlign w:val="superscript"/>
    </w:rPr>
  </w:style>
  <w:style w:type="paragraph" w:styleId="Caption">
    <w:name w:val="caption"/>
    <w:basedOn w:val="Normal"/>
    <w:next w:val="Normal"/>
    <w:qFormat/>
    <w:rsid w:val="00536B1F"/>
    <w:pPr>
      <w:spacing w:before="120" w:after="120"/>
    </w:pPr>
    <w:rPr>
      <w:b/>
      <w:bCs/>
    </w:rPr>
  </w:style>
  <w:style w:type="paragraph" w:customStyle="1" w:styleId="BodyTextNoIndent">
    <w:name w:val="Body Text No Indent"/>
    <w:basedOn w:val="BodyTextIndent"/>
    <w:next w:val="BodyTextIndent"/>
    <w:link w:val="BodyTextNoIndentChar"/>
    <w:rsid w:val="00E8080D"/>
    <w:pPr>
      <w:ind w:firstLine="0"/>
    </w:pPr>
    <w:rPr>
      <w:szCs w:val="20"/>
    </w:rPr>
  </w:style>
  <w:style w:type="paragraph" w:customStyle="1" w:styleId="FigureCaptionMultiLine">
    <w:name w:val="Figure Caption Multi Line"/>
    <w:basedOn w:val="FigureCaption"/>
    <w:next w:val="BodyTextIndent"/>
    <w:rsid w:val="00E8080D"/>
    <w:pPr>
      <w:jc w:val="both"/>
    </w:pPr>
  </w:style>
  <w:style w:type="paragraph" w:customStyle="1" w:styleId="TableCaptionMultiLine">
    <w:name w:val="Table Caption Multi Line"/>
    <w:basedOn w:val="TableCaption"/>
    <w:next w:val="BodyTextIndent"/>
    <w:rsid w:val="00E8080D"/>
    <w:pPr>
      <w:jc w:val="both"/>
    </w:pPr>
  </w:style>
  <w:style w:type="paragraph" w:styleId="BalloonText">
    <w:name w:val="Balloon Text"/>
    <w:basedOn w:val="Normal"/>
    <w:link w:val="BalloonTextChar"/>
    <w:uiPriority w:val="99"/>
    <w:semiHidden/>
    <w:unhideWhenUsed/>
    <w:rsid w:val="00A94EB4"/>
    <w:rPr>
      <w:rFonts w:ascii="Tahoma" w:hAnsi="Tahoma" w:cs="Tahoma"/>
      <w:sz w:val="16"/>
      <w:szCs w:val="16"/>
    </w:rPr>
  </w:style>
  <w:style w:type="character" w:customStyle="1" w:styleId="BodyTextNoIndentChar">
    <w:name w:val="Body Text No Indent Char"/>
    <w:basedOn w:val="BodyTextIndentChar"/>
    <w:link w:val="BodyTextNoIndent"/>
    <w:rsid w:val="0098471A"/>
  </w:style>
  <w:style w:type="character" w:customStyle="1" w:styleId="ReferenceTextChar">
    <w:name w:val="Reference Text Char"/>
    <w:basedOn w:val="BodyTextNoIndentChar"/>
    <w:link w:val="ReferenceText"/>
    <w:rsid w:val="00C94D6A"/>
    <w:rPr>
      <w:rFonts w:ascii="Times" w:hAnsi="Times"/>
      <w:kern w:val="16"/>
    </w:rPr>
  </w:style>
  <w:style w:type="paragraph" w:customStyle="1" w:styleId="Equation">
    <w:name w:val="Equation"/>
    <w:basedOn w:val="BodyTextNoIndent"/>
    <w:next w:val="BodyTextNoIndent"/>
    <w:autoRedefine/>
    <w:rsid w:val="00811C3C"/>
    <w:pPr>
      <w:spacing w:before="240" w:after="240"/>
      <w:jc w:val="right"/>
    </w:pPr>
    <w:rPr>
      <w:kern w:val="16"/>
    </w:rPr>
  </w:style>
  <w:style w:type="character" w:customStyle="1" w:styleId="BalloonTextChar">
    <w:name w:val="Balloon Text Char"/>
    <w:basedOn w:val="DefaultParagraphFont"/>
    <w:link w:val="BalloonText"/>
    <w:uiPriority w:val="99"/>
    <w:semiHidden/>
    <w:rsid w:val="00A94EB4"/>
    <w:rPr>
      <w:rFonts w:ascii="Tahoma" w:eastAsia="PMingLiU" w:hAnsi="Tahoma" w:cs="Tahoma"/>
      <w:sz w:val="16"/>
      <w:szCs w:val="16"/>
      <w:lang w:eastAsia="zh-TW"/>
    </w:rPr>
  </w:style>
  <w:style w:type="paragraph" w:styleId="NormalWeb">
    <w:name w:val="Normal (Web)"/>
    <w:basedOn w:val="Normal"/>
    <w:uiPriority w:val="99"/>
    <w:semiHidden/>
    <w:unhideWhenUsed/>
    <w:rsid w:val="00777513"/>
    <w:pPr>
      <w:spacing w:before="100" w:beforeAutospacing="1" w:after="100" w:afterAutospacing="1"/>
    </w:pPr>
    <w:rPr>
      <w:rFonts w:eastAsia="Times New Roman"/>
      <w:sz w:val="24"/>
      <w:szCs w:val="24"/>
      <w:lang w:eastAsia="en-US"/>
    </w:rPr>
  </w:style>
  <w:style w:type="character" w:customStyle="1" w:styleId="a">
    <w:name w:val="a"/>
    <w:basedOn w:val="DefaultParagraphFont"/>
    <w:rsid w:val="003A54E2"/>
  </w:style>
  <w:style w:type="character" w:customStyle="1" w:styleId="b">
    <w:name w:val="b"/>
    <w:basedOn w:val="DefaultParagraphFont"/>
    <w:rsid w:val="003A54E2"/>
  </w:style>
  <w:style w:type="character" w:styleId="FollowedHyperlink">
    <w:name w:val="FollowedHyperlink"/>
    <w:basedOn w:val="DefaultParagraphFont"/>
    <w:uiPriority w:val="99"/>
    <w:semiHidden/>
    <w:unhideWhenUsed/>
    <w:rsid w:val="00665C5E"/>
    <w:rPr>
      <w:color w:val="800080" w:themeColor="followedHyperlink"/>
      <w:u w:val="single"/>
    </w:rPr>
  </w:style>
  <w:style w:type="character" w:customStyle="1" w:styleId="FootnoteTextChar">
    <w:name w:val="Footnote Text Char"/>
    <w:basedOn w:val="DefaultParagraphFont"/>
    <w:link w:val="FootnoteText"/>
    <w:rsid w:val="00EC64D1"/>
    <w:rPr>
      <w:sz w:val="16"/>
    </w:rPr>
  </w:style>
</w:styles>
</file>

<file path=word/webSettings.xml><?xml version="1.0" encoding="utf-8"?>
<w:webSettings xmlns:r="http://schemas.openxmlformats.org/officeDocument/2006/relationships" xmlns:w="http://schemas.openxmlformats.org/wordprocessingml/2006/main">
  <w:divs>
    <w:div w:id="385104187">
      <w:bodyDiv w:val="1"/>
      <w:marLeft w:val="0"/>
      <w:marRight w:val="0"/>
      <w:marTop w:val="0"/>
      <w:marBottom w:val="0"/>
      <w:divBdr>
        <w:top w:val="none" w:sz="0" w:space="0" w:color="auto"/>
        <w:left w:val="none" w:sz="0" w:space="0" w:color="auto"/>
        <w:bottom w:val="none" w:sz="0" w:space="0" w:color="auto"/>
        <w:right w:val="none" w:sz="0" w:space="0" w:color="auto"/>
      </w:divBdr>
    </w:div>
    <w:div w:id="1646623694">
      <w:bodyDiv w:val="1"/>
      <w:marLeft w:val="0"/>
      <w:marRight w:val="0"/>
      <w:marTop w:val="0"/>
      <w:marBottom w:val="0"/>
      <w:divBdr>
        <w:top w:val="none" w:sz="0" w:space="0" w:color="auto"/>
        <w:left w:val="none" w:sz="0" w:space="0" w:color="auto"/>
        <w:bottom w:val="none" w:sz="0" w:space="0" w:color="auto"/>
        <w:right w:val="none" w:sz="0" w:space="0" w:color="auto"/>
      </w:divBdr>
    </w:div>
    <w:div w:id="18628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icalepcs\ICALEPCS07\JACoWXPLTRP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8FD5E-2E73-4223-AAB1-A20F5F70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JACoWXPLTRPC</Template>
  <TotalTime>4780</TotalTime>
  <Pages>3</Pages>
  <Words>2588</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O. Hill</dc:creator>
  <cp:lastModifiedBy>Jeffrey O. Hill</cp:lastModifiedBy>
  <cp:revision>35</cp:revision>
  <cp:lastPrinted>2007-10-09T21:13:00Z</cp:lastPrinted>
  <dcterms:created xsi:type="dcterms:W3CDTF">2007-09-27T23:19:00Z</dcterms:created>
  <dcterms:modified xsi:type="dcterms:W3CDTF">2007-10-10T15:39:00Z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1580783268</vt:i4>
  </property>
  <property fmtid="{D5CDD505-2E9C-101B-9397-08002B2CF9AE}" pid="3" name="_EmailSubject">
    <vt:lpwstr>Word XP Templates</vt:lpwstr>
  </property>
  <property fmtid="{D5CDD505-2E9C-101B-9397-08002B2CF9AE}" pid="4" name="_AuthorEmail">
    <vt:lpwstr>s.a.webber@worldnet.att.net</vt:lpwstr>
  </property>
  <property fmtid="{D5CDD505-2E9C-101B-9397-08002B2CF9AE}" pid="5" name="_AuthorEmailDisplayName">
    <vt:lpwstr>Sara Webber</vt:lpwstr>
  </property>
  <property fmtid="{D5CDD505-2E9C-101B-9397-08002B2CF9AE}" pid="6" name="_ReviewingToolsShownOnce">
    <vt:lpwstr/>
  </property>
</Properties>
</file>