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E9" w:rsidRDefault="004225E9">
      <w:pPr>
        <w:jc w:val="center"/>
        <w:rPr>
          <w:b/>
          <w:sz w:val="40"/>
        </w:rPr>
      </w:pPr>
      <w:r>
        <w:rPr>
          <w:rFonts w:ascii="Arial" w:hAnsi="Arial"/>
          <w:b/>
          <w:snapToGrid w:val="0"/>
          <w:sz w:val="40"/>
        </w:rPr>
        <w:t>A</w:t>
      </w:r>
      <w:r>
        <w:rPr>
          <w:b/>
          <w:sz w:val="40"/>
        </w:rPr>
        <w:t>dministrative Notice</w:t>
      </w:r>
    </w:p>
    <w:p w:rsidR="004225E9" w:rsidRDefault="004225E9">
      <w:pPr>
        <w:jc w:val="center"/>
        <w:rPr>
          <w:b/>
          <w:sz w:val="40"/>
        </w:rPr>
      </w:pPr>
      <w:smartTag w:uri="urn:schemas-microsoft-com:office:smarttags" w:element="City">
        <w:r>
          <w:rPr>
            <w:b/>
            <w:sz w:val="40"/>
          </w:rPr>
          <w:t>Sanaa</w:t>
        </w:r>
      </w:smartTag>
      <w:r>
        <w:rPr>
          <w:b/>
          <w:sz w:val="40"/>
        </w:rPr>
        <w:t xml:space="preserve">, </w:t>
      </w:r>
      <w:smartTag w:uri="urn:schemas-microsoft-com:office:smarttags" w:element="country-region">
        <w:r>
          <w:rPr>
            <w:b/>
            <w:sz w:val="40"/>
          </w:rPr>
          <w:t>Yemen</w:t>
        </w:r>
      </w:smartTag>
    </w:p>
    <w:p w:rsidR="004225E9" w:rsidRDefault="004225E9">
      <w:pPr>
        <w:rPr>
          <w:sz w:val="4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58"/>
        <w:gridCol w:w="1890"/>
      </w:tblGrid>
      <w:tr w:rsidR="004225E9">
        <w:tc>
          <w:tcPr>
            <w:tcW w:w="7758" w:type="dxa"/>
            <w:tcBorders>
              <w:top w:val="single" w:sz="4" w:space="0" w:color="auto"/>
              <w:left w:val="single" w:sz="4" w:space="0" w:color="auto"/>
              <w:bottom w:val="nil"/>
              <w:right w:val="nil"/>
            </w:tcBorders>
            <w:shd w:val="pct30" w:color="000000" w:fill="FFFFFF"/>
          </w:tcPr>
          <w:p w:rsidR="004225E9" w:rsidRDefault="00577E3C">
            <w:pPr>
              <w:rPr>
                <w:b/>
                <w:sz w:val="24"/>
              </w:rPr>
            </w:pPr>
            <w:r>
              <w:rPr>
                <w:b/>
                <w:sz w:val="24"/>
              </w:rPr>
              <w:t>September 3, 2008</w:t>
            </w:r>
          </w:p>
        </w:tc>
        <w:tc>
          <w:tcPr>
            <w:tcW w:w="1890" w:type="dxa"/>
            <w:tcBorders>
              <w:left w:val="nil"/>
              <w:bottom w:val="nil"/>
            </w:tcBorders>
            <w:shd w:val="pct30" w:color="000000" w:fill="FFFFFF"/>
          </w:tcPr>
          <w:p w:rsidR="004225E9" w:rsidRDefault="004225E9" w:rsidP="00577E3C">
            <w:pPr>
              <w:rPr>
                <w:b/>
                <w:sz w:val="24"/>
              </w:rPr>
            </w:pPr>
            <w:r>
              <w:rPr>
                <w:b/>
                <w:sz w:val="24"/>
              </w:rPr>
              <w:t xml:space="preserve">Number: </w:t>
            </w:r>
            <w:r w:rsidR="00BD2E0B">
              <w:rPr>
                <w:b/>
                <w:sz w:val="24"/>
              </w:rPr>
              <w:t>48</w:t>
            </w:r>
            <w:r w:rsidR="00577E3C">
              <w:rPr>
                <w:b/>
                <w:sz w:val="24"/>
              </w:rPr>
              <w:t>/08</w:t>
            </w:r>
          </w:p>
        </w:tc>
      </w:tr>
    </w:tbl>
    <w:p w:rsidR="004225E9" w:rsidRDefault="00B2509C">
      <w:pPr>
        <w:pBdr>
          <w:left w:val="single" w:sz="4" w:space="4" w:color="auto"/>
          <w:right w:val="single" w:sz="4" w:space="7" w:color="auto"/>
        </w:pBdr>
        <w:shd w:val="pct30" w:color="000000" w:fill="FFFFFF"/>
        <w:rPr>
          <w:b/>
          <w:sz w:val="24"/>
        </w:rPr>
      </w:pPr>
      <w:r>
        <w:rPr>
          <w:b/>
          <w:sz w:val="24"/>
        </w:rPr>
        <w:fldChar w:fldCharType="begin"/>
      </w:r>
      <w:r w:rsidR="004225E9">
        <w:rPr>
          <w:b/>
          <w:sz w:val="24"/>
        </w:rPr>
        <w:instrText xml:space="preserve"> COMMENTS  \* MERGEFORMAT </w:instrText>
      </w:r>
      <w:r>
        <w:rPr>
          <w:b/>
          <w:sz w:val="24"/>
        </w:rPr>
        <w:fldChar w:fldCharType="end"/>
      </w:r>
    </w:p>
    <w:p w:rsidR="004225E9" w:rsidRDefault="004225E9">
      <w:pPr>
        <w:pBdr>
          <w:left w:val="single" w:sz="4" w:space="4" w:color="auto"/>
          <w:right w:val="single" w:sz="4" w:space="7" w:color="auto"/>
        </w:pBdr>
        <w:shd w:val="pct30" w:color="000000" w:fill="FFFFFF"/>
        <w:rPr>
          <w:b/>
          <w:sz w:val="24"/>
        </w:rPr>
      </w:pPr>
    </w:p>
    <w:tbl>
      <w:tblPr>
        <w:tblW w:w="0" w:type="auto"/>
        <w:tblBorders>
          <w:left w:val="single" w:sz="4" w:space="0" w:color="auto"/>
          <w:bottom w:val="single" w:sz="4" w:space="0" w:color="auto"/>
          <w:right w:val="single" w:sz="4" w:space="0" w:color="auto"/>
          <w:insideH w:val="single" w:sz="4" w:space="0" w:color="auto"/>
        </w:tblBorders>
        <w:tblLayout w:type="fixed"/>
        <w:tblLook w:val="0000"/>
      </w:tblPr>
      <w:tblGrid>
        <w:gridCol w:w="1908"/>
        <w:gridCol w:w="7740"/>
      </w:tblGrid>
      <w:tr w:rsidR="004225E9">
        <w:tc>
          <w:tcPr>
            <w:tcW w:w="1908" w:type="dxa"/>
            <w:tcBorders>
              <w:top w:val="nil"/>
              <w:bottom w:val="nil"/>
            </w:tcBorders>
            <w:shd w:val="pct30" w:color="000000" w:fill="FFFFFF"/>
          </w:tcPr>
          <w:p w:rsidR="004225E9" w:rsidRDefault="004225E9">
            <w:pPr>
              <w:rPr>
                <w:b/>
                <w:sz w:val="24"/>
              </w:rPr>
            </w:pPr>
            <w:r>
              <w:rPr>
                <w:b/>
                <w:sz w:val="24"/>
              </w:rPr>
              <w:t xml:space="preserve">Subject:  </w:t>
            </w:r>
          </w:p>
        </w:tc>
        <w:tc>
          <w:tcPr>
            <w:tcW w:w="7740" w:type="dxa"/>
            <w:tcBorders>
              <w:top w:val="nil"/>
              <w:bottom w:val="nil"/>
            </w:tcBorders>
            <w:shd w:val="pct30" w:color="000000" w:fill="FFFFFF"/>
          </w:tcPr>
          <w:p w:rsidR="004225E9" w:rsidRPr="00C43144" w:rsidRDefault="00C43144">
            <w:pPr>
              <w:pStyle w:val="Heading1"/>
              <w:rPr>
                <w:szCs w:val="24"/>
              </w:rPr>
            </w:pPr>
            <w:r>
              <w:rPr>
                <w:szCs w:val="24"/>
              </w:rPr>
              <w:t>Job Vacancy (</w:t>
            </w:r>
            <w:r w:rsidRPr="00C43144">
              <w:rPr>
                <w:szCs w:val="24"/>
              </w:rPr>
              <w:t>Information Specialist</w:t>
            </w:r>
            <w:r>
              <w:rPr>
                <w:szCs w:val="24"/>
              </w:rPr>
              <w:t>)</w:t>
            </w:r>
          </w:p>
        </w:tc>
      </w:tr>
      <w:tr w:rsidR="004225E9">
        <w:tc>
          <w:tcPr>
            <w:tcW w:w="1908" w:type="dxa"/>
            <w:tcBorders>
              <w:top w:val="nil"/>
            </w:tcBorders>
            <w:shd w:val="pct30" w:color="000000" w:fill="FFFFFF"/>
          </w:tcPr>
          <w:p w:rsidR="004225E9" w:rsidRDefault="004225E9">
            <w:pPr>
              <w:rPr>
                <w:b/>
                <w:sz w:val="24"/>
              </w:rPr>
            </w:pPr>
            <w:r>
              <w:rPr>
                <w:b/>
                <w:sz w:val="24"/>
              </w:rPr>
              <w:t xml:space="preserve">Distribution:  </w:t>
            </w:r>
          </w:p>
        </w:tc>
        <w:tc>
          <w:tcPr>
            <w:tcW w:w="7740" w:type="dxa"/>
            <w:tcBorders>
              <w:top w:val="nil"/>
            </w:tcBorders>
            <w:shd w:val="pct30" w:color="000000" w:fill="FFFFFF"/>
          </w:tcPr>
          <w:p w:rsidR="004225E9" w:rsidRDefault="004225E9" w:rsidP="005D5189">
            <w:pPr>
              <w:rPr>
                <w:b/>
                <w:bCs/>
                <w:sz w:val="24"/>
              </w:rPr>
            </w:pPr>
            <w:r>
              <w:rPr>
                <w:b/>
                <w:bCs/>
                <w:sz w:val="24"/>
                <w:szCs w:val="24"/>
              </w:rPr>
              <w:t xml:space="preserve">All </w:t>
            </w:r>
            <w:r w:rsidR="005D5189">
              <w:rPr>
                <w:b/>
                <w:bCs/>
                <w:sz w:val="24"/>
                <w:szCs w:val="24"/>
              </w:rPr>
              <w:t>FSN</w:t>
            </w:r>
          </w:p>
        </w:tc>
      </w:tr>
    </w:tbl>
    <w:p w:rsidR="004225E9" w:rsidRDefault="004225E9">
      <w:pPr>
        <w:rPr>
          <w:sz w:val="24"/>
        </w:rPr>
      </w:pPr>
    </w:p>
    <w:p w:rsidR="00C43144" w:rsidRPr="00C43144" w:rsidRDefault="00C43144" w:rsidP="00C43144">
      <w:pPr>
        <w:rPr>
          <w:b/>
          <w:sz w:val="24"/>
          <w:szCs w:val="24"/>
        </w:rPr>
      </w:pPr>
      <w:r w:rsidRPr="00C43144">
        <w:rPr>
          <w:b/>
          <w:sz w:val="24"/>
          <w:szCs w:val="24"/>
        </w:rPr>
        <w:t>OPEN TO:</w:t>
      </w:r>
      <w:r w:rsidRPr="00C43144">
        <w:rPr>
          <w:sz w:val="24"/>
          <w:szCs w:val="24"/>
        </w:rPr>
        <w:tab/>
      </w:r>
      <w:r w:rsidRPr="00C43144">
        <w:rPr>
          <w:sz w:val="24"/>
          <w:szCs w:val="24"/>
        </w:rPr>
        <w:tab/>
        <w:t xml:space="preserve"> All Interested Candidates</w:t>
      </w:r>
    </w:p>
    <w:p w:rsidR="00C43144" w:rsidRPr="00C43144" w:rsidRDefault="00C43144" w:rsidP="00C43144">
      <w:pPr>
        <w:rPr>
          <w:sz w:val="24"/>
          <w:szCs w:val="24"/>
        </w:rPr>
      </w:pPr>
      <w:r w:rsidRPr="00C43144">
        <w:rPr>
          <w:b/>
          <w:sz w:val="24"/>
          <w:szCs w:val="24"/>
        </w:rPr>
        <w:t xml:space="preserve">                                  </w:t>
      </w:r>
    </w:p>
    <w:p w:rsidR="00C43144" w:rsidRPr="00C43144" w:rsidRDefault="00C43144" w:rsidP="00577E3C">
      <w:pPr>
        <w:rPr>
          <w:sz w:val="24"/>
          <w:szCs w:val="24"/>
        </w:rPr>
      </w:pPr>
      <w:r w:rsidRPr="00C43144">
        <w:rPr>
          <w:b/>
          <w:sz w:val="24"/>
          <w:szCs w:val="24"/>
        </w:rPr>
        <w:t>POSITION:</w:t>
      </w:r>
      <w:r w:rsidRPr="00C43144">
        <w:rPr>
          <w:sz w:val="24"/>
          <w:szCs w:val="24"/>
        </w:rPr>
        <w:tab/>
      </w:r>
      <w:r w:rsidRPr="00C43144">
        <w:rPr>
          <w:sz w:val="24"/>
          <w:szCs w:val="24"/>
        </w:rPr>
        <w:tab/>
        <w:t xml:space="preserve">Information </w:t>
      </w:r>
      <w:r w:rsidR="00577E3C">
        <w:rPr>
          <w:sz w:val="24"/>
          <w:szCs w:val="24"/>
        </w:rPr>
        <w:t>S</w:t>
      </w:r>
      <w:r w:rsidRPr="00C43144">
        <w:rPr>
          <w:sz w:val="24"/>
          <w:szCs w:val="24"/>
        </w:rPr>
        <w:t>pecialist</w:t>
      </w:r>
    </w:p>
    <w:p w:rsidR="00C43144" w:rsidRPr="00C43144" w:rsidRDefault="00C43144" w:rsidP="00C43144">
      <w:pPr>
        <w:rPr>
          <w:sz w:val="24"/>
          <w:szCs w:val="24"/>
        </w:rPr>
      </w:pPr>
      <w:r w:rsidRPr="00C43144">
        <w:rPr>
          <w:sz w:val="24"/>
          <w:szCs w:val="24"/>
        </w:rPr>
        <w:t xml:space="preserve">                                   </w:t>
      </w:r>
    </w:p>
    <w:p w:rsidR="00C43144" w:rsidRPr="00C43144" w:rsidRDefault="00C43144" w:rsidP="00577E3C">
      <w:pPr>
        <w:rPr>
          <w:sz w:val="24"/>
          <w:szCs w:val="24"/>
        </w:rPr>
      </w:pPr>
      <w:r w:rsidRPr="00C43144">
        <w:rPr>
          <w:b/>
          <w:sz w:val="24"/>
          <w:szCs w:val="24"/>
        </w:rPr>
        <w:t>OPENING DATE:</w:t>
      </w:r>
      <w:r w:rsidRPr="00C43144">
        <w:rPr>
          <w:sz w:val="24"/>
          <w:szCs w:val="24"/>
        </w:rPr>
        <w:tab/>
      </w:r>
      <w:r w:rsidR="00577E3C">
        <w:rPr>
          <w:sz w:val="24"/>
          <w:szCs w:val="24"/>
        </w:rPr>
        <w:t>September 3, 2008</w:t>
      </w:r>
    </w:p>
    <w:p w:rsidR="00C43144" w:rsidRPr="00C43144" w:rsidRDefault="00C43144" w:rsidP="00C43144">
      <w:pPr>
        <w:rPr>
          <w:sz w:val="24"/>
          <w:szCs w:val="24"/>
        </w:rPr>
      </w:pPr>
    </w:p>
    <w:p w:rsidR="00C43144" w:rsidRPr="00C43144" w:rsidRDefault="00C43144" w:rsidP="00577E3C">
      <w:pPr>
        <w:rPr>
          <w:sz w:val="24"/>
          <w:szCs w:val="24"/>
        </w:rPr>
      </w:pPr>
      <w:r w:rsidRPr="00C43144">
        <w:rPr>
          <w:b/>
          <w:sz w:val="24"/>
          <w:szCs w:val="24"/>
        </w:rPr>
        <w:t>CLOSING DATE:</w:t>
      </w:r>
      <w:r w:rsidRPr="00C43144">
        <w:rPr>
          <w:sz w:val="24"/>
          <w:szCs w:val="24"/>
        </w:rPr>
        <w:tab/>
      </w:r>
      <w:r w:rsidR="00577E3C">
        <w:rPr>
          <w:sz w:val="24"/>
          <w:szCs w:val="24"/>
        </w:rPr>
        <w:t>September 17, 2008</w:t>
      </w:r>
    </w:p>
    <w:p w:rsidR="00C43144" w:rsidRPr="00C43144" w:rsidRDefault="00C43144" w:rsidP="00C43144">
      <w:pPr>
        <w:rPr>
          <w:sz w:val="24"/>
          <w:szCs w:val="24"/>
        </w:rPr>
      </w:pPr>
    </w:p>
    <w:p w:rsidR="00C43144" w:rsidRPr="00C43144" w:rsidRDefault="00C43144" w:rsidP="00C43144">
      <w:pPr>
        <w:rPr>
          <w:sz w:val="24"/>
          <w:szCs w:val="24"/>
        </w:rPr>
      </w:pPr>
      <w:r w:rsidRPr="00C43144">
        <w:rPr>
          <w:b/>
          <w:sz w:val="24"/>
          <w:szCs w:val="24"/>
        </w:rPr>
        <w:t>WORK HOURS:</w:t>
      </w:r>
      <w:r w:rsidRPr="00C43144">
        <w:rPr>
          <w:sz w:val="24"/>
          <w:szCs w:val="24"/>
        </w:rPr>
        <w:tab/>
        <w:t>Full-time; 40 hours/week</w:t>
      </w:r>
    </w:p>
    <w:p w:rsidR="00C43144" w:rsidRPr="00C43144" w:rsidRDefault="00C43144" w:rsidP="00C43144">
      <w:pPr>
        <w:rPr>
          <w:sz w:val="24"/>
          <w:szCs w:val="24"/>
        </w:rPr>
      </w:pPr>
    </w:p>
    <w:p w:rsidR="00C43144" w:rsidRPr="00C43144" w:rsidRDefault="00C43144" w:rsidP="00577E3C">
      <w:pPr>
        <w:rPr>
          <w:sz w:val="24"/>
          <w:szCs w:val="24"/>
        </w:rPr>
      </w:pPr>
      <w:r w:rsidRPr="00C43144">
        <w:rPr>
          <w:b/>
          <w:sz w:val="24"/>
          <w:szCs w:val="24"/>
        </w:rPr>
        <w:t>SALARY:</w:t>
      </w:r>
      <w:r w:rsidRPr="00C43144">
        <w:rPr>
          <w:sz w:val="24"/>
          <w:szCs w:val="24"/>
        </w:rPr>
        <w:tab/>
      </w:r>
      <w:r w:rsidRPr="00C43144">
        <w:rPr>
          <w:sz w:val="24"/>
          <w:szCs w:val="24"/>
        </w:rPr>
        <w:tab/>
        <w:t>(1) FSN-</w:t>
      </w:r>
      <w:r w:rsidR="00577E3C">
        <w:rPr>
          <w:sz w:val="24"/>
          <w:szCs w:val="24"/>
        </w:rPr>
        <w:t>10</w:t>
      </w:r>
      <w:r w:rsidRPr="00C43144">
        <w:rPr>
          <w:sz w:val="24"/>
          <w:szCs w:val="24"/>
        </w:rPr>
        <w:t xml:space="preserve"> (Trainee Level) US$ </w:t>
      </w:r>
      <w:r w:rsidR="00577E3C">
        <w:rPr>
          <w:sz w:val="24"/>
          <w:szCs w:val="24"/>
        </w:rPr>
        <w:t>14,877</w:t>
      </w:r>
      <w:r w:rsidRPr="00C43144">
        <w:rPr>
          <w:sz w:val="24"/>
          <w:szCs w:val="24"/>
        </w:rPr>
        <w:t xml:space="preserve"> Starting Salary</w:t>
      </w:r>
    </w:p>
    <w:p w:rsidR="00C43144" w:rsidRPr="00C43144" w:rsidRDefault="00C43144" w:rsidP="00577E3C">
      <w:pPr>
        <w:ind w:left="2880" w:hanging="720"/>
        <w:rPr>
          <w:sz w:val="24"/>
          <w:szCs w:val="24"/>
        </w:rPr>
      </w:pPr>
      <w:r w:rsidRPr="00C43144">
        <w:rPr>
          <w:sz w:val="24"/>
          <w:szCs w:val="24"/>
        </w:rPr>
        <w:t>(2)</w:t>
      </w:r>
      <w:r w:rsidRPr="00C43144">
        <w:rPr>
          <w:b/>
          <w:bCs/>
          <w:sz w:val="24"/>
          <w:szCs w:val="24"/>
        </w:rPr>
        <w:t xml:space="preserve"> </w:t>
      </w:r>
      <w:r w:rsidRPr="00C43144">
        <w:rPr>
          <w:sz w:val="24"/>
          <w:szCs w:val="24"/>
        </w:rPr>
        <w:t>FSN-1</w:t>
      </w:r>
      <w:r w:rsidR="00577E3C">
        <w:rPr>
          <w:sz w:val="24"/>
          <w:szCs w:val="24"/>
        </w:rPr>
        <w:t>1</w:t>
      </w:r>
      <w:r w:rsidRPr="00C43144">
        <w:rPr>
          <w:sz w:val="24"/>
          <w:szCs w:val="24"/>
        </w:rPr>
        <w:t xml:space="preserve"> (Full Performance Level) US$ 1</w:t>
      </w:r>
      <w:r w:rsidR="00577E3C">
        <w:rPr>
          <w:sz w:val="24"/>
          <w:szCs w:val="24"/>
        </w:rPr>
        <w:t>8,850</w:t>
      </w:r>
      <w:r w:rsidRPr="00C43144">
        <w:rPr>
          <w:sz w:val="24"/>
          <w:szCs w:val="24"/>
        </w:rPr>
        <w:t xml:space="preserve"> Starting Salary</w:t>
      </w:r>
    </w:p>
    <w:p w:rsidR="00C43144" w:rsidRPr="00C43144" w:rsidRDefault="00C43144" w:rsidP="00C43144">
      <w:pPr>
        <w:rPr>
          <w:sz w:val="24"/>
          <w:szCs w:val="24"/>
        </w:rPr>
      </w:pPr>
    </w:p>
    <w:p w:rsidR="00C43144" w:rsidRPr="00BD2D4C" w:rsidRDefault="00C43144" w:rsidP="00C43144">
      <w:pPr>
        <w:pStyle w:val="BodyText"/>
        <w:rPr>
          <w:b/>
          <w:bCs/>
          <w:sz w:val="24"/>
          <w:szCs w:val="24"/>
        </w:rPr>
      </w:pPr>
      <w:r w:rsidRPr="00BD2D4C">
        <w:rPr>
          <w:b/>
          <w:bCs/>
          <w:sz w:val="24"/>
          <w:szCs w:val="24"/>
        </w:rPr>
        <w:t>NOTE:  ALL ORDINARILY RESIDENT APPLICANTS MUST HAVE THE REQUIRED WORK AND/OR RESIDENCY PERMITS TO BE ELIGIBLE FOR CONSIDERATION.</w:t>
      </w:r>
    </w:p>
    <w:p w:rsidR="00C43144" w:rsidRPr="00C43144" w:rsidRDefault="00C43144" w:rsidP="00C43144">
      <w:pPr>
        <w:rPr>
          <w:sz w:val="24"/>
          <w:szCs w:val="24"/>
        </w:rPr>
      </w:pPr>
    </w:p>
    <w:p w:rsidR="00C43144" w:rsidRPr="00C43144" w:rsidRDefault="00C43144" w:rsidP="00C43144">
      <w:pPr>
        <w:rPr>
          <w:sz w:val="24"/>
          <w:szCs w:val="24"/>
        </w:rPr>
      </w:pPr>
      <w:r w:rsidRPr="00C43144">
        <w:rPr>
          <w:sz w:val="24"/>
          <w:szCs w:val="24"/>
        </w:rPr>
        <w:t>The U.S. Embassy, Sana’a is seeking individual for the position of Information Specialist in the Public Diplomacy Section.</w:t>
      </w:r>
    </w:p>
    <w:p w:rsidR="00C43144" w:rsidRPr="00C43144" w:rsidRDefault="00C43144" w:rsidP="00C43144">
      <w:pPr>
        <w:rPr>
          <w:sz w:val="24"/>
          <w:szCs w:val="24"/>
        </w:rPr>
      </w:pPr>
    </w:p>
    <w:p w:rsidR="00C43144" w:rsidRPr="00C43144" w:rsidRDefault="00C43144" w:rsidP="00C43144">
      <w:pPr>
        <w:rPr>
          <w:b/>
          <w:sz w:val="24"/>
          <w:szCs w:val="24"/>
        </w:rPr>
      </w:pPr>
      <w:r w:rsidRPr="00C43144">
        <w:rPr>
          <w:b/>
          <w:sz w:val="24"/>
          <w:szCs w:val="24"/>
        </w:rPr>
        <w:t>BASIC FUNCTION OF POSITION</w:t>
      </w:r>
    </w:p>
    <w:p w:rsidR="00C43144" w:rsidRPr="00C43144" w:rsidRDefault="00C43144" w:rsidP="00C43144">
      <w:pPr>
        <w:rPr>
          <w:sz w:val="24"/>
          <w:szCs w:val="24"/>
        </w:rPr>
      </w:pPr>
    </w:p>
    <w:p w:rsidR="00C43144" w:rsidRPr="00C43144" w:rsidRDefault="00C43144" w:rsidP="00C43144">
      <w:pPr>
        <w:rPr>
          <w:sz w:val="24"/>
          <w:szCs w:val="24"/>
        </w:rPr>
      </w:pPr>
      <w:r w:rsidRPr="00C43144">
        <w:rPr>
          <w:sz w:val="24"/>
          <w:szCs w:val="24"/>
        </w:rPr>
        <w:t xml:space="preserve">The position is located in the Public Diplomacy Office, American Embassy, under the general supervision of the Public Affairs Officer (PAO) and Assistant Public Affairs Officer (A/PAO).  Incumbent will serve as the senior FSN advisor and specialist to the Public Affairs Officer and the A/PAO in planning and implementing Embassy Sana’a information media and journalist programs and is the Mission’s primary source for information on Yemeni media trends.  </w:t>
      </w:r>
    </w:p>
    <w:p w:rsidR="00C43144" w:rsidRPr="00C43144" w:rsidRDefault="00C43144" w:rsidP="00C43144">
      <w:pPr>
        <w:rPr>
          <w:sz w:val="24"/>
          <w:szCs w:val="24"/>
        </w:rPr>
      </w:pPr>
    </w:p>
    <w:p w:rsidR="00C43144" w:rsidRPr="00C43144" w:rsidRDefault="004C099D" w:rsidP="00C43144">
      <w:pPr>
        <w:pStyle w:val="BodyText3"/>
        <w:rPr>
          <w:b/>
          <w:bCs/>
          <w:szCs w:val="24"/>
        </w:rPr>
      </w:pPr>
      <w:r>
        <w:rPr>
          <w:b/>
          <w:bCs/>
          <w:szCs w:val="24"/>
        </w:rPr>
        <w:br w:type="page"/>
      </w:r>
      <w:r w:rsidR="00C43144" w:rsidRPr="00C43144">
        <w:rPr>
          <w:b/>
          <w:bCs/>
          <w:szCs w:val="24"/>
        </w:rPr>
        <w:lastRenderedPageBreak/>
        <w:t xml:space="preserve">Major Duties and Responsibilities: </w:t>
      </w:r>
    </w:p>
    <w:p w:rsidR="00C43144" w:rsidRPr="00C43144" w:rsidRDefault="00C43144" w:rsidP="00C43144">
      <w:pPr>
        <w:numPr>
          <w:ilvl w:val="0"/>
          <w:numId w:val="3"/>
        </w:numPr>
        <w:rPr>
          <w:sz w:val="24"/>
          <w:szCs w:val="24"/>
        </w:rPr>
      </w:pPr>
      <w:r w:rsidRPr="00C43144">
        <w:rPr>
          <w:sz w:val="24"/>
          <w:szCs w:val="24"/>
        </w:rPr>
        <w:t>Monitors, analyzes, and reports on Yemeni media, focusing on treatment of the U.S. and on issues of particular interest to the Mission (i.e. economic reform, privatization, selected legislation, building democratic institutions, promoting civil society and an independent and responsible media, regional cooperation, combating corruption, campaign against terrorism), and sharing knowledge gained with interested team members.</w:t>
      </w:r>
    </w:p>
    <w:p w:rsidR="00C43144" w:rsidRPr="00C43144" w:rsidRDefault="00C43144" w:rsidP="00C43144">
      <w:pPr>
        <w:numPr>
          <w:ilvl w:val="0"/>
          <w:numId w:val="3"/>
        </w:numPr>
        <w:rPr>
          <w:sz w:val="24"/>
          <w:szCs w:val="24"/>
        </w:rPr>
      </w:pPr>
      <w:r w:rsidRPr="00C43144">
        <w:rPr>
          <w:sz w:val="24"/>
          <w:szCs w:val="24"/>
        </w:rPr>
        <w:t>Provides PAO and A/PAO with regular media briefings. Drafts daily press summary and media reaction cables.</w:t>
      </w:r>
    </w:p>
    <w:p w:rsidR="00C43144" w:rsidRPr="00C43144" w:rsidRDefault="00C43144" w:rsidP="00C43144">
      <w:pPr>
        <w:numPr>
          <w:ilvl w:val="0"/>
          <w:numId w:val="3"/>
        </w:numPr>
        <w:rPr>
          <w:sz w:val="24"/>
          <w:szCs w:val="24"/>
        </w:rPr>
      </w:pPr>
      <w:r w:rsidRPr="00C43144">
        <w:rPr>
          <w:sz w:val="24"/>
          <w:szCs w:val="24"/>
        </w:rPr>
        <w:t>Based on the profound knowledge of media professionals and specifics/orientation of media outlets, advises the PAO on the selection and placement of U.S. materials (Press/TV/Radio), organization of specific media events (press conference, interview, media round table, etc.) and media outreach activities for the best exposure of mission activities, promotion of U.S. policy goals, and clarification of ambiguities.</w:t>
      </w:r>
    </w:p>
    <w:p w:rsidR="00C43144" w:rsidRPr="00C43144" w:rsidRDefault="00C43144" w:rsidP="00C43144">
      <w:pPr>
        <w:numPr>
          <w:ilvl w:val="0"/>
          <w:numId w:val="3"/>
        </w:numPr>
        <w:rPr>
          <w:sz w:val="24"/>
          <w:szCs w:val="24"/>
        </w:rPr>
      </w:pPr>
      <w:r w:rsidRPr="00C43144">
        <w:rPr>
          <w:sz w:val="24"/>
          <w:szCs w:val="24"/>
        </w:rPr>
        <w:t xml:space="preserve">Coordinates/Manages overall Embassy information and public relations effort, recommends public relation strategies, drafts or edits press releases, arranges press conferences, media round tables, interviews, photo labs, press briefings and other media events as necessary to promote U.S. interests, for Ambassadorial briefings and interviews, provides lists of submitted or anticipated questions and drafts suggested answers, consulting with the Washington press guidance. </w:t>
      </w:r>
    </w:p>
    <w:p w:rsidR="00C43144" w:rsidRPr="00C43144" w:rsidRDefault="00C43144" w:rsidP="00C43144">
      <w:pPr>
        <w:numPr>
          <w:ilvl w:val="0"/>
          <w:numId w:val="3"/>
        </w:numPr>
        <w:rPr>
          <w:sz w:val="24"/>
          <w:szCs w:val="24"/>
        </w:rPr>
      </w:pPr>
      <w:r w:rsidRPr="00C43144">
        <w:rPr>
          <w:sz w:val="24"/>
          <w:szCs w:val="24"/>
        </w:rPr>
        <w:t xml:space="preserve">Tracks journalists, broadcasters, and editors to identify appropriate participants for interviews, meetings and exchanges, assists PAO/APAO to administer in-country journalist training workshops, conferences, professionals-in-residence and media speaker programs, including the selection of topics/audiences/venues, sending program requests to Washington, designing the program, managing the implementation and producing final evaluation reports.  </w:t>
      </w:r>
    </w:p>
    <w:p w:rsidR="00C43144" w:rsidRPr="00C43144" w:rsidRDefault="00C43144" w:rsidP="00C43144">
      <w:pPr>
        <w:rPr>
          <w:sz w:val="24"/>
          <w:szCs w:val="24"/>
        </w:rPr>
      </w:pPr>
    </w:p>
    <w:p w:rsidR="00C43144" w:rsidRPr="00C43144" w:rsidRDefault="00C43144" w:rsidP="00C43144">
      <w:pPr>
        <w:rPr>
          <w:b/>
          <w:bCs/>
          <w:sz w:val="24"/>
          <w:szCs w:val="24"/>
        </w:rPr>
      </w:pPr>
    </w:p>
    <w:p w:rsidR="00C43144" w:rsidRPr="00C43144" w:rsidRDefault="00C43144" w:rsidP="00C43144">
      <w:pPr>
        <w:rPr>
          <w:b/>
          <w:bCs/>
          <w:sz w:val="24"/>
          <w:szCs w:val="24"/>
        </w:rPr>
      </w:pPr>
      <w:r w:rsidRPr="00C43144">
        <w:rPr>
          <w:b/>
          <w:bCs/>
          <w:sz w:val="24"/>
          <w:szCs w:val="24"/>
        </w:rPr>
        <w:t>QUALIFICATIONS REQUIRED</w:t>
      </w:r>
    </w:p>
    <w:p w:rsidR="00C43144" w:rsidRPr="00C43144" w:rsidRDefault="00C43144" w:rsidP="00C43144">
      <w:pPr>
        <w:rPr>
          <w:sz w:val="24"/>
          <w:szCs w:val="24"/>
        </w:rPr>
      </w:pPr>
    </w:p>
    <w:p w:rsidR="00C43144" w:rsidRPr="00C43144" w:rsidRDefault="00C43144" w:rsidP="00C43144">
      <w:pPr>
        <w:pStyle w:val="BodyText"/>
        <w:rPr>
          <w:sz w:val="24"/>
          <w:szCs w:val="24"/>
        </w:rPr>
      </w:pPr>
      <w:r w:rsidRPr="00C43144">
        <w:rPr>
          <w:sz w:val="24"/>
          <w:szCs w:val="24"/>
        </w:rPr>
        <w:t>NOTE:  All applicants must address each selection criterion detailed below with specific and comprehensive information supporting each item.</w:t>
      </w:r>
    </w:p>
    <w:p w:rsidR="00C43144" w:rsidRPr="00C43144" w:rsidRDefault="00C43144" w:rsidP="00C43144">
      <w:pPr>
        <w:rPr>
          <w:sz w:val="24"/>
          <w:szCs w:val="24"/>
        </w:rPr>
      </w:pPr>
    </w:p>
    <w:p w:rsidR="00C43144" w:rsidRPr="00C43144" w:rsidRDefault="00C43144" w:rsidP="00C43144">
      <w:pPr>
        <w:ind w:left="720"/>
        <w:rPr>
          <w:sz w:val="24"/>
          <w:szCs w:val="24"/>
        </w:rPr>
      </w:pPr>
      <w:r w:rsidRPr="00C43144">
        <w:rPr>
          <w:b/>
          <w:bCs/>
          <w:sz w:val="24"/>
          <w:szCs w:val="24"/>
        </w:rPr>
        <w:t>Education:</w:t>
      </w:r>
      <w:r w:rsidRPr="00C43144">
        <w:rPr>
          <w:sz w:val="24"/>
          <w:szCs w:val="24"/>
        </w:rPr>
        <w:t xml:space="preserve"> University degree in the liberal arts, political science, economics, journalism, international relations is required.  Specialized training in press and publication, analytical writing, management, or computers is required. </w:t>
      </w:r>
    </w:p>
    <w:p w:rsidR="00C43144" w:rsidRPr="00C43144" w:rsidRDefault="00C43144" w:rsidP="00C43144">
      <w:pPr>
        <w:ind w:left="720"/>
        <w:rPr>
          <w:b/>
          <w:bCs/>
          <w:sz w:val="24"/>
          <w:szCs w:val="24"/>
        </w:rPr>
      </w:pPr>
    </w:p>
    <w:p w:rsidR="00C43144" w:rsidRPr="00C43144" w:rsidRDefault="00C43144" w:rsidP="00C43144">
      <w:pPr>
        <w:ind w:left="720"/>
        <w:rPr>
          <w:sz w:val="24"/>
          <w:szCs w:val="24"/>
        </w:rPr>
      </w:pPr>
      <w:r w:rsidRPr="00C43144">
        <w:rPr>
          <w:b/>
          <w:bCs/>
          <w:sz w:val="24"/>
          <w:szCs w:val="24"/>
        </w:rPr>
        <w:t>Prior Work Experience:</w:t>
      </w:r>
      <w:r w:rsidRPr="00C43144">
        <w:rPr>
          <w:sz w:val="24"/>
          <w:szCs w:val="24"/>
        </w:rPr>
        <w:t xml:space="preserve"> From two to four years experience in communications media-related work as journalist, researcher, or writer required.  Experience with Embassy information programs may be substituted for this work.  One to two years reporting/writing/editing/producing for local newspapers or TV and some translation work is required. </w:t>
      </w:r>
    </w:p>
    <w:p w:rsidR="00C43144" w:rsidRPr="00C43144" w:rsidRDefault="00C43144" w:rsidP="00C43144">
      <w:pPr>
        <w:ind w:left="720"/>
        <w:rPr>
          <w:b/>
          <w:bCs/>
          <w:sz w:val="24"/>
          <w:szCs w:val="24"/>
        </w:rPr>
      </w:pPr>
    </w:p>
    <w:p w:rsidR="00C43144" w:rsidRPr="00C43144" w:rsidRDefault="00C43144" w:rsidP="00C43144">
      <w:pPr>
        <w:ind w:left="720"/>
        <w:rPr>
          <w:sz w:val="24"/>
          <w:szCs w:val="24"/>
        </w:rPr>
      </w:pPr>
      <w:r w:rsidRPr="00C43144">
        <w:rPr>
          <w:b/>
          <w:bCs/>
          <w:sz w:val="24"/>
          <w:szCs w:val="24"/>
        </w:rPr>
        <w:t>Language Proficiency:</w:t>
      </w:r>
      <w:r w:rsidRPr="00C43144">
        <w:rPr>
          <w:sz w:val="24"/>
          <w:szCs w:val="24"/>
        </w:rPr>
        <w:t xml:space="preserve"> Level IV (fluent) in written and spoken English.  Very high degree of Arabic fluency is required. </w:t>
      </w:r>
    </w:p>
    <w:p w:rsidR="00C43144" w:rsidRPr="00C43144" w:rsidRDefault="00C43144" w:rsidP="00C43144">
      <w:pPr>
        <w:ind w:left="720"/>
        <w:rPr>
          <w:b/>
          <w:bCs/>
          <w:sz w:val="24"/>
          <w:szCs w:val="24"/>
        </w:rPr>
      </w:pPr>
    </w:p>
    <w:p w:rsidR="00C43144" w:rsidRPr="00C43144" w:rsidRDefault="00C43144" w:rsidP="00C43144">
      <w:pPr>
        <w:ind w:left="720"/>
        <w:rPr>
          <w:sz w:val="24"/>
          <w:szCs w:val="24"/>
        </w:rPr>
      </w:pPr>
      <w:r w:rsidRPr="00C43144">
        <w:rPr>
          <w:b/>
          <w:bCs/>
          <w:sz w:val="24"/>
          <w:szCs w:val="24"/>
        </w:rPr>
        <w:lastRenderedPageBreak/>
        <w:t>Knowledge:</w:t>
      </w:r>
      <w:r w:rsidRPr="00C43144">
        <w:rPr>
          <w:sz w:val="24"/>
          <w:szCs w:val="24"/>
        </w:rPr>
        <w:t xml:space="preserve"> Thorough knowledge of Department of State information procedures, programs and services.  Thorough understanding of the principles and policy considerations behind Mission Program Plan (MPP) themes.  Thorough knowledge of local media institutions and laws on media.  Good knowledge of the principles behind the laws, policies, and economics governing </w:t>
      </w:r>
      <w:smartTag w:uri="urn:schemas-microsoft-com:office:smarttags" w:element="country-region">
        <w:smartTag w:uri="urn:schemas-microsoft-com:office:smarttags" w:element="place">
          <w:r w:rsidRPr="00C43144">
            <w:rPr>
              <w:sz w:val="24"/>
              <w:szCs w:val="24"/>
            </w:rPr>
            <w:t>U.S.</w:t>
          </w:r>
        </w:smartTag>
      </w:smartTag>
      <w:r w:rsidRPr="00C43144">
        <w:rPr>
          <w:sz w:val="24"/>
          <w:szCs w:val="24"/>
        </w:rPr>
        <w:t xml:space="preserve"> media.  </w:t>
      </w:r>
    </w:p>
    <w:p w:rsidR="00C43144" w:rsidRPr="00C43144" w:rsidRDefault="00C43144" w:rsidP="00C43144">
      <w:pPr>
        <w:rPr>
          <w:sz w:val="24"/>
          <w:szCs w:val="24"/>
        </w:rPr>
      </w:pPr>
      <w:r w:rsidRPr="00C43144">
        <w:rPr>
          <w:sz w:val="24"/>
          <w:szCs w:val="24"/>
        </w:rPr>
        <w:t xml:space="preserve"> </w:t>
      </w:r>
    </w:p>
    <w:p w:rsidR="00C43144" w:rsidRPr="00C43144" w:rsidRDefault="00C43144" w:rsidP="00C43144">
      <w:pPr>
        <w:rPr>
          <w:sz w:val="24"/>
          <w:szCs w:val="24"/>
        </w:rPr>
      </w:pPr>
    </w:p>
    <w:p w:rsidR="00C43144" w:rsidRPr="00C43144" w:rsidRDefault="00C43144" w:rsidP="00C43144">
      <w:pPr>
        <w:rPr>
          <w:b/>
          <w:sz w:val="24"/>
          <w:szCs w:val="24"/>
        </w:rPr>
      </w:pPr>
      <w:r w:rsidRPr="00C43144">
        <w:rPr>
          <w:b/>
          <w:sz w:val="24"/>
          <w:szCs w:val="24"/>
        </w:rPr>
        <w:t>SELECTION PROCESS</w:t>
      </w:r>
    </w:p>
    <w:p w:rsidR="00C43144" w:rsidRPr="00C43144" w:rsidRDefault="00C43144" w:rsidP="00C43144">
      <w:pPr>
        <w:rPr>
          <w:sz w:val="24"/>
          <w:szCs w:val="24"/>
        </w:rPr>
      </w:pPr>
    </w:p>
    <w:p w:rsidR="00C43144" w:rsidRPr="00C43144" w:rsidRDefault="00C43144" w:rsidP="00C43144">
      <w:pPr>
        <w:rPr>
          <w:sz w:val="24"/>
          <w:szCs w:val="24"/>
        </w:rPr>
      </w:pPr>
      <w:r w:rsidRPr="00C43144">
        <w:rPr>
          <w:sz w:val="24"/>
          <w:szCs w:val="24"/>
        </w:rPr>
        <w:t xml:space="preserve">When equally qualified, US Citizen Eligible Family Members (AEFMs) and U.S. Veterans will be given preference.  Therefore, it is essential that the candidate address the required qualifications above in the application. </w:t>
      </w:r>
    </w:p>
    <w:p w:rsidR="00C43144" w:rsidRPr="00C43144" w:rsidRDefault="00C43144" w:rsidP="00C43144">
      <w:pPr>
        <w:rPr>
          <w:sz w:val="24"/>
          <w:szCs w:val="24"/>
        </w:rPr>
      </w:pPr>
    </w:p>
    <w:p w:rsidR="00C43144" w:rsidRPr="00C43144" w:rsidRDefault="00C43144" w:rsidP="00C43144">
      <w:pPr>
        <w:rPr>
          <w:b/>
          <w:sz w:val="24"/>
          <w:szCs w:val="24"/>
        </w:rPr>
      </w:pPr>
      <w:r w:rsidRPr="00C43144">
        <w:rPr>
          <w:b/>
          <w:sz w:val="24"/>
          <w:szCs w:val="24"/>
        </w:rPr>
        <w:t>ADDITIONAL SELECTION CRITERIA</w:t>
      </w:r>
    </w:p>
    <w:p w:rsidR="00C43144" w:rsidRPr="00C43144" w:rsidRDefault="00C43144" w:rsidP="00C43144">
      <w:pPr>
        <w:rPr>
          <w:b/>
          <w:sz w:val="24"/>
          <w:szCs w:val="24"/>
        </w:rPr>
      </w:pPr>
    </w:p>
    <w:p w:rsidR="00C43144" w:rsidRPr="00C43144" w:rsidRDefault="00C43144" w:rsidP="00BD2D4C">
      <w:pPr>
        <w:rPr>
          <w:sz w:val="24"/>
          <w:szCs w:val="24"/>
        </w:rPr>
      </w:pPr>
      <w:r w:rsidRPr="00C43144">
        <w:rPr>
          <w:sz w:val="24"/>
          <w:szCs w:val="24"/>
        </w:rPr>
        <w:t xml:space="preserve">1.  Management will consider nepotism/conflict of interest, budget, and residency status in determining successful candidacy.  </w:t>
      </w:r>
    </w:p>
    <w:p w:rsidR="00C43144" w:rsidRPr="00C43144" w:rsidRDefault="00C43144" w:rsidP="00BD2D4C">
      <w:pPr>
        <w:rPr>
          <w:sz w:val="24"/>
          <w:szCs w:val="24"/>
        </w:rPr>
      </w:pPr>
    </w:p>
    <w:p w:rsidR="00C43144" w:rsidRPr="00C43144" w:rsidRDefault="00C43144" w:rsidP="00BD2D4C">
      <w:pPr>
        <w:pStyle w:val="BodyText2"/>
        <w:spacing w:after="0"/>
        <w:rPr>
          <w:sz w:val="24"/>
          <w:szCs w:val="24"/>
        </w:rPr>
      </w:pPr>
      <w:r w:rsidRPr="00C43144">
        <w:rPr>
          <w:sz w:val="24"/>
          <w:szCs w:val="24"/>
        </w:rPr>
        <w:t>2.  Current employees serving a probationary period are not eligible to apply.</w:t>
      </w:r>
    </w:p>
    <w:p w:rsidR="00C43144" w:rsidRPr="00C43144" w:rsidRDefault="00C43144" w:rsidP="00BD2D4C">
      <w:pPr>
        <w:jc w:val="center"/>
        <w:rPr>
          <w:b/>
          <w:sz w:val="24"/>
          <w:szCs w:val="24"/>
        </w:rPr>
      </w:pPr>
    </w:p>
    <w:p w:rsidR="00C43144" w:rsidRPr="00C43144" w:rsidRDefault="00C43144" w:rsidP="00BD2D4C">
      <w:pPr>
        <w:pStyle w:val="BodyText2"/>
        <w:spacing w:after="0"/>
        <w:rPr>
          <w:sz w:val="24"/>
          <w:szCs w:val="24"/>
        </w:rPr>
      </w:pPr>
      <w:r w:rsidRPr="00C43144">
        <w:rPr>
          <w:sz w:val="24"/>
          <w:szCs w:val="24"/>
        </w:rPr>
        <w:t>3.  Currently employed US Citizen EFMs who hold a FMA appointment are ineligible to apply for advertised positions within the first 90 calendar days of their employment.</w:t>
      </w:r>
    </w:p>
    <w:p w:rsidR="00C43144" w:rsidRPr="00C43144" w:rsidRDefault="00C43144" w:rsidP="00BD2D4C">
      <w:pPr>
        <w:rPr>
          <w:sz w:val="24"/>
          <w:szCs w:val="24"/>
        </w:rPr>
      </w:pPr>
    </w:p>
    <w:p w:rsidR="00C43144" w:rsidRPr="00C43144" w:rsidRDefault="00C43144" w:rsidP="00BD2D4C">
      <w:pPr>
        <w:rPr>
          <w:sz w:val="24"/>
          <w:szCs w:val="24"/>
        </w:rPr>
      </w:pPr>
      <w:r w:rsidRPr="00C43144">
        <w:rPr>
          <w:sz w:val="24"/>
          <w:szCs w:val="24"/>
        </w:rPr>
        <w:t>4. Currently employed NORs hired under a Personal Services Agreement (PSA) are ineligible to apply for advertised positions within the first 90 calendar days of their employment, unless currently hired into a position with a When Actually Employed (WAE) work schedule.</w:t>
      </w:r>
    </w:p>
    <w:p w:rsidR="00C43144" w:rsidRPr="00C43144" w:rsidRDefault="00C43144" w:rsidP="00BD2D4C">
      <w:pPr>
        <w:rPr>
          <w:sz w:val="24"/>
          <w:szCs w:val="24"/>
        </w:rPr>
      </w:pPr>
    </w:p>
    <w:p w:rsidR="00C43144" w:rsidRPr="00C43144" w:rsidRDefault="00C43144" w:rsidP="00BD2D4C">
      <w:pPr>
        <w:rPr>
          <w:sz w:val="24"/>
          <w:szCs w:val="24"/>
        </w:rPr>
      </w:pPr>
      <w:r w:rsidRPr="00C43144">
        <w:rPr>
          <w:sz w:val="24"/>
          <w:szCs w:val="24"/>
        </w:rPr>
        <w:t>5.  The candidate must be able to obtain and hold a normal security clearance.</w:t>
      </w:r>
    </w:p>
    <w:p w:rsidR="00C43144" w:rsidRPr="00C43144" w:rsidRDefault="00C43144" w:rsidP="00C43144">
      <w:pPr>
        <w:rPr>
          <w:sz w:val="24"/>
          <w:szCs w:val="24"/>
        </w:rPr>
      </w:pPr>
    </w:p>
    <w:p w:rsidR="00C43144" w:rsidRPr="00C43144" w:rsidRDefault="00C43144" w:rsidP="00C43144">
      <w:pPr>
        <w:rPr>
          <w:sz w:val="24"/>
          <w:szCs w:val="24"/>
        </w:rPr>
      </w:pPr>
    </w:p>
    <w:p w:rsidR="00C43144" w:rsidRPr="00C43144" w:rsidRDefault="00C43144" w:rsidP="00C43144">
      <w:pPr>
        <w:rPr>
          <w:b/>
          <w:sz w:val="24"/>
          <w:szCs w:val="24"/>
        </w:rPr>
      </w:pPr>
      <w:r w:rsidRPr="00C43144">
        <w:rPr>
          <w:b/>
          <w:sz w:val="24"/>
          <w:szCs w:val="24"/>
        </w:rPr>
        <w:t>TO APPLY</w:t>
      </w:r>
    </w:p>
    <w:p w:rsidR="00C43144" w:rsidRPr="00C43144" w:rsidRDefault="00C43144" w:rsidP="00C43144">
      <w:pPr>
        <w:rPr>
          <w:sz w:val="24"/>
          <w:szCs w:val="24"/>
        </w:rPr>
      </w:pPr>
    </w:p>
    <w:p w:rsidR="00C43144" w:rsidRPr="00C43144" w:rsidRDefault="00C43144" w:rsidP="00C43144">
      <w:pPr>
        <w:rPr>
          <w:sz w:val="24"/>
          <w:szCs w:val="24"/>
        </w:rPr>
      </w:pPr>
      <w:r w:rsidRPr="00C43144">
        <w:rPr>
          <w:sz w:val="24"/>
          <w:szCs w:val="24"/>
        </w:rPr>
        <w:t xml:space="preserve">Interested applicants for this position must submit the following or the application will not be considered: </w:t>
      </w:r>
    </w:p>
    <w:p w:rsidR="00C43144" w:rsidRPr="00C43144" w:rsidRDefault="00C43144" w:rsidP="00C43144">
      <w:pPr>
        <w:rPr>
          <w:sz w:val="24"/>
          <w:szCs w:val="24"/>
        </w:rPr>
      </w:pPr>
    </w:p>
    <w:p w:rsidR="00C43144" w:rsidRPr="00C43144" w:rsidRDefault="00C43144" w:rsidP="00C43144">
      <w:pPr>
        <w:pStyle w:val="Heading1"/>
        <w:rPr>
          <w:b w:val="0"/>
          <w:bCs w:val="0"/>
          <w:szCs w:val="24"/>
        </w:rPr>
      </w:pPr>
      <w:r w:rsidRPr="00C43144">
        <w:rPr>
          <w:b w:val="0"/>
          <w:bCs w:val="0"/>
          <w:szCs w:val="24"/>
        </w:rPr>
        <w:t xml:space="preserve">1. Application for </w:t>
      </w:r>
      <w:smartTag w:uri="urn:schemas-microsoft-com:office:smarttags" w:element="country-region">
        <w:smartTag w:uri="urn:schemas-microsoft-com:office:smarttags" w:element="place">
          <w:r w:rsidRPr="00C43144">
            <w:rPr>
              <w:b w:val="0"/>
              <w:bCs w:val="0"/>
              <w:szCs w:val="24"/>
            </w:rPr>
            <w:t>U.S.</w:t>
          </w:r>
        </w:smartTag>
      </w:smartTag>
      <w:r w:rsidRPr="00C43144">
        <w:rPr>
          <w:b w:val="0"/>
          <w:bCs w:val="0"/>
          <w:szCs w:val="24"/>
        </w:rPr>
        <w:t xml:space="preserve"> Federal Employment (SF-171 or OF-612); or</w:t>
      </w:r>
    </w:p>
    <w:p w:rsidR="00C43144" w:rsidRPr="00C43144" w:rsidRDefault="00C43144" w:rsidP="00C43144">
      <w:pPr>
        <w:pStyle w:val="BodyText2"/>
        <w:rPr>
          <w:sz w:val="24"/>
          <w:szCs w:val="24"/>
        </w:rPr>
      </w:pPr>
      <w:r w:rsidRPr="00C43144">
        <w:rPr>
          <w:sz w:val="24"/>
          <w:szCs w:val="24"/>
        </w:rPr>
        <w:t>2. A current resume or curriculum vitae that provides the same information as an OF-612; plus</w:t>
      </w:r>
    </w:p>
    <w:p w:rsidR="00C43144" w:rsidRPr="00C43144" w:rsidRDefault="00C43144" w:rsidP="00C43144">
      <w:pPr>
        <w:rPr>
          <w:sz w:val="24"/>
          <w:szCs w:val="24"/>
        </w:rPr>
      </w:pPr>
    </w:p>
    <w:p w:rsidR="00C43144" w:rsidRPr="00C43144" w:rsidRDefault="00C43144" w:rsidP="00C43144">
      <w:pPr>
        <w:rPr>
          <w:sz w:val="24"/>
          <w:szCs w:val="24"/>
        </w:rPr>
      </w:pPr>
      <w:r w:rsidRPr="00C43144">
        <w:rPr>
          <w:sz w:val="24"/>
          <w:szCs w:val="24"/>
        </w:rPr>
        <w:t>3.  Candidates who claim U.S. Veterans preference must provide a copy of their Form DD-214 with their application.</w:t>
      </w:r>
    </w:p>
    <w:p w:rsidR="00C43144" w:rsidRPr="00C43144" w:rsidRDefault="00C43144" w:rsidP="00C43144">
      <w:pPr>
        <w:rPr>
          <w:sz w:val="24"/>
          <w:szCs w:val="24"/>
        </w:rPr>
      </w:pPr>
    </w:p>
    <w:p w:rsidR="00C43144" w:rsidRPr="00C43144" w:rsidRDefault="00C43144" w:rsidP="00C43144">
      <w:pPr>
        <w:pStyle w:val="BodyText2"/>
        <w:rPr>
          <w:sz w:val="24"/>
          <w:szCs w:val="24"/>
        </w:rPr>
      </w:pPr>
      <w:r w:rsidRPr="00C43144">
        <w:rPr>
          <w:sz w:val="24"/>
          <w:szCs w:val="24"/>
        </w:rPr>
        <w:lastRenderedPageBreak/>
        <w:t>4. Any other documentation (e.g., essays, certificates, awards, copies of degrees earned) that addresses the qualification requirements of the position as listed above.</w:t>
      </w:r>
    </w:p>
    <w:p w:rsidR="00C43144" w:rsidRPr="00C43144" w:rsidRDefault="00C43144" w:rsidP="00C43144">
      <w:pPr>
        <w:rPr>
          <w:sz w:val="24"/>
          <w:szCs w:val="24"/>
        </w:rPr>
      </w:pPr>
    </w:p>
    <w:p w:rsidR="00C43144" w:rsidRPr="00C43144" w:rsidRDefault="00C43144" w:rsidP="00C43144">
      <w:pPr>
        <w:rPr>
          <w:sz w:val="24"/>
          <w:szCs w:val="24"/>
        </w:rPr>
      </w:pPr>
      <w:r w:rsidRPr="00C43144">
        <w:rPr>
          <w:b/>
          <w:sz w:val="24"/>
          <w:szCs w:val="24"/>
        </w:rPr>
        <w:t>SUBMIT APPLICATION TO</w:t>
      </w:r>
    </w:p>
    <w:p w:rsidR="00C43144" w:rsidRPr="00C43144" w:rsidRDefault="00C43144" w:rsidP="00C43144">
      <w:pPr>
        <w:rPr>
          <w:sz w:val="24"/>
          <w:szCs w:val="24"/>
        </w:rPr>
      </w:pPr>
    </w:p>
    <w:p w:rsidR="00C43144" w:rsidRPr="00C43144" w:rsidRDefault="00C43144" w:rsidP="007D54C8">
      <w:pPr>
        <w:rPr>
          <w:sz w:val="24"/>
          <w:szCs w:val="24"/>
        </w:rPr>
      </w:pPr>
      <w:r w:rsidRPr="00C43144">
        <w:rPr>
          <w:sz w:val="24"/>
          <w:szCs w:val="24"/>
        </w:rPr>
        <w:t xml:space="preserve">Human Resources Office (or </w:t>
      </w:r>
      <w:r w:rsidR="007D54C8">
        <w:rPr>
          <w:sz w:val="24"/>
          <w:szCs w:val="24"/>
        </w:rPr>
        <w:t>Management</w:t>
      </w:r>
      <w:r w:rsidRPr="00C43144">
        <w:rPr>
          <w:sz w:val="24"/>
          <w:szCs w:val="24"/>
        </w:rPr>
        <w:t xml:space="preserve"> Office)</w:t>
      </w:r>
    </w:p>
    <w:p w:rsidR="00C43144" w:rsidRDefault="00C43144" w:rsidP="00C43144">
      <w:pPr>
        <w:rPr>
          <w:sz w:val="24"/>
          <w:szCs w:val="24"/>
        </w:rPr>
      </w:pPr>
      <w:r w:rsidRPr="00C43144">
        <w:rPr>
          <w:sz w:val="24"/>
          <w:szCs w:val="24"/>
        </w:rPr>
        <w:t>P.O.Box 22347</w:t>
      </w:r>
    </w:p>
    <w:p w:rsidR="007D54C8" w:rsidRDefault="007D54C8" w:rsidP="00C43144">
      <w:pPr>
        <w:rPr>
          <w:sz w:val="24"/>
          <w:szCs w:val="24"/>
        </w:rPr>
      </w:pPr>
      <w:r>
        <w:rPr>
          <w:sz w:val="24"/>
          <w:szCs w:val="24"/>
        </w:rPr>
        <w:t>Sanaa-Yemen</w:t>
      </w:r>
    </w:p>
    <w:p w:rsidR="00577E3C" w:rsidRDefault="00577E3C" w:rsidP="00C43144">
      <w:pPr>
        <w:rPr>
          <w:sz w:val="24"/>
          <w:szCs w:val="24"/>
        </w:rPr>
      </w:pPr>
    </w:p>
    <w:p w:rsidR="00577E3C" w:rsidRDefault="00577E3C" w:rsidP="00C43144">
      <w:pPr>
        <w:rPr>
          <w:sz w:val="24"/>
          <w:szCs w:val="24"/>
        </w:rPr>
      </w:pPr>
      <w:r>
        <w:rPr>
          <w:sz w:val="24"/>
          <w:szCs w:val="24"/>
        </w:rPr>
        <w:t xml:space="preserve">E-Mail: </w:t>
      </w:r>
      <w:hyperlink r:id="rId7" w:history="1">
        <w:r w:rsidRPr="00A02409">
          <w:rPr>
            <w:rStyle w:val="Hyperlink"/>
            <w:sz w:val="24"/>
            <w:szCs w:val="24"/>
          </w:rPr>
          <w:t>hrsanaa@state.gov</w:t>
        </w:r>
      </w:hyperlink>
    </w:p>
    <w:p w:rsidR="00577E3C" w:rsidRPr="00C43144" w:rsidRDefault="00577E3C" w:rsidP="00C43144">
      <w:pPr>
        <w:rPr>
          <w:sz w:val="24"/>
          <w:szCs w:val="24"/>
        </w:rPr>
      </w:pPr>
    </w:p>
    <w:p w:rsidR="00C43144" w:rsidRPr="00C43144" w:rsidRDefault="00C43144" w:rsidP="00C43144">
      <w:pPr>
        <w:rPr>
          <w:sz w:val="24"/>
          <w:szCs w:val="24"/>
        </w:rPr>
      </w:pPr>
    </w:p>
    <w:p w:rsidR="00C43144" w:rsidRPr="00C43144" w:rsidRDefault="00C43144" w:rsidP="00C43144">
      <w:pPr>
        <w:numPr>
          <w:ilvl w:val="0"/>
          <w:numId w:val="2"/>
        </w:numPr>
        <w:rPr>
          <w:sz w:val="24"/>
          <w:szCs w:val="24"/>
        </w:rPr>
      </w:pPr>
      <w:r w:rsidRPr="00C43144">
        <w:rPr>
          <w:sz w:val="24"/>
          <w:szCs w:val="24"/>
        </w:rPr>
        <w:t>Ordinarily Resident (OR):  A citizen of the host country or a citizen of another country who has shifted the main residency focus to the host country and has the required work and/or residency permits for employment in country.</w:t>
      </w:r>
    </w:p>
    <w:p w:rsidR="00C43144" w:rsidRDefault="00C43144"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Default="00577E3C" w:rsidP="00C43144">
      <w:pPr>
        <w:rPr>
          <w:sz w:val="24"/>
          <w:szCs w:val="24"/>
        </w:rPr>
      </w:pPr>
    </w:p>
    <w:p w:rsidR="00577E3C" w:rsidRPr="00C43144" w:rsidRDefault="00577E3C" w:rsidP="00C43144">
      <w:pPr>
        <w:rPr>
          <w:sz w:val="24"/>
          <w:szCs w:val="24"/>
        </w:rPr>
      </w:pPr>
    </w:p>
    <w:p w:rsidR="00C43144" w:rsidRPr="00C43144" w:rsidRDefault="00C43144" w:rsidP="00C43144">
      <w:pPr>
        <w:rPr>
          <w:sz w:val="24"/>
          <w:szCs w:val="24"/>
        </w:rPr>
      </w:pPr>
    </w:p>
    <w:p w:rsidR="00C43144" w:rsidRPr="00C43144" w:rsidRDefault="00C43144" w:rsidP="00C43144">
      <w:pPr>
        <w:rPr>
          <w:sz w:val="24"/>
          <w:szCs w:val="24"/>
        </w:rPr>
      </w:pPr>
    </w:p>
    <w:p w:rsidR="00C43144" w:rsidRPr="00C43144" w:rsidRDefault="00C43144" w:rsidP="00577E3C">
      <w:pPr>
        <w:jc w:val="center"/>
        <w:rPr>
          <w:b/>
          <w:sz w:val="24"/>
          <w:szCs w:val="24"/>
        </w:rPr>
      </w:pPr>
      <w:r w:rsidRPr="00C43144">
        <w:rPr>
          <w:b/>
          <w:sz w:val="24"/>
          <w:szCs w:val="24"/>
        </w:rPr>
        <w:t xml:space="preserve">CLOSING DATE FOR THIS POSITION:  </w:t>
      </w:r>
      <w:r w:rsidR="00577E3C">
        <w:rPr>
          <w:b/>
          <w:sz w:val="24"/>
          <w:szCs w:val="24"/>
        </w:rPr>
        <w:t>September 17, 2008</w:t>
      </w:r>
    </w:p>
    <w:p w:rsidR="00C43144" w:rsidRPr="00C43144" w:rsidRDefault="00C43144" w:rsidP="00C43144">
      <w:pPr>
        <w:jc w:val="center"/>
        <w:rPr>
          <w:sz w:val="24"/>
          <w:szCs w:val="24"/>
        </w:rPr>
      </w:pPr>
    </w:p>
    <w:p w:rsidR="00C43144" w:rsidRPr="00C43144" w:rsidRDefault="00C43144" w:rsidP="00577E3C">
      <w:pPr>
        <w:pStyle w:val="Heading4"/>
        <w:rPr>
          <w:b w:val="0"/>
          <w:bCs w:val="0"/>
          <w:sz w:val="24"/>
          <w:szCs w:val="24"/>
        </w:rPr>
      </w:pPr>
      <w:r w:rsidRPr="00C43144">
        <w:rPr>
          <w:b w:val="0"/>
          <w:bCs w:val="0"/>
          <w:sz w:val="24"/>
          <w:szCs w:val="24"/>
        </w:rPr>
        <w:t xml:space="preserve">The US Mission in </w:t>
      </w:r>
      <w:r w:rsidR="00577E3C">
        <w:rPr>
          <w:b w:val="0"/>
          <w:bCs w:val="0"/>
          <w:sz w:val="24"/>
          <w:szCs w:val="24"/>
        </w:rPr>
        <w:t>the Republic of Yemen</w:t>
      </w:r>
      <w:r w:rsidRPr="00C43144">
        <w:rPr>
          <w:b w:val="0"/>
          <w:bCs w:val="0"/>
          <w:sz w:val="24"/>
          <w:szCs w:val="24"/>
        </w:rPr>
        <w:t xml:space="preserve"> provides equal opportunity and fair and equitable treatment in employment to all people without regard to race, color, religion, sex, national origin, age, disability, political affiliation, marital status, or sexual orientation.  The Department of State also strives to achieve equal employment opportunity in all personnel operations through continuing diversity enhancement programs.</w:t>
      </w:r>
    </w:p>
    <w:p w:rsidR="00C43144" w:rsidRPr="00C43144" w:rsidRDefault="00C43144" w:rsidP="00C43144">
      <w:pPr>
        <w:rPr>
          <w:sz w:val="24"/>
          <w:szCs w:val="24"/>
        </w:rPr>
      </w:pPr>
      <w:r w:rsidRPr="00C43144">
        <w:rPr>
          <w:sz w:val="24"/>
          <w:szCs w:val="24"/>
        </w:rPr>
        <w:t>The EEO complaint procedure is not available to individuals who believe they have been denied equal opportunity based upon marital status or political affiliation.  Individuals with such complaints should avail themselves of the appropriate grievance procedures, remedies for prohibited personnel practices, and/or courts for relief.</w:t>
      </w:r>
    </w:p>
    <w:p w:rsidR="00C43144" w:rsidRPr="00C43144" w:rsidRDefault="00C43144" w:rsidP="00C43144">
      <w:pPr>
        <w:rPr>
          <w:sz w:val="24"/>
          <w:szCs w:val="24"/>
        </w:rPr>
      </w:pPr>
    </w:p>
    <w:p w:rsidR="00C43144" w:rsidRPr="00C43144" w:rsidRDefault="00C43144" w:rsidP="00C43144">
      <w:pPr>
        <w:rPr>
          <w:sz w:val="24"/>
          <w:szCs w:val="24"/>
        </w:rPr>
      </w:pPr>
    </w:p>
    <w:p w:rsidR="00C43144" w:rsidRPr="00A77442" w:rsidRDefault="00C43144" w:rsidP="00C43144">
      <w:pPr>
        <w:rPr>
          <w:szCs w:val="24"/>
        </w:rPr>
      </w:pPr>
    </w:p>
    <w:p w:rsidR="00C43144" w:rsidRPr="00A77442" w:rsidRDefault="00C43144" w:rsidP="00C43144">
      <w:pPr>
        <w:rPr>
          <w:szCs w:val="24"/>
        </w:rPr>
      </w:pPr>
    </w:p>
    <w:p w:rsidR="004225E9" w:rsidRDefault="004225E9" w:rsidP="00577E3C">
      <w:pPr>
        <w:rPr>
          <w:sz w:val="24"/>
        </w:rPr>
      </w:pPr>
      <w:r>
        <w:rPr>
          <w:sz w:val="24"/>
        </w:rPr>
        <w:t>Approved:  M</w:t>
      </w:r>
      <w:r w:rsidR="00577E3C">
        <w:rPr>
          <w:sz w:val="24"/>
        </w:rPr>
        <w:t>O: PBlankenship</w:t>
      </w:r>
    </w:p>
    <w:p w:rsidR="00C43144" w:rsidRDefault="00577E3C" w:rsidP="00577E3C">
      <w:pPr>
        <w:rPr>
          <w:sz w:val="24"/>
        </w:rPr>
      </w:pPr>
      <w:r>
        <w:rPr>
          <w:sz w:val="24"/>
        </w:rPr>
        <w:t>Cleared:  PAO:RGliha</w:t>
      </w:r>
    </w:p>
    <w:p w:rsidR="00C43144" w:rsidRDefault="00C43144" w:rsidP="001A6CDF">
      <w:pPr>
        <w:rPr>
          <w:sz w:val="24"/>
        </w:rPr>
      </w:pPr>
      <w:r>
        <w:rPr>
          <w:sz w:val="24"/>
        </w:rPr>
        <w:t>Drafted:  HR:SIsrola</w:t>
      </w:r>
    </w:p>
    <w:p w:rsidR="004225E9" w:rsidRDefault="004225E9">
      <w:pPr>
        <w:rPr>
          <w:sz w:val="24"/>
        </w:rPr>
      </w:pPr>
    </w:p>
    <w:sectPr w:rsidR="004225E9" w:rsidSect="00B2509C">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11E" w:rsidRDefault="0026511E">
      <w:r>
        <w:separator/>
      </w:r>
    </w:p>
  </w:endnote>
  <w:endnote w:type="continuationSeparator" w:id="1">
    <w:p w:rsidR="0026511E" w:rsidRDefault="0026511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11E" w:rsidRDefault="0026511E">
      <w:r>
        <w:separator/>
      </w:r>
    </w:p>
  </w:footnote>
  <w:footnote w:type="continuationSeparator" w:id="1">
    <w:p w:rsidR="0026511E" w:rsidRDefault="002651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535AB"/>
    <w:multiLevelType w:val="hybridMultilevel"/>
    <w:tmpl w:val="2062B36A"/>
    <w:lvl w:ilvl="0" w:tplc="73C83FF0">
      <w:numFmt w:val="bullet"/>
      <w:lvlText w:val=""/>
      <w:lvlJc w:val="left"/>
      <w:pPr>
        <w:tabs>
          <w:tab w:val="num" w:pos="720"/>
        </w:tabs>
        <w:ind w:left="720" w:hanging="360"/>
      </w:pPr>
      <w:rPr>
        <w:rFonts w:ascii="Wingdings" w:eastAsia="Times New Roman"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CA628F0"/>
    <w:multiLevelType w:val="hybridMultilevel"/>
    <w:tmpl w:val="685AE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B47B03"/>
    <w:multiLevelType w:val="singleLevel"/>
    <w:tmpl w:val="0409000F"/>
    <w:lvl w:ilvl="0">
      <w:start w:val="1"/>
      <w:numFmt w:val="decimal"/>
      <w:lvlText w:val="%1."/>
      <w:lvlJc w:val="left"/>
      <w:pPr>
        <w:tabs>
          <w:tab w:val="num" w:pos="360"/>
        </w:tabs>
        <w:ind w:left="36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1531E8"/>
    <w:rsid w:val="001531E8"/>
    <w:rsid w:val="00187234"/>
    <w:rsid w:val="001A6CDF"/>
    <w:rsid w:val="001D3734"/>
    <w:rsid w:val="0026511E"/>
    <w:rsid w:val="002722D2"/>
    <w:rsid w:val="003B0D66"/>
    <w:rsid w:val="004225E9"/>
    <w:rsid w:val="004C099D"/>
    <w:rsid w:val="00577E3C"/>
    <w:rsid w:val="005C177B"/>
    <w:rsid w:val="005D5189"/>
    <w:rsid w:val="00660F33"/>
    <w:rsid w:val="006A7E47"/>
    <w:rsid w:val="00761CE8"/>
    <w:rsid w:val="007D54C8"/>
    <w:rsid w:val="00831218"/>
    <w:rsid w:val="008C0CAF"/>
    <w:rsid w:val="008D6C10"/>
    <w:rsid w:val="00B2509C"/>
    <w:rsid w:val="00BD2D4C"/>
    <w:rsid w:val="00BD2E0B"/>
    <w:rsid w:val="00BE3D17"/>
    <w:rsid w:val="00C43144"/>
    <w:rsid w:val="00D775E7"/>
    <w:rsid w:val="00DE66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09C"/>
  </w:style>
  <w:style w:type="paragraph" w:styleId="Heading1">
    <w:name w:val="heading 1"/>
    <w:basedOn w:val="Normal"/>
    <w:next w:val="Normal"/>
    <w:qFormat/>
    <w:rsid w:val="00B2509C"/>
    <w:pPr>
      <w:keepNext/>
      <w:outlineLvl w:val="0"/>
    </w:pPr>
    <w:rPr>
      <w:b/>
      <w:bCs/>
      <w:sz w:val="24"/>
    </w:rPr>
  </w:style>
  <w:style w:type="paragraph" w:styleId="Heading2">
    <w:name w:val="heading 2"/>
    <w:basedOn w:val="Normal"/>
    <w:next w:val="Normal"/>
    <w:qFormat/>
    <w:rsid w:val="001531E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531E8"/>
    <w:pPr>
      <w:keepNext/>
      <w:spacing w:before="240" w:after="60"/>
      <w:outlineLvl w:val="2"/>
    </w:pPr>
    <w:rPr>
      <w:rFonts w:ascii="Arial" w:hAnsi="Arial" w:cs="Arial"/>
      <w:b/>
      <w:bCs/>
      <w:sz w:val="26"/>
      <w:szCs w:val="26"/>
    </w:rPr>
  </w:style>
  <w:style w:type="paragraph" w:styleId="Heading4">
    <w:name w:val="heading 4"/>
    <w:basedOn w:val="Normal"/>
    <w:next w:val="Normal"/>
    <w:qFormat/>
    <w:rsid w:val="001531E8"/>
    <w:pPr>
      <w:keepNext/>
      <w:spacing w:before="240" w:after="60"/>
      <w:outlineLvl w:val="3"/>
    </w:pPr>
    <w:rPr>
      <w:b/>
      <w:bCs/>
      <w:sz w:val="28"/>
      <w:szCs w:val="28"/>
    </w:rPr>
  </w:style>
  <w:style w:type="paragraph" w:styleId="Heading5">
    <w:name w:val="heading 5"/>
    <w:basedOn w:val="Normal"/>
    <w:next w:val="Normal"/>
    <w:qFormat/>
    <w:rsid w:val="00C43144"/>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B2509C"/>
    <w:rPr>
      <w:sz w:val="24"/>
    </w:rPr>
  </w:style>
  <w:style w:type="paragraph" w:styleId="Header">
    <w:name w:val="header"/>
    <w:basedOn w:val="Normal"/>
    <w:rsid w:val="00B2509C"/>
    <w:pPr>
      <w:tabs>
        <w:tab w:val="center" w:pos="4320"/>
        <w:tab w:val="right" w:pos="8640"/>
      </w:tabs>
    </w:pPr>
  </w:style>
  <w:style w:type="paragraph" w:styleId="Footer">
    <w:name w:val="footer"/>
    <w:basedOn w:val="Normal"/>
    <w:rsid w:val="00B2509C"/>
    <w:pPr>
      <w:tabs>
        <w:tab w:val="center" w:pos="4320"/>
        <w:tab w:val="right" w:pos="8640"/>
      </w:tabs>
    </w:pPr>
  </w:style>
  <w:style w:type="paragraph" w:styleId="BodyText">
    <w:name w:val="Body Text"/>
    <w:basedOn w:val="Normal"/>
    <w:rsid w:val="00B2509C"/>
    <w:pPr>
      <w:spacing w:after="120"/>
    </w:pPr>
  </w:style>
  <w:style w:type="paragraph" w:styleId="BodyText2">
    <w:name w:val="Body Text 2"/>
    <w:basedOn w:val="Normal"/>
    <w:rsid w:val="001531E8"/>
    <w:pPr>
      <w:spacing w:after="120" w:line="480" w:lineRule="auto"/>
    </w:pPr>
  </w:style>
  <w:style w:type="character" w:styleId="Hyperlink">
    <w:name w:val="Hyperlink"/>
    <w:basedOn w:val="DefaultParagraphFont"/>
    <w:rsid w:val="00577E3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sanaa@stat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saidiMA\Desktop\Administrative%20Notic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Administrative Notice template.dot</Template>
  <TotalTime>1</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Administrative Notice</vt:lpstr>
    </vt:vector>
  </TitlesOfParts>
  <Company>Department of State</Company>
  <LinksUpToDate>false</LinksUpToDate>
  <CharactersWithSpaces>7315</CharactersWithSpaces>
  <SharedDoc>false</SharedDoc>
  <HLinks>
    <vt:vector size="6" baseType="variant">
      <vt:variant>
        <vt:i4>1048633</vt:i4>
      </vt:variant>
      <vt:variant>
        <vt:i4>2</vt:i4>
      </vt:variant>
      <vt:variant>
        <vt:i4>0</vt:i4>
      </vt:variant>
      <vt:variant>
        <vt:i4>5</vt:i4>
      </vt:variant>
      <vt:variant>
        <vt:lpwstr>mailto:hrsanaa@state.gov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Administrative Notice</dc:title>
  <dc:subject/>
  <dc:creator>AlsaidiMA</dc:creator>
  <cp:keywords/>
  <cp:lastModifiedBy>al-saidiea</cp:lastModifiedBy>
  <cp:revision>3</cp:revision>
  <cp:lastPrinted>2006-02-14T11:32:00Z</cp:lastPrinted>
  <dcterms:created xsi:type="dcterms:W3CDTF">2008-09-03T11:46:00Z</dcterms:created>
  <dcterms:modified xsi:type="dcterms:W3CDTF">2008-09-03T11:52:00Z</dcterms:modified>
</cp:coreProperties>
</file>