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582" w:rsidRPr="00BD3FAA" w:rsidRDefault="00355582" w:rsidP="00355582">
      <w:pPr>
        <w:pStyle w:val="BodyChar"/>
        <w:spacing w:line="240" w:lineRule="auto"/>
        <w:ind w:firstLine="0"/>
        <w:jc w:val="center"/>
        <w:rPr>
          <w:szCs w:val="24"/>
        </w:rPr>
      </w:pPr>
      <w:r w:rsidRPr="00BD3FAA">
        <w:rPr>
          <w:szCs w:val="24"/>
        </w:rPr>
        <w:t>Before the</w:t>
      </w:r>
    </w:p>
    <w:p w:rsidR="00355582" w:rsidRPr="00BD3FAA" w:rsidRDefault="00355582" w:rsidP="00355582">
      <w:pPr>
        <w:pStyle w:val="BodyChar"/>
        <w:spacing w:line="240" w:lineRule="auto"/>
        <w:ind w:firstLine="0"/>
        <w:jc w:val="center"/>
        <w:rPr>
          <w:szCs w:val="24"/>
        </w:rPr>
      </w:pPr>
      <w:r w:rsidRPr="00BD3FAA">
        <w:rPr>
          <w:szCs w:val="24"/>
        </w:rPr>
        <w:t>POSTAL REGULATORY COMMISSION</w:t>
      </w:r>
    </w:p>
    <w:p w:rsidR="00355582" w:rsidRPr="00BD3FAA" w:rsidRDefault="00355582" w:rsidP="00355582">
      <w:pPr>
        <w:pStyle w:val="BodyChar"/>
        <w:spacing w:line="240" w:lineRule="auto"/>
        <w:ind w:firstLine="0"/>
        <w:jc w:val="center"/>
        <w:rPr>
          <w:szCs w:val="24"/>
        </w:rPr>
      </w:pPr>
      <w:smartTag w:uri="urn:schemas-microsoft-com:office:smarttags" w:element="place">
        <w:smartTag w:uri="urn:schemas-microsoft-com:office:smarttags" w:element="City">
          <w:r w:rsidRPr="00BD3FAA">
            <w:rPr>
              <w:szCs w:val="24"/>
            </w:rPr>
            <w:t>WASHINGTON</w:t>
          </w:r>
        </w:smartTag>
        <w:r w:rsidRPr="00BD3FAA">
          <w:rPr>
            <w:szCs w:val="24"/>
          </w:rPr>
          <w:t xml:space="preserve">, </w:t>
        </w:r>
        <w:smartTag w:uri="urn:schemas-microsoft-com:office:smarttags" w:element="State">
          <w:r w:rsidRPr="00BD3FAA">
            <w:rPr>
              <w:szCs w:val="24"/>
            </w:rPr>
            <w:t>DC</w:t>
          </w:r>
        </w:smartTag>
        <w:r w:rsidRPr="00BD3FAA">
          <w:rPr>
            <w:szCs w:val="24"/>
          </w:rPr>
          <w:t xml:space="preserve"> </w:t>
        </w:r>
        <w:smartTag w:uri="urn:schemas-microsoft-com:office:smarttags" w:element="PostalCode">
          <w:r w:rsidRPr="00BD3FAA">
            <w:rPr>
              <w:szCs w:val="24"/>
            </w:rPr>
            <w:t>20268-0001</w:t>
          </w:r>
        </w:smartTag>
      </w:smartTag>
    </w:p>
    <w:p w:rsidR="00355582" w:rsidRPr="00BD3FAA" w:rsidRDefault="00355582" w:rsidP="00355582">
      <w:pPr>
        <w:pStyle w:val="BodyChar"/>
        <w:spacing w:line="240" w:lineRule="auto"/>
        <w:ind w:firstLine="0"/>
        <w:jc w:val="left"/>
        <w:rPr>
          <w:szCs w:val="24"/>
        </w:rPr>
      </w:pPr>
    </w:p>
    <w:p w:rsidR="00355582" w:rsidRPr="00BD3FAA" w:rsidRDefault="00355582" w:rsidP="00355582">
      <w:pPr>
        <w:pStyle w:val="BodyChar"/>
        <w:spacing w:line="240" w:lineRule="auto"/>
        <w:ind w:firstLine="0"/>
        <w:jc w:val="left"/>
        <w:rPr>
          <w:szCs w:val="24"/>
        </w:rPr>
      </w:pPr>
    </w:p>
    <w:p w:rsidR="00B6079B" w:rsidRDefault="00B6079B" w:rsidP="00B6079B">
      <w:pPr>
        <w:tabs>
          <w:tab w:val="left" w:pos="6720"/>
        </w:tabs>
        <w:spacing w:line="240" w:lineRule="auto"/>
        <w:ind w:firstLine="0"/>
      </w:pPr>
      <w:r>
        <w:t>Competitive Product Prices</w:t>
      </w:r>
      <w:r>
        <w:tab/>
        <w:t>Docket No. MC2009-17</w:t>
      </w:r>
    </w:p>
    <w:p w:rsidR="00B6079B" w:rsidRDefault="00B6079B" w:rsidP="00B6079B">
      <w:pPr>
        <w:tabs>
          <w:tab w:val="left" w:pos="6720"/>
        </w:tabs>
        <w:spacing w:line="240" w:lineRule="auto"/>
        <w:ind w:firstLine="0"/>
      </w:pPr>
      <w:r>
        <w:t>Express Mail &amp; Priority Mail</w:t>
      </w:r>
    </w:p>
    <w:p w:rsidR="00B6079B" w:rsidRDefault="00B6079B" w:rsidP="00B6079B">
      <w:pPr>
        <w:tabs>
          <w:tab w:val="left" w:pos="6720"/>
        </w:tabs>
        <w:spacing w:line="240" w:lineRule="auto"/>
        <w:ind w:firstLine="0"/>
      </w:pPr>
      <w:r>
        <w:t>Express Mail &amp; Priority Mail Contract 4</w:t>
      </w:r>
    </w:p>
    <w:p w:rsidR="00B6079B" w:rsidRDefault="00B6079B" w:rsidP="00B6079B">
      <w:pPr>
        <w:tabs>
          <w:tab w:val="left" w:pos="6720"/>
        </w:tabs>
        <w:spacing w:line="240" w:lineRule="auto"/>
        <w:ind w:firstLine="0"/>
      </w:pPr>
    </w:p>
    <w:p w:rsidR="00B6079B" w:rsidRDefault="00B6079B" w:rsidP="00B6079B">
      <w:pPr>
        <w:tabs>
          <w:tab w:val="left" w:pos="6720"/>
        </w:tabs>
        <w:spacing w:line="240" w:lineRule="auto"/>
        <w:ind w:firstLine="0"/>
      </w:pPr>
      <w:r>
        <w:t>Competitive Product Prices</w:t>
      </w:r>
      <w:r>
        <w:tab/>
        <w:t>Docket No. CP2009-24</w:t>
      </w:r>
    </w:p>
    <w:p w:rsidR="00B6079B" w:rsidRDefault="00B6079B" w:rsidP="00B6079B">
      <w:pPr>
        <w:tabs>
          <w:tab w:val="left" w:pos="6720"/>
        </w:tabs>
        <w:spacing w:line="240" w:lineRule="auto"/>
        <w:ind w:firstLine="0"/>
      </w:pPr>
      <w:r>
        <w:t>Express Mail &amp; Priority Mail Contract Mail 4</w:t>
      </w:r>
    </w:p>
    <w:p w:rsidR="00B6079B" w:rsidRDefault="00B6079B" w:rsidP="00B6079B">
      <w:pPr>
        <w:tabs>
          <w:tab w:val="left" w:pos="6720"/>
        </w:tabs>
        <w:spacing w:line="240" w:lineRule="auto"/>
        <w:ind w:firstLine="0"/>
      </w:pPr>
      <w:r>
        <w:t>(MC2009-17)</w:t>
      </w:r>
    </w:p>
    <w:p w:rsidR="00B6079B" w:rsidRDefault="00B6079B" w:rsidP="00B6079B">
      <w:pPr>
        <w:tabs>
          <w:tab w:val="left" w:pos="6720"/>
        </w:tabs>
        <w:spacing w:line="240" w:lineRule="auto"/>
        <w:ind w:firstLine="0"/>
      </w:pPr>
      <w:r>
        <w:t>Negotiated Service Agreement</w:t>
      </w:r>
    </w:p>
    <w:p w:rsidR="00355582" w:rsidRPr="00B6079B" w:rsidRDefault="00355582" w:rsidP="00355582">
      <w:pPr>
        <w:pStyle w:val="BodyChar"/>
        <w:spacing w:line="240" w:lineRule="auto"/>
        <w:ind w:firstLine="0"/>
        <w:rPr>
          <w:color w:val="8DB3E2" w:themeColor="text2" w:themeTint="66"/>
          <w:szCs w:val="24"/>
          <w:highlight w:val="lightGray"/>
        </w:rPr>
      </w:pPr>
    </w:p>
    <w:p w:rsidR="00355582" w:rsidRPr="00B6079B" w:rsidRDefault="00355582" w:rsidP="00355582">
      <w:pPr>
        <w:pStyle w:val="BodyChar"/>
        <w:spacing w:line="240" w:lineRule="auto"/>
        <w:ind w:firstLine="0"/>
        <w:jc w:val="center"/>
        <w:rPr>
          <w:szCs w:val="24"/>
        </w:rPr>
      </w:pPr>
      <w:r w:rsidRPr="00B6079B">
        <w:rPr>
          <w:szCs w:val="24"/>
        </w:rPr>
        <w:t xml:space="preserve">PUBLIC REPRESENTATIVE COMMENTS IN RESPONSE TO </w:t>
      </w:r>
    </w:p>
    <w:p w:rsidR="00355582" w:rsidRPr="00B6079B" w:rsidRDefault="00355582" w:rsidP="00355582">
      <w:pPr>
        <w:pStyle w:val="BodyChar"/>
        <w:spacing w:line="240" w:lineRule="auto"/>
        <w:ind w:firstLine="0"/>
        <w:jc w:val="center"/>
      </w:pPr>
      <w:r w:rsidRPr="00B6079B">
        <w:t>UNITED STATES POSTAL SERVICE REQUEST TO ADD EXPRESS</w:t>
      </w:r>
      <w:r w:rsidR="00B6079B" w:rsidRPr="00B6079B">
        <w:t xml:space="preserve"> MAIL &amp; PRIORITY MAIL CONTRACT 4</w:t>
      </w:r>
      <w:r w:rsidRPr="00B6079B">
        <w:t xml:space="preserve"> TO COMPETITIVE PRODUCT LIST </w:t>
      </w:r>
      <w:smartTag w:uri="urn:schemas-microsoft-com:office:smarttags" w:element="stockticker">
        <w:r w:rsidRPr="00B6079B">
          <w:t>AND</w:t>
        </w:r>
      </w:smartTag>
      <w:r w:rsidRPr="00B6079B">
        <w:t xml:space="preserve"> NOTICE OF ESTABLISHMENT OF RATES </w:t>
      </w:r>
      <w:smartTag w:uri="urn:schemas-microsoft-com:office:smarttags" w:element="stockticker">
        <w:r w:rsidRPr="00B6079B">
          <w:t>AND</w:t>
        </w:r>
      </w:smartTag>
      <w:r w:rsidRPr="00B6079B">
        <w:t xml:space="preserve"> CLASS NOT OF GENERAL APPLICABILITY</w:t>
      </w:r>
    </w:p>
    <w:p w:rsidR="00355582" w:rsidRPr="00B6079B" w:rsidRDefault="00355582" w:rsidP="00355582">
      <w:pPr>
        <w:pStyle w:val="BodyChar"/>
        <w:spacing w:line="240" w:lineRule="auto"/>
        <w:ind w:firstLine="0"/>
        <w:jc w:val="center"/>
        <w:rPr>
          <w:szCs w:val="24"/>
        </w:rPr>
      </w:pPr>
    </w:p>
    <w:p w:rsidR="00355582" w:rsidRPr="00B6079B" w:rsidRDefault="00355582" w:rsidP="00355582">
      <w:pPr>
        <w:autoSpaceDE w:val="0"/>
        <w:autoSpaceDN w:val="0"/>
        <w:adjustRightInd w:val="0"/>
        <w:jc w:val="center"/>
      </w:pPr>
      <w:r w:rsidRPr="00B6079B">
        <w:t xml:space="preserve"> (</w:t>
      </w:r>
      <w:r w:rsidR="00B6079B" w:rsidRPr="00B6079B">
        <w:t>March 4</w:t>
      </w:r>
      <w:r w:rsidRPr="00B6079B">
        <w:t>, 200</w:t>
      </w:r>
      <w:r w:rsidR="00B6079B" w:rsidRPr="00B6079B">
        <w:t>9</w:t>
      </w:r>
      <w:r w:rsidRPr="00B6079B">
        <w:t>)</w:t>
      </w:r>
    </w:p>
    <w:p w:rsidR="00B6079B" w:rsidRPr="00B6079B" w:rsidRDefault="00B6079B" w:rsidP="00355582">
      <w:pPr>
        <w:autoSpaceDE w:val="0"/>
        <w:autoSpaceDN w:val="0"/>
        <w:adjustRightInd w:val="0"/>
        <w:jc w:val="center"/>
      </w:pPr>
    </w:p>
    <w:p w:rsidR="00B6079B" w:rsidRPr="00B6079B" w:rsidRDefault="00B6079B" w:rsidP="00B6079B">
      <w:pPr>
        <w:pStyle w:val="BodyChar"/>
        <w:jc w:val="left"/>
      </w:pPr>
      <w:r w:rsidRPr="00B6079B">
        <w:t>In response to Order No. 184,</w:t>
      </w:r>
      <w:r w:rsidRPr="00B6079B">
        <w:rPr>
          <w:rStyle w:val="FootnoteReference"/>
        </w:rPr>
        <w:footnoteReference w:id="2"/>
      </w:r>
      <w:r w:rsidRPr="00B6079B">
        <w:t xml:space="preserve"> the Public Representative hereby comments on the February 20 Request of the United States Postal Service to add Express Mail &amp; Priority Mail Contract 4 to the Competitive Product List</w:t>
      </w:r>
      <w:r w:rsidR="00C25506">
        <w:t xml:space="preserve"> (Request) and its Errata filed on March 3.  </w:t>
      </w:r>
      <w:r w:rsidRPr="00B6079B">
        <w:t xml:space="preserve"> </w:t>
      </w:r>
    </w:p>
    <w:p w:rsidR="00B6079B" w:rsidRPr="00B6079B" w:rsidRDefault="00B6079B" w:rsidP="00B6079B">
      <w:pPr>
        <w:spacing w:line="480" w:lineRule="auto"/>
      </w:pPr>
      <w:r w:rsidRPr="00B6079B">
        <w:t xml:space="preserve">The Request comports with title 39 stipulations and the relevant Commission Rules of Practice and Procedure.  </w:t>
      </w:r>
      <w:r w:rsidR="00C25506">
        <w:t>For these reasons, i</w:t>
      </w:r>
      <w:r w:rsidRPr="00B6079B">
        <w:t>t appears</w:t>
      </w:r>
      <w:r w:rsidR="00C25506">
        <w:t xml:space="preserve"> </w:t>
      </w:r>
      <w:r w:rsidRPr="00B6079B">
        <w:t xml:space="preserve">to be beneficial to the general public.  </w:t>
      </w:r>
    </w:p>
    <w:p w:rsidR="00B6079B" w:rsidRPr="005E6EC5" w:rsidRDefault="00B6079B" w:rsidP="00B6079B">
      <w:pPr>
        <w:spacing w:line="480" w:lineRule="auto"/>
      </w:pPr>
      <w:r w:rsidRPr="00B6079B">
        <w:t>The Public Representative has accessed and reviewed all materials the United States Postal Service submitted under seal in this matter, documentation in its original (not redacted) version.  The Request (and its accompanying documentation) is</w:t>
      </w:r>
      <w:r w:rsidRPr="00B6079B">
        <w:rPr>
          <w:color w:val="8DB3E2" w:themeColor="text2" w:themeTint="66"/>
        </w:rPr>
        <w:t xml:space="preserve"> </w:t>
      </w:r>
      <w:r w:rsidRPr="005E6EC5">
        <w:lastRenderedPageBreak/>
        <w:t xml:space="preserve">persuasive.  Each element of 39 USC 3633(a) appears to be met by this Express Mail and Priority Mail Contract 4.  </w:t>
      </w:r>
    </w:p>
    <w:p w:rsidR="00B6079B" w:rsidRPr="005E6EC5" w:rsidRDefault="00B6079B" w:rsidP="00B6079B">
      <w:pPr>
        <w:spacing w:line="480" w:lineRule="auto"/>
      </w:pPr>
      <w:r w:rsidRPr="005E6EC5">
        <w:t xml:space="preserve">For a competitive products pricing schedule </w:t>
      </w:r>
      <w:r w:rsidRPr="005E6EC5">
        <w:rPr>
          <w:i/>
        </w:rPr>
        <w:t>not of general applicability</w:t>
      </w:r>
      <w:r w:rsidRPr="005E6EC5">
        <w:t>,</w:t>
      </w:r>
      <w:r w:rsidRPr="005E6EC5">
        <w:rPr>
          <w:rStyle w:val="FootnoteReference"/>
        </w:rPr>
        <w:footnoteReference w:id="3"/>
      </w:r>
      <w:r w:rsidRPr="005E6EC5">
        <w:t xml:space="preserve"> the Postal Service must demonstrate that the contract will comply with 39 USC 3633(a):  It will not allow market dominant products to subsidize competitive products, it will ensure that each competitive product covers its attributable costs; and enable competitive products as a whole to cover their costs (contributing a minimum of 5.5 percent to the Postal Service’s total institutional costs).  In the Governors’ </w:t>
      </w:r>
      <w:r w:rsidR="00C25506">
        <w:t>February 19</w:t>
      </w:r>
      <w:r w:rsidRPr="005E6EC5">
        <w:t xml:space="preserve"> Decision </w:t>
      </w:r>
    </w:p>
    <w:p w:rsidR="00B6079B" w:rsidRPr="005E6EC5" w:rsidRDefault="005E6EC5" w:rsidP="00B6079B">
      <w:pPr>
        <w:spacing w:line="480" w:lineRule="auto"/>
        <w:ind w:firstLine="0"/>
      </w:pPr>
      <w:r>
        <w:t>09</w:t>
      </w:r>
      <w:r w:rsidR="00C25506">
        <w:t>-2 (at 1</w:t>
      </w:r>
      <w:r w:rsidR="00B6079B" w:rsidRPr="005E6EC5">
        <w:t xml:space="preserve">), the Governors assert that these conditions are met.  </w:t>
      </w:r>
    </w:p>
    <w:p w:rsidR="00C25506" w:rsidRDefault="00C25506" w:rsidP="00B6079B">
      <w:pPr>
        <w:spacing w:line="480" w:lineRule="auto"/>
        <w:rPr>
          <w:b/>
          <w:color w:val="8DB3E2" w:themeColor="text2" w:themeTint="66"/>
        </w:rPr>
      </w:pPr>
    </w:p>
    <w:p w:rsidR="00B6079B" w:rsidRPr="00C25506" w:rsidRDefault="00B6079B" w:rsidP="00B6079B">
      <w:pPr>
        <w:spacing w:line="480" w:lineRule="auto"/>
        <w:rPr>
          <w:b/>
        </w:rPr>
      </w:pPr>
      <w:r w:rsidRPr="00C25506">
        <w:rPr>
          <w:b/>
        </w:rPr>
        <w:t xml:space="preserve">Accountability and Confidentiality </w:t>
      </w:r>
    </w:p>
    <w:p w:rsidR="00B6079B" w:rsidRDefault="00B6079B" w:rsidP="00B6079B">
      <w:pPr>
        <w:spacing w:line="480" w:lineRule="auto"/>
      </w:pPr>
      <w:r w:rsidRPr="00C25506">
        <w:t>The Postal Service Request contains a rationale for maintaining confidentiality concerning pricing, processes which enable discounted pricing, the attendant formulae and other contractual terms which are matters of commercial sensitivity.</w:t>
      </w:r>
      <w:r w:rsidRPr="00C25506">
        <w:rPr>
          <w:rStyle w:val="FootnoteReference"/>
        </w:rPr>
        <w:footnoteReference w:id="4"/>
      </w:r>
      <w:r w:rsidRPr="00C25506">
        <w:t xml:space="preserve">  Here, it would appear that the Postal Service has concisely justified the extent of confidentiality appropriate in this matter, providing a brief explanation for maintaining the confidentiality of each aspect of the matters remaining under seal.  It appears that the Postal Service </w:t>
      </w:r>
      <w:r w:rsidRPr="00C25506">
        <w:lastRenderedPageBreak/>
        <w:t xml:space="preserve">has made a good faith effort to supply enough pertinent details to demonstrate the need for material under seal to be protected.  </w:t>
      </w:r>
    </w:p>
    <w:p w:rsidR="00C25506" w:rsidRPr="00C25506" w:rsidRDefault="00C25506" w:rsidP="00B6079B">
      <w:pPr>
        <w:spacing w:line="480" w:lineRule="auto"/>
      </w:pPr>
    </w:p>
    <w:p w:rsidR="00B6079B" w:rsidRPr="00C25506" w:rsidRDefault="00B6079B" w:rsidP="00B6079B">
      <w:pPr>
        <w:spacing w:line="480" w:lineRule="auto"/>
        <w:ind w:left="720" w:firstLine="0"/>
        <w:rPr>
          <w:b/>
        </w:rPr>
      </w:pPr>
      <w:r w:rsidRPr="00C25506">
        <w:rPr>
          <w:b/>
        </w:rPr>
        <w:t xml:space="preserve">The Agreement </w:t>
      </w:r>
    </w:p>
    <w:p w:rsidR="00B6079B" w:rsidRPr="00C25506" w:rsidRDefault="00B6079B" w:rsidP="00B6079B">
      <w:pPr>
        <w:spacing w:line="480" w:lineRule="auto"/>
      </w:pPr>
      <w:r w:rsidRPr="00C25506">
        <w:t xml:space="preserve">The agreement features a number of provisions that are mutually beneficial to the parties, and beneficial to the general public.  It should be noted that this contract constitutes new volume for the Postal Service.  The Postal Service acknowledges “some risk” (Attachment A to the Governor’s Decision), and notes that actual performance under this contract could vary from estimates, but concludes that the contract will remain profitable.  Components of the agreement which suggest positive results:  </w:t>
      </w:r>
    </w:p>
    <w:p w:rsidR="00B6079B" w:rsidRPr="00C25506" w:rsidRDefault="00B6079B" w:rsidP="00B6079B">
      <w:pPr>
        <w:numPr>
          <w:ilvl w:val="0"/>
          <w:numId w:val="4"/>
        </w:numPr>
        <w:ind w:right="720"/>
      </w:pPr>
      <w:r w:rsidRPr="00C25506">
        <w:t xml:space="preserve">An “Escalation Factor” is included to ensure the equity of the base pricing for the duration of the three-year contract.  </w:t>
      </w:r>
    </w:p>
    <w:p w:rsidR="00B6079B" w:rsidRPr="00C25506" w:rsidRDefault="00B6079B" w:rsidP="00B6079B">
      <w:pPr>
        <w:ind w:left="720" w:right="720" w:hanging="720"/>
      </w:pPr>
    </w:p>
    <w:p w:rsidR="00B6079B" w:rsidRPr="00C25506" w:rsidRDefault="00B6079B" w:rsidP="00B6079B">
      <w:pPr>
        <w:numPr>
          <w:ilvl w:val="0"/>
          <w:numId w:val="4"/>
        </w:numPr>
        <w:ind w:right="720"/>
      </w:pPr>
      <w:r w:rsidRPr="00C25506">
        <w:t xml:space="preserve">Elements which make the mailer’s pieces less costly for the Postal Service to handle than their publicly-offered products.  </w:t>
      </w:r>
    </w:p>
    <w:p w:rsidR="00B6079B" w:rsidRPr="00C25506" w:rsidRDefault="00B6079B" w:rsidP="00B6079B">
      <w:pPr>
        <w:ind w:left="720" w:right="720" w:hanging="720"/>
      </w:pPr>
    </w:p>
    <w:p w:rsidR="00B6079B" w:rsidRPr="00C25506" w:rsidRDefault="00B6079B" w:rsidP="00B6079B">
      <w:pPr>
        <w:numPr>
          <w:ilvl w:val="0"/>
          <w:numId w:val="4"/>
        </w:numPr>
        <w:ind w:right="720"/>
      </w:pPr>
      <w:r w:rsidRPr="00C25506">
        <w:t xml:space="preserve">Volume incentives to earn larger discounts.    </w:t>
      </w:r>
    </w:p>
    <w:p w:rsidR="00B6079B" w:rsidRPr="00C25506" w:rsidRDefault="00B6079B" w:rsidP="00B6079B">
      <w:pPr>
        <w:ind w:firstLine="0"/>
      </w:pPr>
    </w:p>
    <w:p w:rsidR="00B6079B" w:rsidRPr="00C25506" w:rsidRDefault="00B6079B" w:rsidP="00B6079B">
      <w:pPr>
        <w:spacing w:line="480" w:lineRule="auto"/>
        <w:ind w:firstLine="0"/>
      </w:pPr>
      <w:r w:rsidRPr="00C25506">
        <w:t>T</w:t>
      </w:r>
      <w:r w:rsidR="00B37373">
        <w:t xml:space="preserve">he pricing formulae </w:t>
      </w:r>
      <w:r w:rsidRPr="00C25506">
        <w:t xml:space="preserve">approved in Governors’ Decision 09-2 should assure that there is no subsidization of this EMS and Priority Mail negotiated service agreement by market dominant products.  </w:t>
      </w:r>
    </w:p>
    <w:p w:rsidR="00B6079B" w:rsidRPr="00C25506" w:rsidRDefault="00B6079B" w:rsidP="00B6079B">
      <w:pPr>
        <w:spacing w:line="480" w:lineRule="auto"/>
        <w:rPr>
          <w:b/>
        </w:rPr>
      </w:pPr>
      <w:r w:rsidRPr="00B6079B">
        <w:rPr>
          <w:b/>
          <w:color w:val="8DB3E2" w:themeColor="text2" w:themeTint="66"/>
        </w:rPr>
        <w:br w:type="page"/>
      </w:r>
      <w:r w:rsidRPr="00C25506">
        <w:rPr>
          <w:b/>
        </w:rPr>
        <w:lastRenderedPageBreak/>
        <w:t xml:space="preserve">Conclusion </w:t>
      </w:r>
    </w:p>
    <w:p w:rsidR="00B6079B" w:rsidRPr="00C25506" w:rsidRDefault="00B6079B" w:rsidP="00B6079B">
      <w:pPr>
        <w:autoSpaceDE w:val="0"/>
        <w:autoSpaceDN w:val="0"/>
        <w:adjustRightInd w:val="0"/>
        <w:spacing w:line="480" w:lineRule="auto"/>
      </w:pPr>
      <w:r w:rsidRPr="00C25506">
        <w:t xml:space="preserve">The Public Representative submits that the present Express Mail &amp; Priority Mail Contract </w:t>
      </w:r>
      <w:r w:rsidR="00C25506" w:rsidRPr="00C25506">
        <w:t>4</w:t>
      </w:r>
      <w:r w:rsidRPr="00C25506">
        <w:t xml:space="preserve"> agreement complies with title 39. </w:t>
      </w:r>
      <w:r w:rsidR="00B37373">
        <w:t xml:space="preserve">The costing data submitted by the </w:t>
      </w:r>
      <w:r w:rsidR="004F2E7D">
        <w:t>Postal S</w:t>
      </w:r>
      <w:r w:rsidR="00B37373">
        <w:t>ervice indicates that i</w:t>
      </w:r>
      <w:r w:rsidRPr="00C25506">
        <w:t xml:space="preserve">t will not allow market dominant products to subsidize competitive </w:t>
      </w:r>
      <w:r w:rsidR="00F17514" w:rsidRPr="00C25506">
        <w:t>products;</w:t>
      </w:r>
      <w:r w:rsidRPr="00C25506">
        <w:t xml:space="preserve"> it will ensure that each competitive product covers its attributable costs; and enable competitive products as a whole to cover their costs (contributing a minimum of 5.5 percent to the Postal Service’s total institutional costs).  The Postal Service request also fulfills all relevant requirements for Commission Rules of Practice and Procedure.  </w:t>
      </w:r>
    </w:p>
    <w:p w:rsidR="00B6079B" w:rsidRPr="00C25506" w:rsidRDefault="00B6079B" w:rsidP="00B6079B">
      <w:pPr>
        <w:autoSpaceDE w:val="0"/>
        <w:autoSpaceDN w:val="0"/>
        <w:adjustRightInd w:val="0"/>
        <w:spacing w:line="480" w:lineRule="auto"/>
      </w:pPr>
      <w:r w:rsidRPr="00C25506">
        <w:t xml:space="preserve">The Public Representative respectfully offers the preceding Comments for the Commission’s consideration.  </w:t>
      </w:r>
    </w:p>
    <w:p w:rsidR="00B6079B" w:rsidRPr="00C25506" w:rsidRDefault="00B6079B" w:rsidP="00B6079B">
      <w:pPr>
        <w:autoSpaceDE w:val="0"/>
        <w:autoSpaceDN w:val="0"/>
        <w:adjustRightInd w:val="0"/>
        <w:jc w:val="right"/>
      </w:pPr>
      <w:r w:rsidRPr="00C25506">
        <w:t>__________________</w:t>
      </w:r>
      <w:r w:rsidRPr="00C25506">
        <w:tab/>
      </w:r>
      <w:r w:rsidRPr="00C25506">
        <w:tab/>
      </w:r>
      <w:r w:rsidRPr="00C25506">
        <w:tab/>
      </w:r>
      <w:r w:rsidRPr="00C25506">
        <w:tab/>
      </w:r>
    </w:p>
    <w:p w:rsidR="00B6079B" w:rsidRPr="00C25506" w:rsidRDefault="00B6079B" w:rsidP="00B6079B">
      <w:pPr>
        <w:autoSpaceDE w:val="0"/>
        <w:autoSpaceDN w:val="0"/>
        <w:adjustRightInd w:val="0"/>
        <w:jc w:val="right"/>
      </w:pPr>
      <w:r w:rsidRPr="00C25506">
        <w:t>Paul L. Harrington</w:t>
      </w:r>
      <w:r w:rsidRPr="00C25506">
        <w:tab/>
      </w:r>
      <w:r w:rsidRPr="00C25506">
        <w:tab/>
      </w:r>
      <w:r w:rsidRPr="00C25506">
        <w:tab/>
      </w:r>
      <w:r w:rsidRPr="00C25506">
        <w:tab/>
      </w:r>
      <w:r w:rsidRPr="00C25506">
        <w:tab/>
        <w:t xml:space="preserve"> </w:t>
      </w:r>
    </w:p>
    <w:p w:rsidR="00B6079B" w:rsidRPr="00C25506" w:rsidRDefault="00B6079B" w:rsidP="00B6079B">
      <w:pPr>
        <w:autoSpaceDE w:val="0"/>
        <w:autoSpaceDN w:val="0"/>
        <w:adjustRightInd w:val="0"/>
        <w:jc w:val="right"/>
      </w:pPr>
      <w:r w:rsidRPr="00C25506">
        <w:t>Public Representative</w:t>
      </w:r>
      <w:r w:rsidRPr="00C25506">
        <w:tab/>
      </w:r>
      <w:r w:rsidRPr="00C25506">
        <w:tab/>
      </w:r>
      <w:r w:rsidRPr="00C25506">
        <w:tab/>
      </w:r>
      <w:r w:rsidRPr="00C25506">
        <w:tab/>
      </w:r>
    </w:p>
    <w:p w:rsidR="00B6079B" w:rsidRPr="00C25506" w:rsidRDefault="00B6079B" w:rsidP="00B6079B">
      <w:pPr>
        <w:autoSpaceDE w:val="0"/>
        <w:autoSpaceDN w:val="0"/>
        <w:adjustRightInd w:val="0"/>
        <w:jc w:val="right"/>
      </w:pPr>
    </w:p>
    <w:p w:rsidR="00B6079B" w:rsidRPr="00C25506" w:rsidRDefault="00B6079B" w:rsidP="00B6079B">
      <w:pPr>
        <w:autoSpaceDE w:val="0"/>
        <w:autoSpaceDN w:val="0"/>
        <w:adjustRightInd w:val="0"/>
        <w:ind w:firstLine="0"/>
      </w:pPr>
    </w:p>
    <w:p w:rsidR="00B6079B" w:rsidRPr="00C25506" w:rsidRDefault="00B6079B" w:rsidP="00B6079B">
      <w:pPr>
        <w:autoSpaceDE w:val="0"/>
        <w:autoSpaceDN w:val="0"/>
        <w:adjustRightInd w:val="0"/>
        <w:ind w:firstLine="0"/>
      </w:pPr>
    </w:p>
    <w:p w:rsidR="00B6079B" w:rsidRPr="00C25506" w:rsidRDefault="00B6079B" w:rsidP="00B6079B">
      <w:pPr>
        <w:autoSpaceDE w:val="0"/>
        <w:autoSpaceDN w:val="0"/>
        <w:adjustRightInd w:val="0"/>
        <w:ind w:firstLine="0"/>
      </w:pPr>
      <w:r w:rsidRPr="00C25506">
        <w:t>901 New York Ave., NW Suite 200</w:t>
      </w:r>
    </w:p>
    <w:p w:rsidR="00B6079B" w:rsidRPr="00C25506" w:rsidRDefault="00B6079B" w:rsidP="00B6079B">
      <w:pPr>
        <w:autoSpaceDE w:val="0"/>
        <w:autoSpaceDN w:val="0"/>
        <w:adjustRightInd w:val="0"/>
        <w:ind w:firstLine="0"/>
      </w:pPr>
      <w:r w:rsidRPr="00C25506">
        <w:t>Washington, D.C. 20268-0001</w:t>
      </w:r>
    </w:p>
    <w:p w:rsidR="00B6079B" w:rsidRPr="00C25506" w:rsidRDefault="00B6079B" w:rsidP="00B6079B">
      <w:pPr>
        <w:autoSpaceDE w:val="0"/>
        <w:autoSpaceDN w:val="0"/>
        <w:adjustRightInd w:val="0"/>
        <w:ind w:firstLine="0"/>
      </w:pPr>
      <w:r w:rsidRPr="00C25506">
        <w:t>(202) 789-6867; Fax (202) 789-6883</w:t>
      </w:r>
    </w:p>
    <w:p w:rsidR="00B6079B" w:rsidRPr="00C25506" w:rsidRDefault="00B6079B" w:rsidP="00B6079B">
      <w:pPr>
        <w:autoSpaceDE w:val="0"/>
        <w:autoSpaceDN w:val="0"/>
        <w:adjustRightInd w:val="0"/>
        <w:ind w:firstLine="0"/>
      </w:pPr>
      <w:r w:rsidRPr="00C25506">
        <w:t xml:space="preserve">e-mail: </w:t>
      </w:r>
      <w:hyperlink r:id="rId8" w:history="1">
        <w:r w:rsidRPr="00C25506">
          <w:rPr>
            <w:rStyle w:val="Hyperlink"/>
            <w:color w:val="auto"/>
          </w:rPr>
          <w:t>paul.harrington@prc.gov</w:t>
        </w:r>
      </w:hyperlink>
      <w:r w:rsidRPr="00C25506">
        <w:t xml:space="preserve"> </w:t>
      </w:r>
    </w:p>
    <w:p w:rsidR="00B6079B" w:rsidRDefault="00B6079B" w:rsidP="00355582">
      <w:pPr>
        <w:autoSpaceDE w:val="0"/>
        <w:autoSpaceDN w:val="0"/>
        <w:adjustRightInd w:val="0"/>
        <w:jc w:val="center"/>
      </w:pPr>
    </w:p>
    <w:p w:rsidR="00355582" w:rsidRDefault="00355582" w:rsidP="000541F1">
      <w:pPr>
        <w:spacing w:line="240" w:lineRule="auto"/>
        <w:ind w:firstLine="0"/>
        <w:jc w:val="right"/>
      </w:pPr>
    </w:p>
    <w:p w:rsidR="00355582" w:rsidRDefault="00355582" w:rsidP="000541F1">
      <w:pPr>
        <w:spacing w:line="240" w:lineRule="auto"/>
        <w:ind w:firstLine="0"/>
        <w:jc w:val="right"/>
      </w:pPr>
    </w:p>
    <w:sectPr w:rsidR="00355582" w:rsidSect="006B5115">
      <w:headerReference w:type="default" r:id="rId9"/>
      <w:pgSz w:w="12240" w:h="15840" w:code="1"/>
      <w:pgMar w:top="1440" w:right="1440" w:bottom="1440" w:left="1440" w:header="144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0A2" w:rsidRDefault="000010A2" w:rsidP="000541F1">
      <w:pPr>
        <w:spacing w:line="240" w:lineRule="auto"/>
      </w:pPr>
      <w:r>
        <w:separator/>
      </w:r>
    </w:p>
  </w:endnote>
  <w:endnote w:type="continuationSeparator" w:id="1">
    <w:p w:rsidR="000010A2" w:rsidRDefault="000010A2" w:rsidP="000541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0A2" w:rsidRDefault="000010A2" w:rsidP="000541F1">
      <w:pPr>
        <w:spacing w:line="240" w:lineRule="auto"/>
      </w:pPr>
      <w:r>
        <w:separator/>
      </w:r>
    </w:p>
  </w:footnote>
  <w:footnote w:type="continuationSeparator" w:id="1">
    <w:p w:rsidR="000010A2" w:rsidRDefault="000010A2" w:rsidP="000541F1">
      <w:pPr>
        <w:spacing w:line="240" w:lineRule="auto"/>
      </w:pPr>
      <w:r>
        <w:continuationSeparator/>
      </w:r>
    </w:p>
  </w:footnote>
  <w:footnote w:id="2">
    <w:p w:rsidR="00B6079B" w:rsidRPr="00B554B1" w:rsidRDefault="00B6079B" w:rsidP="00B6079B">
      <w:pPr>
        <w:spacing w:line="240" w:lineRule="auto"/>
        <w:ind w:firstLine="0"/>
        <w:rPr>
          <w:sz w:val="20"/>
          <w:szCs w:val="20"/>
        </w:rPr>
      </w:pPr>
      <w:r>
        <w:rPr>
          <w:rStyle w:val="FootnoteReference"/>
        </w:rPr>
        <w:footnoteRef/>
      </w:r>
      <w:r>
        <w:t xml:space="preserve"> </w:t>
      </w:r>
      <w:r w:rsidRPr="00B554B1">
        <w:rPr>
          <w:sz w:val="20"/>
          <w:szCs w:val="20"/>
        </w:rPr>
        <w:t>Notice and Order Concerning Express Mail &amp; Priority Mail Contract 4 Negotiated Service Agreement</w:t>
      </w:r>
      <w:r>
        <w:rPr>
          <w:sz w:val="20"/>
          <w:szCs w:val="20"/>
        </w:rPr>
        <w:t xml:space="preserve">, February 24, 2009.  </w:t>
      </w:r>
    </w:p>
    <w:p w:rsidR="00B6079B" w:rsidRDefault="00B6079B" w:rsidP="00B6079B">
      <w:pPr>
        <w:pStyle w:val="FootnoteText"/>
        <w:ind w:left="720" w:firstLine="0"/>
      </w:pPr>
    </w:p>
    <w:p w:rsidR="00B6079B" w:rsidRDefault="00B6079B" w:rsidP="00B6079B">
      <w:pPr>
        <w:pStyle w:val="FootnoteText"/>
      </w:pPr>
    </w:p>
  </w:footnote>
  <w:footnote w:id="3">
    <w:p w:rsidR="00B6079B" w:rsidRDefault="00B6079B" w:rsidP="00B6079B">
      <w:pPr>
        <w:pStyle w:val="FootnoteText"/>
      </w:pPr>
      <w:r>
        <w:rPr>
          <w:rStyle w:val="FootnoteReference"/>
        </w:rPr>
        <w:footnoteRef/>
      </w:r>
      <w:r>
        <w:t xml:space="preserve"> </w:t>
      </w:r>
      <w:r w:rsidRPr="007916F3">
        <w:rPr>
          <w:i/>
        </w:rPr>
        <w:t>See</w:t>
      </w:r>
      <w:r>
        <w:t xml:space="preserve"> 39 C.F.R. 3015.5-7.  </w:t>
      </w:r>
    </w:p>
    <w:p w:rsidR="00B6079B" w:rsidRDefault="00B6079B" w:rsidP="00B6079B">
      <w:pPr>
        <w:pStyle w:val="FootnoteText"/>
      </w:pPr>
    </w:p>
    <w:p w:rsidR="00B6079B" w:rsidRDefault="00B6079B" w:rsidP="00B6079B">
      <w:pPr>
        <w:pStyle w:val="FootnoteText"/>
      </w:pPr>
    </w:p>
  </w:footnote>
  <w:footnote w:id="4">
    <w:p w:rsidR="00B6079B" w:rsidRDefault="00B6079B" w:rsidP="00B6079B">
      <w:pPr>
        <w:pStyle w:val="FootnoteText"/>
      </w:pPr>
      <w:r>
        <w:rPr>
          <w:rStyle w:val="FootnoteReference"/>
        </w:rPr>
        <w:footnoteRef/>
      </w:r>
      <w:r>
        <w:t xml:space="preserve"> Postal Service Request, at 2-3.  </w:t>
      </w:r>
    </w:p>
    <w:p w:rsidR="00B6079B" w:rsidRDefault="00B6079B" w:rsidP="00B6079B">
      <w:pPr>
        <w:pStyle w:val="FootnoteText"/>
      </w:pPr>
    </w:p>
    <w:p w:rsidR="00B6079B" w:rsidRDefault="00B6079B" w:rsidP="00B6079B">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373" w:rsidRDefault="00602FA6" w:rsidP="00C25506">
    <w:pPr>
      <w:pStyle w:val="Header"/>
      <w:tabs>
        <w:tab w:val="clear" w:pos="4320"/>
        <w:tab w:val="left" w:pos="1080"/>
        <w:tab w:val="center" w:pos="4500"/>
      </w:tabs>
      <w:rPr>
        <w:rStyle w:val="PageNumber"/>
        <w:sz w:val="16"/>
        <w:szCs w:val="16"/>
      </w:rPr>
    </w:pPr>
    <w:r w:rsidRPr="00C25506">
      <w:rPr>
        <w:sz w:val="16"/>
        <w:szCs w:val="16"/>
      </w:rPr>
      <w:t>Docket Nos. MC2009-17</w:t>
    </w:r>
    <w:r w:rsidR="00C25506">
      <w:rPr>
        <w:sz w:val="16"/>
        <w:szCs w:val="16"/>
      </w:rPr>
      <w:t xml:space="preserve"> &amp; </w:t>
    </w:r>
    <w:r w:rsidRPr="00C25506">
      <w:rPr>
        <w:sz w:val="16"/>
        <w:szCs w:val="16"/>
      </w:rPr>
      <w:t>CP2009-24</w:t>
    </w:r>
    <w:r>
      <w:rPr>
        <w:sz w:val="20"/>
        <w:szCs w:val="20"/>
      </w:rPr>
      <w:tab/>
    </w:r>
    <w:r w:rsidRPr="008D7EAD">
      <w:rPr>
        <w:rStyle w:val="PageNumber"/>
        <w:sz w:val="20"/>
        <w:szCs w:val="20"/>
      </w:rPr>
      <w:t>–</w:t>
    </w:r>
    <w:r w:rsidRPr="008D7EAD">
      <w:rPr>
        <w:sz w:val="20"/>
        <w:szCs w:val="20"/>
      </w:rPr>
      <w:t xml:space="preserve"> </w:t>
    </w:r>
    <w:r w:rsidR="00B80D4E" w:rsidRPr="008D7EAD">
      <w:rPr>
        <w:rStyle w:val="PageNumber"/>
        <w:sz w:val="20"/>
        <w:szCs w:val="20"/>
      </w:rPr>
      <w:fldChar w:fldCharType="begin"/>
    </w:r>
    <w:r w:rsidRPr="008D7EAD">
      <w:rPr>
        <w:rStyle w:val="PageNumber"/>
        <w:sz w:val="20"/>
        <w:szCs w:val="20"/>
      </w:rPr>
      <w:instrText xml:space="preserve"> PAGE </w:instrText>
    </w:r>
    <w:r w:rsidR="00B80D4E" w:rsidRPr="008D7EAD">
      <w:rPr>
        <w:rStyle w:val="PageNumber"/>
        <w:sz w:val="20"/>
        <w:szCs w:val="20"/>
      </w:rPr>
      <w:fldChar w:fldCharType="separate"/>
    </w:r>
    <w:r w:rsidR="004F2E7D">
      <w:rPr>
        <w:rStyle w:val="PageNumber"/>
        <w:noProof/>
        <w:sz w:val="20"/>
        <w:szCs w:val="20"/>
      </w:rPr>
      <w:t>2</w:t>
    </w:r>
    <w:r w:rsidR="00B80D4E" w:rsidRPr="008D7EAD">
      <w:rPr>
        <w:rStyle w:val="PageNumber"/>
        <w:sz w:val="20"/>
        <w:szCs w:val="20"/>
      </w:rPr>
      <w:fldChar w:fldCharType="end"/>
    </w:r>
    <w:r w:rsidRPr="008D7EAD">
      <w:rPr>
        <w:rStyle w:val="PageNumber"/>
        <w:sz w:val="20"/>
        <w:szCs w:val="20"/>
      </w:rPr>
      <w:t xml:space="preserve"> –</w:t>
    </w:r>
    <w:r w:rsidR="00B37373">
      <w:rPr>
        <w:rStyle w:val="PageNumber"/>
        <w:sz w:val="20"/>
        <w:szCs w:val="20"/>
      </w:rPr>
      <w:tab/>
    </w:r>
    <w:r w:rsidR="00B37373" w:rsidRPr="00B37373">
      <w:rPr>
        <w:rStyle w:val="PageNumber"/>
        <w:sz w:val="16"/>
        <w:szCs w:val="16"/>
      </w:rPr>
      <w:t xml:space="preserve">PR Comments on USPS Request to add </w:t>
    </w:r>
  </w:p>
  <w:p w:rsidR="00BE65A5" w:rsidRDefault="00B37373" w:rsidP="00C25506">
    <w:pPr>
      <w:pStyle w:val="Header"/>
      <w:tabs>
        <w:tab w:val="clear" w:pos="4320"/>
        <w:tab w:val="left" w:pos="1080"/>
        <w:tab w:val="center" w:pos="4500"/>
      </w:tabs>
      <w:rPr>
        <w:rStyle w:val="PageNumber"/>
        <w:sz w:val="16"/>
        <w:szCs w:val="16"/>
      </w:rPr>
    </w:pPr>
    <w:r>
      <w:rPr>
        <w:rStyle w:val="PageNumber"/>
        <w:sz w:val="16"/>
        <w:szCs w:val="16"/>
      </w:rPr>
      <w:tab/>
    </w:r>
    <w:r>
      <w:rPr>
        <w:rStyle w:val="PageNumber"/>
        <w:sz w:val="16"/>
        <w:szCs w:val="16"/>
      </w:rPr>
      <w:tab/>
    </w:r>
    <w:r>
      <w:rPr>
        <w:rStyle w:val="PageNumber"/>
        <w:sz w:val="16"/>
        <w:szCs w:val="16"/>
      </w:rPr>
      <w:tab/>
    </w:r>
    <w:r w:rsidRPr="00B37373">
      <w:rPr>
        <w:rStyle w:val="PageNumber"/>
        <w:sz w:val="16"/>
        <w:szCs w:val="16"/>
      </w:rPr>
      <w:t xml:space="preserve">Express &amp; Priority Mail </w:t>
    </w:r>
    <w:r>
      <w:rPr>
        <w:rStyle w:val="PageNumber"/>
        <w:sz w:val="16"/>
        <w:szCs w:val="16"/>
      </w:rPr>
      <w:t>C</w:t>
    </w:r>
    <w:r w:rsidRPr="00B37373">
      <w:rPr>
        <w:rStyle w:val="PageNumber"/>
        <w:sz w:val="16"/>
        <w:szCs w:val="16"/>
      </w:rPr>
      <w:t>ontract 4</w:t>
    </w:r>
  </w:p>
  <w:p w:rsidR="00B37373" w:rsidRPr="00B37373" w:rsidRDefault="00B37373" w:rsidP="00C25506">
    <w:pPr>
      <w:pStyle w:val="Header"/>
      <w:tabs>
        <w:tab w:val="clear" w:pos="4320"/>
        <w:tab w:val="left" w:pos="1080"/>
        <w:tab w:val="center" w:pos="4500"/>
      </w:tabs>
      <w:rPr>
        <w:rStyle w:val="PageNumber"/>
        <w:sz w:val="16"/>
        <w:szCs w:val="16"/>
      </w:rPr>
    </w:pPr>
    <w:r>
      <w:rPr>
        <w:rStyle w:val="PageNumber"/>
        <w:sz w:val="16"/>
        <w:szCs w:val="16"/>
      </w:rPr>
      <w:tab/>
    </w:r>
    <w:r>
      <w:rPr>
        <w:rStyle w:val="PageNumber"/>
        <w:sz w:val="16"/>
        <w:szCs w:val="16"/>
      </w:rPr>
      <w:tab/>
    </w:r>
    <w:r>
      <w:rPr>
        <w:rStyle w:val="PageNumber"/>
        <w:sz w:val="16"/>
        <w:szCs w:val="16"/>
      </w:rPr>
      <w:tab/>
      <w:t xml:space="preserve">to Competitive Products List </w:t>
    </w:r>
  </w:p>
  <w:p w:rsidR="00BE65A5" w:rsidRPr="00EF1CBD" w:rsidRDefault="000010A2" w:rsidP="008D7EAD">
    <w:pPr>
      <w:pStyle w:val="Header"/>
      <w:tabs>
        <w:tab w:val="clear" w:pos="4320"/>
        <w:tab w:val="left" w:pos="1080"/>
        <w:tab w:val="center" w:pos="4680"/>
      </w:tabs>
      <w:rPr>
        <w:rStyle w:val="PageNumbe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63010"/>
    <w:multiLevelType w:val="hybridMultilevel"/>
    <w:tmpl w:val="0426A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B6359AB"/>
    <w:multiLevelType w:val="hybridMultilevel"/>
    <w:tmpl w:val="E7182D64"/>
    <w:lvl w:ilvl="0" w:tplc="A768D730">
      <w:start w:val="1"/>
      <w:numFmt w:val="decimal"/>
      <w:pStyle w:val="OrderPar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E227FC3"/>
    <w:multiLevelType w:val="multilevel"/>
    <w:tmpl w:val="606A1FDE"/>
    <w:lvl w:ilvl="0">
      <w:start w:val="1"/>
      <w:numFmt w:val="upperRoman"/>
      <w:pStyle w:val="Heading1"/>
      <w:lvlText w:val="%1."/>
      <w:lvlJc w:val="left"/>
      <w:pPr>
        <w:tabs>
          <w:tab w:val="num" w:pos="720"/>
        </w:tabs>
        <w:ind w:left="0" w:firstLine="0"/>
      </w:pPr>
      <w:rPr>
        <w:rFonts w:ascii="Arial" w:hAnsi="Arial" w:hint="default"/>
        <w:b w:val="0"/>
        <w:i w:val="0"/>
        <w:sz w:val="24"/>
        <w:szCs w:val="24"/>
      </w:rPr>
    </w:lvl>
    <w:lvl w:ilvl="1">
      <w:start w:val="1"/>
      <w:numFmt w:val="upperLetter"/>
      <w:pStyle w:val="Heading2"/>
      <w:lvlText w:val="%2."/>
      <w:lvlJc w:val="left"/>
      <w:pPr>
        <w:tabs>
          <w:tab w:val="num" w:pos="1440"/>
        </w:tabs>
        <w:ind w:left="0" w:firstLine="720"/>
      </w:pPr>
      <w:rPr>
        <w:rFonts w:ascii="Arial" w:hAnsi="Arial" w:hint="default"/>
        <w:b w:val="0"/>
        <w:i w:val="0"/>
        <w:sz w:val="24"/>
        <w:szCs w:val="24"/>
      </w:rPr>
    </w:lvl>
    <w:lvl w:ilvl="2">
      <w:start w:val="1"/>
      <w:numFmt w:val="decimal"/>
      <w:pStyle w:val="Heading3"/>
      <w:lvlText w:val="%3."/>
      <w:lvlJc w:val="left"/>
      <w:pPr>
        <w:tabs>
          <w:tab w:val="num" w:pos="2160"/>
        </w:tabs>
        <w:ind w:left="0" w:firstLine="1440"/>
      </w:pPr>
      <w:rPr>
        <w:rFonts w:hint="default"/>
      </w:rPr>
    </w:lvl>
    <w:lvl w:ilvl="3">
      <w:start w:val="1"/>
      <w:numFmt w:val="lowerLetter"/>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lowerLetter"/>
      <w:lvlText w:val="(%6)"/>
      <w:lvlJc w:val="left"/>
      <w:pPr>
        <w:tabs>
          <w:tab w:val="num" w:pos="3960"/>
        </w:tabs>
        <w:ind w:left="5040" w:hanging="72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41F1"/>
    <w:rsid w:val="000010A2"/>
    <w:rsid w:val="000541F1"/>
    <w:rsid w:val="00165941"/>
    <w:rsid w:val="00170F9A"/>
    <w:rsid w:val="00355582"/>
    <w:rsid w:val="004F2E7D"/>
    <w:rsid w:val="005E6EC5"/>
    <w:rsid w:val="00602FA6"/>
    <w:rsid w:val="0066791A"/>
    <w:rsid w:val="00805417"/>
    <w:rsid w:val="00950B45"/>
    <w:rsid w:val="009B3867"/>
    <w:rsid w:val="00B37373"/>
    <w:rsid w:val="00B6079B"/>
    <w:rsid w:val="00B80D4E"/>
    <w:rsid w:val="00C25506"/>
    <w:rsid w:val="00D618A5"/>
    <w:rsid w:val="00F17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1F1"/>
    <w:pPr>
      <w:spacing w:before="0" w:beforeAutospacing="0" w:after="0" w:afterAutospacing="0" w:line="360" w:lineRule="auto"/>
      <w:ind w:firstLine="720"/>
    </w:pPr>
    <w:rPr>
      <w:rFonts w:ascii="Arial" w:eastAsia="Times New Roman" w:hAnsi="Arial" w:cs="Arial"/>
      <w:bCs/>
      <w:kern w:val="32"/>
      <w:sz w:val="24"/>
      <w:szCs w:val="24"/>
    </w:rPr>
  </w:style>
  <w:style w:type="paragraph" w:styleId="Heading1">
    <w:name w:val="heading 1"/>
    <w:basedOn w:val="Normal"/>
    <w:next w:val="Normal"/>
    <w:link w:val="Heading1Char"/>
    <w:qFormat/>
    <w:rsid w:val="000541F1"/>
    <w:pPr>
      <w:keepNext/>
      <w:numPr>
        <w:numId w:val="1"/>
      </w:numPr>
      <w:spacing w:before="240" w:after="360" w:line="240" w:lineRule="auto"/>
      <w:outlineLvl w:val="0"/>
    </w:pPr>
    <w:rPr>
      <w:caps/>
    </w:rPr>
  </w:style>
  <w:style w:type="paragraph" w:styleId="Heading2">
    <w:name w:val="heading 2"/>
    <w:basedOn w:val="Normal"/>
    <w:next w:val="Normal"/>
    <w:link w:val="Heading2Char"/>
    <w:qFormat/>
    <w:rsid w:val="000541F1"/>
    <w:pPr>
      <w:keepNext/>
      <w:numPr>
        <w:ilvl w:val="1"/>
        <w:numId w:val="1"/>
      </w:numPr>
      <w:spacing w:before="240" w:after="360" w:line="240" w:lineRule="auto"/>
      <w:outlineLvl w:val="1"/>
    </w:pPr>
    <w:rPr>
      <w:iCs/>
    </w:rPr>
  </w:style>
  <w:style w:type="paragraph" w:styleId="Heading3">
    <w:name w:val="heading 3"/>
    <w:basedOn w:val="Normal"/>
    <w:next w:val="Normal"/>
    <w:link w:val="Heading3Char"/>
    <w:qFormat/>
    <w:rsid w:val="000541F1"/>
    <w:pPr>
      <w:keepNext/>
      <w:numPr>
        <w:ilvl w:val="2"/>
        <w:numId w:val="1"/>
      </w:numPr>
      <w:spacing w:before="240" w:after="360" w:line="240" w:lineRule="auto"/>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41F1"/>
    <w:rPr>
      <w:rFonts w:ascii="Arial" w:eastAsia="Times New Roman" w:hAnsi="Arial" w:cs="Arial"/>
      <w:bCs/>
      <w:caps/>
      <w:kern w:val="32"/>
      <w:sz w:val="24"/>
      <w:szCs w:val="24"/>
    </w:rPr>
  </w:style>
  <w:style w:type="character" w:customStyle="1" w:styleId="Heading2Char">
    <w:name w:val="Heading 2 Char"/>
    <w:basedOn w:val="DefaultParagraphFont"/>
    <w:link w:val="Heading2"/>
    <w:rsid w:val="000541F1"/>
    <w:rPr>
      <w:rFonts w:ascii="Arial" w:eastAsia="Times New Roman" w:hAnsi="Arial" w:cs="Arial"/>
      <w:bCs/>
      <w:iCs/>
      <w:kern w:val="32"/>
      <w:sz w:val="24"/>
      <w:szCs w:val="24"/>
    </w:rPr>
  </w:style>
  <w:style w:type="character" w:customStyle="1" w:styleId="Heading3Char">
    <w:name w:val="Heading 3 Char"/>
    <w:basedOn w:val="DefaultParagraphFont"/>
    <w:link w:val="Heading3"/>
    <w:rsid w:val="000541F1"/>
    <w:rPr>
      <w:rFonts w:ascii="Arial" w:eastAsia="Times New Roman" w:hAnsi="Arial" w:cs="Arial"/>
      <w:bCs/>
      <w:kern w:val="32"/>
      <w:sz w:val="24"/>
      <w:szCs w:val="24"/>
    </w:rPr>
  </w:style>
  <w:style w:type="paragraph" w:styleId="Header">
    <w:name w:val="header"/>
    <w:basedOn w:val="Normal"/>
    <w:link w:val="HeaderChar"/>
    <w:rsid w:val="000541F1"/>
    <w:pPr>
      <w:tabs>
        <w:tab w:val="center" w:pos="4320"/>
        <w:tab w:val="right" w:pos="8640"/>
      </w:tabs>
      <w:spacing w:line="240" w:lineRule="auto"/>
      <w:ind w:firstLine="0"/>
    </w:pPr>
  </w:style>
  <w:style w:type="character" w:customStyle="1" w:styleId="HeaderChar">
    <w:name w:val="Header Char"/>
    <w:basedOn w:val="DefaultParagraphFont"/>
    <w:link w:val="Header"/>
    <w:rsid w:val="000541F1"/>
    <w:rPr>
      <w:rFonts w:ascii="Arial" w:eastAsia="Times New Roman" w:hAnsi="Arial" w:cs="Arial"/>
      <w:bCs/>
      <w:kern w:val="32"/>
      <w:sz w:val="24"/>
      <w:szCs w:val="24"/>
    </w:rPr>
  </w:style>
  <w:style w:type="paragraph" w:styleId="FootnoteText">
    <w:name w:val="footnote text"/>
    <w:basedOn w:val="Normal"/>
    <w:link w:val="FootnoteTextChar"/>
    <w:semiHidden/>
    <w:rsid w:val="000541F1"/>
    <w:pPr>
      <w:spacing w:after="120" w:line="240" w:lineRule="auto"/>
    </w:pPr>
    <w:rPr>
      <w:sz w:val="20"/>
      <w:szCs w:val="20"/>
    </w:rPr>
  </w:style>
  <w:style w:type="character" w:customStyle="1" w:styleId="FootnoteTextChar">
    <w:name w:val="Footnote Text Char"/>
    <w:basedOn w:val="DefaultParagraphFont"/>
    <w:link w:val="FootnoteText"/>
    <w:semiHidden/>
    <w:rsid w:val="000541F1"/>
    <w:rPr>
      <w:rFonts w:ascii="Arial" w:eastAsia="Times New Roman" w:hAnsi="Arial" w:cs="Arial"/>
      <w:bCs/>
      <w:kern w:val="32"/>
      <w:sz w:val="20"/>
      <w:szCs w:val="20"/>
    </w:rPr>
  </w:style>
  <w:style w:type="character" w:styleId="FootnoteReference">
    <w:name w:val="footnote reference"/>
    <w:basedOn w:val="DefaultParagraphFont"/>
    <w:semiHidden/>
    <w:rsid w:val="000541F1"/>
    <w:rPr>
      <w:vertAlign w:val="superscript"/>
    </w:rPr>
  </w:style>
  <w:style w:type="paragraph" w:customStyle="1" w:styleId="OrderPara">
    <w:name w:val="OrderPara"/>
    <w:basedOn w:val="Header"/>
    <w:rsid w:val="000541F1"/>
    <w:pPr>
      <w:numPr>
        <w:numId w:val="2"/>
      </w:numPr>
      <w:tabs>
        <w:tab w:val="clear" w:pos="4320"/>
        <w:tab w:val="clear" w:pos="8640"/>
        <w:tab w:val="left" w:pos="4608"/>
      </w:tabs>
      <w:spacing w:after="360" w:line="360" w:lineRule="auto"/>
    </w:pPr>
    <w:rPr>
      <w:rFonts w:cs="Times New Roman"/>
      <w:bCs w:val="0"/>
      <w:kern w:val="0"/>
    </w:rPr>
  </w:style>
  <w:style w:type="character" w:styleId="Hyperlink">
    <w:name w:val="Hyperlink"/>
    <w:basedOn w:val="DefaultParagraphFont"/>
    <w:unhideWhenUsed/>
    <w:rsid w:val="000541F1"/>
    <w:rPr>
      <w:color w:val="0000FF"/>
      <w:u w:val="single"/>
    </w:rPr>
  </w:style>
  <w:style w:type="character" w:styleId="PageNumber">
    <w:name w:val="page number"/>
    <w:basedOn w:val="DefaultParagraphFont"/>
    <w:rsid w:val="000541F1"/>
  </w:style>
  <w:style w:type="paragraph" w:customStyle="1" w:styleId="BodyChar">
    <w:name w:val="Body Char"/>
    <w:basedOn w:val="Normal"/>
    <w:rsid w:val="00355582"/>
    <w:pPr>
      <w:spacing w:line="480" w:lineRule="auto"/>
      <w:jc w:val="both"/>
    </w:pPr>
    <w:rPr>
      <w:rFonts w:cs="Times New Roman"/>
      <w:bCs w:val="0"/>
      <w:kern w:val="0"/>
      <w:szCs w:val="20"/>
    </w:rPr>
  </w:style>
  <w:style w:type="paragraph" w:styleId="Footer">
    <w:name w:val="footer"/>
    <w:basedOn w:val="Normal"/>
    <w:link w:val="FooterChar"/>
    <w:uiPriority w:val="99"/>
    <w:semiHidden/>
    <w:unhideWhenUsed/>
    <w:rsid w:val="00C2550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25506"/>
    <w:rPr>
      <w:rFonts w:ascii="Arial" w:eastAsia="Times New Roman" w:hAnsi="Arial" w:cs="Arial"/>
      <w:bCs/>
      <w:kern w:val="3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ul.harrington@prc.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16FBF-D440-443B-A4B1-A4B062F12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 Postal Service</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HARRINPL</dc:creator>
  <cp:keywords/>
  <dc:description/>
  <cp:lastModifiedBy>HARRINPL</cp:lastModifiedBy>
  <cp:revision>4</cp:revision>
  <dcterms:created xsi:type="dcterms:W3CDTF">2009-03-03T15:25:00Z</dcterms:created>
  <dcterms:modified xsi:type="dcterms:W3CDTF">2009-03-04T20:12:00Z</dcterms:modified>
</cp:coreProperties>
</file>