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1AF5" w:rsidRDefault="00241AF5" w:rsidP="00095DBC">
      <w:pPr>
        <w:jc w:val="center"/>
        <w:rPr>
          <w:b/>
          <w:bCs/>
        </w:rPr>
      </w:pPr>
      <w:r>
        <w:rPr>
          <w:b/>
          <w:bCs/>
        </w:rPr>
        <w:t>Program Announcement</w:t>
      </w:r>
    </w:p>
    <w:p w:rsidR="00241AF5" w:rsidRDefault="00241AF5" w:rsidP="00095DBC">
      <w:pPr>
        <w:jc w:val="center"/>
        <w:rPr>
          <w:b/>
          <w:bCs/>
        </w:rPr>
      </w:pPr>
      <w:r>
        <w:rPr>
          <w:b/>
          <w:bCs/>
        </w:rPr>
        <w:t>High Energy Laser Joint Technology Office</w:t>
      </w:r>
    </w:p>
    <w:p w:rsidR="00241AF5" w:rsidRDefault="00241AF5" w:rsidP="00095DBC">
      <w:pPr>
        <w:jc w:val="center"/>
        <w:rPr>
          <w:b/>
          <w:bCs/>
        </w:rPr>
      </w:pPr>
    </w:p>
    <w:p w:rsidR="00241AF5" w:rsidRDefault="00241AF5" w:rsidP="00095DBC">
      <w:pPr>
        <w:jc w:val="center"/>
        <w:rPr>
          <w:b/>
          <w:bCs/>
        </w:rPr>
      </w:pPr>
      <w:r>
        <w:rPr>
          <w:b/>
          <w:bCs/>
        </w:rPr>
        <w:t>HIGH ENERGY LASER EDUCATIONAL INITIATIVE</w:t>
      </w:r>
    </w:p>
    <w:p w:rsidR="00241AF5" w:rsidRDefault="00241AF5" w:rsidP="00095DBC">
      <w:pPr>
        <w:jc w:val="center"/>
        <w:rPr>
          <w:b/>
          <w:bCs/>
        </w:rPr>
      </w:pPr>
    </w:p>
    <w:p w:rsidR="00241AF5" w:rsidRDefault="00241AF5" w:rsidP="00095DBC">
      <w:pPr>
        <w:jc w:val="center"/>
        <w:rPr>
          <w:b/>
          <w:bCs/>
        </w:rPr>
      </w:pPr>
    </w:p>
    <w:p w:rsidR="00241AF5" w:rsidRDefault="00241AF5" w:rsidP="00095DBC">
      <w:pPr>
        <w:rPr>
          <w:b/>
          <w:bCs/>
        </w:rPr>
      </w:pPr>
      <w:r>
        <w:rPr>
          <w:b/>
          <w:bCs/>
        </w:rPr>
        <w:t>SOLICITATION CONTENTS</w:t>
      </w:r>
    </w:p>
    <w:p w:rsidR="00241AF5" w:rsidRDefault="00241AF5" w:rsidP="00095DBC">
      <w:pPr>
        <w:rPr>
          <w:b/>
          <w:bCs/>
        </w:rPr>
      </w:pPr>
    </w:p>
    <w:p w:rsidR="00241AF5" w:rsidRDefault="00241AF5" w:rsidP="00095DBC">
      <w:r>
        <w:tab/>
        <w:t>1.  Requirement Description</w:t>
      </w:r>
    </w:p>
    <w:p w:rsidR="00241AF5" w:rsidRDefault="00241AF5" w:rsidP="00095DBC">
      <w:r>
        <w:tab/>
        <w:t xml:space="preserve">2.  General Information </w:t>
      </w:r>
    </w:p>
    <w:p w:rsidR="00241AF5" w:rsidRDefault="00241AF5" w:rsidP="00095DBC">
      <w:r>
        <w:tab/>
        <w:t xml:space="preserve">3.  Program Schedule and </w:t>
      </w:r>
      <w:r w:rsidR="00676FD8">
        <w:t>Budget</w:t>
      </w:r>
    </w:p>
    <w:p w:rsidR="00241AF5" w:rsidRDefault="00241AF5" w:rsidP="00095DBC">
      <w:r>
        <w:tab/>
        <w:t>4.  Responses and Feedback</w:t>
      </w:r>
    </w:p>
    <w:p w:rsidR="00241AF5" w:rsidRDefault="00241AF5" w:rsidP="00095DBC">
      <w:r>
        <w:tab/>
        <w:t>5.  Focus Area</w:t>
      </w:r>
    </w:p>
    <w:p w:rsidR="00241AF5" w:rsidRDefault="00241AF5" w:rsidP="00095DBC">
      <w:r>
        <w:tab/>
        <w:t>6.  Proposal Preparation Instructions</w:t>
      </w:r>
    </w:p>
    <w:p w:rsidR="00241AF5" w:rsidRDefault="00241AF5" w:rsidP="00095DBC">
      <w:pPr>
        <w:ind w:left="720"/>
      </w:pPr>
      <w:r>
        <w:t>7.  Evaluation Criteria</w:t>
      </w:r>
    </w:p>
    <w:p w:rsidR="00241AF5" w:rsidRDefault="00241AF5" w:rsidP="00095DBC">
      <w:pPr>
        <w:ind w:left="720"/>
      </w:pPr>
      <w:r>
        <w:t>8.  Award</w:t>
      </w:r>
    </w:p>
    <w:p w:rsidR="00241AF5" w:rsidRDefault="00241AF5" w:rsidP="00095DBC">
      <w:r>
        <w:tab/>
      </w:r>
    </w:p>
    <w:p w:rsidR="00241AF5" w:rsidRPr="00F343E2" w:rsidRDefault="00241AF5" w:rsidP="00095DBC">
      <w:pPr>
        <w:rPr>
          <w:b/>
          <w:bCs/>
          <w:u w:val="single"/>
        </w:rPr>
      </w:pPr>
      <w:r w:rsidRPr="00F343E2">
        <w:rPr>
          <w:b/>
          <w:bCs/>
          <w:u w:val="single"/>
        </w:rPr>
        <w:t>1.  REQUIREMENT DESCRIPTION</w:t>
      </w:r>
    </w:p>
    <w:p w:rsidR="00241AF5" w:rsidRDefault="00241AF5" w:rsidP="00095DBC">
      <w:pPr>
        <w:rPr>
          <w:b/>
          <w:bCs/>
        </w:rPr>
      </w:pPr>
    </w:p>
    <w:p w:rsidR="00241AF5" w:rsidRPr="00CC1901" w:rsidRDefault="00241AF5" w:rsidP="00095DBC">
      <w:r>
        <w:t xml:space="preserve"> A.  The High Energy Laser Joint Technology Office (JTO) in </w:t>
      </w:r>
      <w:smartTag w:uri="urn:schemas-microsoft-com:office:smarttags" w:element="place">
        <w:smartTag w:uri="urn:schemas-microsoft-com:office:smarttags" w:element="City">
          <w:r>
            <w:t>Albuquerque</w:t>
          </w:r>
        </w:smartTag>
        <w:r>
          <w:t xml:space="preserve">, </w:t>
        </w:r>
        <w:smartTag w:uri="urn:schemas-microsoft-com:office:smarttags" w:element="State">
          <w:r>
            <w:t>New Mexico</w:t>
          </w:r>
        </w:smartTag>
      </w:smartTag>
      <w:r>
        <w:t xml:space="preserve">, is interested in receiving proposals from offerors for the development and operation of an Educational Initiative program.  </w:t>
      </w:r>
      <w:r w:rsidRPr="00CC1901">
        <w:t xml:space="preserve">This Program Announcement is issued under the authority of 10 USC 2358, which provides for the competitive selection of Grants and Cooperative Agreements.  </w:t>
      </w:r>
      <w:r w:rsidR="00B9189F">
        <w:t xml:space="preserve">The Government anticipates that </w:t>
      </w:r>
      <w:r w:rsidRPr="00CC1901">
        <w:t>this Program Announcement will result in award of one grant.  DoD</w:t>
      </w:r>
      <w:r w:rsidR="00B9189F">
        <w:t>’s</w:t>
      </w:r>
      <w:r w:rsidRPr="00CC1901">
        <w:t xml:space="preserve"> policy </w:t>
      </w:r>
      <w:r w:rsidR="00B9189F">
        <w:t xml:space="preserve">is </w:t>
      </w:r>
      <w:r w:rsidRPr="00CC1901">
        <w:t xml:space="preserve">to maximize use of competition in the award of grants.  The program goals are to develop, implement, and operate a High Energy Laser (HEL) educational initiative program to establish opportunities to foster interest and education of HEL related technologies to the future workforce at all educational levels but, in particular, at the undergraduate and graduate college level and for the professional and technical development in HEL technology for the existing workforce.  </w:t>
      </w:r>
    </w:p>
    <w:p w:rsidR="00241AF5" w:rsidRPr="00CC1901" w:rsidRDefault="00241AF5" w:rsidP="00095DBC">
      <w:pPr>
        <w:pStyle w:val="Footer"/>
        <w:tabs>
          <w:tab w:val="clear" w:pos="4320"/>
          <w:tab w:val="clear" w:pos="8640"/>
        </w:tabs>
        <w:rPr>
          <w:rFonts w:ascii="Times New Roman" w:hAnsi="Times New Roman" w:cs="Times New Roman"/>
        </w:rPr>
      </w:pPr>
    </w:p>
    <w:p w:rsidR="00C7458D" w:rsidRDefault="00241AF5" w:rsidP="00095DBC">
      <w:r w:rsidRPr="00CC1901">
        <w:t>B. Communications, pursuant to this Program Announcement, shall be forwarded to Ms. Barbara Steinbock, Grants Officer, at AFRL/RDK</w:t>
      </w:r>
      <w:r w:rsidR="00C7458D">
        <w:t>B</w:t>
      </w:r>
      <w:r w:rsidRPr="00CC1901">
        <w:t>, Commercial 505-846-2246,</w:t>
      </w:r>
      <w:r w:rsidR="00C7458D">
        <w:t xml:space="preserve"> </w:t>
      </w:r>
      <w:hyperlink r:id="rId7" w:history="1">
        <w:r w:rsidR="00C7458D" w:rsidRPr="00F402E2">
          <w:rPr>
            <w:rStyle w:val="Hyperlink"/>
          </w:rPr>
          <w:t>Barbara.steinbock@kirtland.af.mil</w:t>
        </w:r>
      </w:hyperlink>
      <w:r w:rsidR="003A281D" w:rsidRPr="00CC1901">
        <w:t xml:space="preserve">. </w:t>
      </w:r>
    </w:p>
    <w:p w:rsidR="00C7458D" w:rsidRDefault="00C7458D" w:rsidP="00095DBC"/>
    <w:p w:rsidR="00241AF5" w:rsidRPr="00CC1901" w:rsidRDefault="003A281D" w:rsidP="00095DBC">
      <w:r w:rsidRPr="00CC1901">
        <w:t>Technical questions should be communicated to Mr. Don Seeley of the HEL</w:t>
      </w:r>
      <w:r w:rsidR="00305DF2">
        <w:t>-</w:t>
      </w:r>
      <w:r w:rsidRPr="00CC1901">
        <w:t xml:space="preserve">JTO Program Office, commercial 505-248-8205, </w:t>
      </w:r>
      <w:hyperlink r:id="rId8" w:history="1">
        <w:r w:rsidR="00241AF5" w:rsidRPr="00CC1901">
          <w:rPr>
            <w:rStyle w:val="Hyperlink"/>
          </w:rPr>
          <w:t>don.seeley@jto.hpc.mil</w:t>
        </w:r>
      </w:hyperlink>
      <w:r w:rsidRPr="00CC1901">
        <w:rPr>
          <w:color w:val="000000"/>
        </w:rPr>
        <w:t>.</w:t>
      </w:r>
    </w:p>
    <w:p w:rsidR="00241AF5" w:rsidRPr="00CC1901" w:rsidRDefault="00241AF5" w:rsidP="00095DBC"/>
    <w:p w:rsidR="00241AF5" w:rsidRPr="00CC1901" w:rsidRDefault="00241AF5" w:rsidP="00095DBC"/>
    <w:p w:rsidR="00241AF5" w:rsidRPr="00CC1901" w:rsidRDefault="00241AF5" w:rsidP="00095DBC">
      <w:pPr>
        <w:rPr>
          <w:b/>
          <w:bCs/>
          <w:u w:val="single"/>
        </w:rPr>
      </w:pPr>
      <w:r w:rsidRPr="00CC1901">
        <w:rPr>
          <w:b/>
          <w:bCs/>
          <w:u w:val="single"/>
        </w:rPr>
        <w:t>2. GENERAL INFORMATION</w:t>
      </w:r>
    </w:p>
    <w:p w:rsidR="00241AF5" w:rsidRPr="00CC1901" w:rsidRDefault="00241AF5" w:rsidP="00095DBC"/>
    <w:p w:rsidR="00241AF5" w:rsidRPr="00CC1901" w:rsidRDefault="00241AF5" w:rsidP="00095DBC">
      <w:r w:rsidRPr="00CC1901">
        <w:t xml:space="preserve">A. </w:t>
      </w:r>
      <w:r w:rsidR="003A281D" w:rsidRPr="00CC1901">
        <w:t xml:space="preserve">Potential responders are notified that effective 1 Jan 1998, in order to be eligible to receive any DoD award, contractors must be registered in the Central Contractor Registration (CCR) Database, unless a contractor meets any of the exceptions of DFARS </w:t>
      </w:r>
      <w:r w:rsidR="003A281D" w:rsidRPr="00CC1901">
        <w:lastRenderedPageBreak/>
        <w:t xml:space="preserve">204.7302.  On-line registration instructions can be accessed from the CCR home page </w:t>
      </w:r>
      <w:hyperlink r:id="rId9" w:history="1">
        <w:r w:rsidRPr="00CC1901">
          <w:rPr>
            <w:rStyle w:val="Hyperlink"/>
          </w:rPr>
          <w:t>http://www.ccr.gov/</w:t>
        </w:r>
      </w:hyperlink>
    </w:p>
    <w:p w:rsidR="00241AF5" w:rsidRPr="00CC1901" w:rsidRDefault="00241AF5" w:rsidP="00095DBC"/>
    <w:p w:rsidR="004A3A2F" w:rsidRPr="00137890" w:rsidRDefault="003A281D" w:rsidP="004A3A2F">
      <w:r w:rsidRPr="00CC1901">
        <w:t>B</w:t>
      </w:r>
      <w:r w:rsidRPr="00137890">
        <w:t xml:space="preserve">. </w:t>
      </w:r>
      <w:r w:rsidR="004A3A2F" w:rsidRPr="00137890">
        <w:t xml:space="preserve"> Disclosure Limitations.   An “Administrative Access to Proprietary Information” consent provision is applicable to this announcement with anticipation of incorporation of the provision by reference into any resulting grant.  This provision is included as </w:t>
      </w:r>
      <w:r w:rsidR="009459D3">
        <w:t>A</w:t>
      </w:r>
      <w:r w:rsidR="004A3A2F" w:rsidRPr="00137890">
        <w:t>ttachment</w:t>
      </w:r>
      <w:r w:rsidR="009459D3">
        <w:t xml:space="preserve"> C</w:t>
      </w:r>
      <w:r w:rsidR="004A3A2F" w:rsidRPr="00137890">
        <w:t xml:space="preserve"> </w:t>
      </w:r>
      <w:r w:rsidR="009459D3">
        <w:t>to</w:t>
      </w:r>
      <w:r w:rsidR="004A3A2F" w:rsidRPr="00137890">
        <w:t xml:space="preserve"> this announcement.  The consent form as well as the Non-FAR certifications must be signed and submitted with the proposal.  All proposal packages should clearly indicate any limitations on the disclosure of proprietary information.  Offerors are hereby notified that the Government intends to utilize </w:t>
      </w:r>
      <w:r w:rsidR="00137890" w:rsidRPr="00137890">
        <w:t xml:space="preserve">the contractors </w:t>
      </w:r>
      <w:r w:rsidR="00EC65B0">
        <w:t>Schafer</w:t>
      </w:r>
      <w:r w:rsidR="00EF5ACF">
        <w:t xml:space="preserve"> Corporation</w:t>
      </w:r>
      <w:r w:rsidR="00EC65B0">
        <w:t xml:space="preserve">, </w:t>
      </w:r>
      <w:r w:rsidR="00137890" w:rsidRPr="00137890">
        <w:t xml:space="preserve">CC&amp;G and Contract Allocation Services (CAS) for </w:t>
      </w:r>
      <w:r w:rsidR="00EF5ACF">
        <w:t>administrative</w:t>
      </w:r>
      <w:r w:rsidR="00137890" w:rsidRPr="00137890">
        <w:t xml:space="preserve"> purposes on the award</w:t>
      </w:r>
      <w:r w:rsidR="00EF5ACF">
        <w:t xml:space="preserve"> of and final</w:t>
      </w:r>
      <w:r w:rsidR="00137890" w:rsidRPr="00137890">
        <w:t xml:space="preserve"> grant.  All contractor personnel</w:t>
      </w:r>
      <w:r w:rsidR="004A3A2F" w:rsidRPr="00137890">
        <w:t xml:space="preserve"> will sign a Nondisclosure Agreement and will not use </w:t>
      </w:r>
      <w:r w:rsidR="00137890" w:rsidRPr="00137890">
        <w:t xml:space="preserve">the grant information </w:t>
      </w:r>
      <w:r w:rsidR="004A3A2F" w:rsidRPr="00137890">
        <w:t>for a</w:t>
      </w:r>
      <w:r w:rsidR="00EF5ACF">
        <w:t>ny purpose other than administration</w:t>
      </w:r>
      <w:r w:rsidR="004A3A2F" w:rsidRPr="00137890">
        <w:t>.</w:t>
      </w:r>
    </w:p>
    <w:p w:rsidR="00241AF5" w:rsidRPr="00CC1901" w:rsidRDefault="00241AF5" w:rsidP="00095DBC"/>
    <w:p w:rsidR="00241AF5" w:rsidRDefault="003A281D" w:rsidP="00095DBC">
      <w:r w:rsidRPr="00CC1901">
        <w:t xml:space="preserve">C.  Non-FAR Certifications.  All proposals for assistance require certifications of compliance with national policy mandates. Statutes and Government-wide regulations require some certifications to be submitted at the time of proposal.  These certifications are set forth at Appendix A to 32 </w:t>
      </w:r>
      <w:smartTag w:uri="urn:schemas-microsoft-com:office:smarttags" w:element="stockticker">
        <w:r w:rsidRPr="00CC1901">
          <w:t>CFR</w:t>
        </w:r>
      </w:smartTag>
      <w:r w:rsidRPr="00CC1901">
        <w:t xml:space="preserve"> Part 25 regarding debarment, suspension, and other matters; Appendix C to 32 </w:t>
      </w:r>
      <w:smartTag w:uri="urn:schemas-microsoft-com:office:smarttags" w:element="stockticker">
        <w:r w:rsidRPr="00CC1901">
          <w:t>CFR</w:t>
        </w:r>
      </w:smartTag>
      <w:r w:rsidRPr="00CC1901">
        <w:t xml:space="preserve"> 25 regarding drug-free workplace; and Appendix A to 32 </w:t>
      </w:r>
      <w:smartTag w:uri="urn:schemas-microsoft-com:office:smarttags" w:element="stockticker">
        <w:r w:rsidRPr="00CC1901">
          <w:t>CFR</w:t>
        </w:r>
      </w:smartTag>
      <w:r w:rsidRPr="00CC1901">
        <w:t xml:space="preserve"> 28 regarding lobbying.  The certifications are provided in Attachment 2.</w:t>
      </w:r>
    </w:p>
    <w:p w:rsidR="00241AF5" w:rsidRDefault="00241AF5" w:rsidP="00095DBC">
      <w:pPr>
        <w:rPr>
          <w:b/>
          <w:bCs/>
          <w:u w:val="single"/>
        </w:rPr>
      </w:pPr>
    </w:p>
    <w:p w:rsidR="00241AF5" w:rsidRDefault="00241AF5" w:rsidP="00095DBC">
      <w:pPr>
        <w:rPr>
          <w:b/>
          <w:bCs/>
          <w:u w:val="single"/>
        </w:rPr>
      </w:pPr>
      <w:r>
        <w:rPr>
          <w:b/>
          <w:bCs/>
          <w:u w:val="single"/>
        </w:rPr>
        <w:t xml:space="preserve">3.  PROGRAM SCHEDULE </w:t>
      </w:r>
      <w:smartTag w:uri="urn:schemas-microsoft-com:office:smarttags" w:element="stockticker">
        <w:r>
          <w:rPr>
            <w:b/>
            <w:bCs/>
            <w:u w:val="single"/>
          </w:rPr>
          <w:t>AND</w:t>
        </w:r>
      </w:smartTag>
      <w:r>
        <w:rPr>
          <w:b/>
          <w:bCs/>
          <w:u w:val="single"/>
        </w:rPr>
        <w:t xml:space="preserve"> </w:t>
      </w:r>
      <w:r w:rsidR="00676FD8">
        <w:rPr>
          <w:b/>
          <w:bCs/>
          <w:u w:val="single"/>
        </w:rPr>
        <w:t>BUDGET</w:t>
      </w:r>
    </w:p>
    <w:p w:rsidR="00241AF5" w:rsidRDefault="00241AF5" w:rsidP="00095DBC">
      <w:pPr>
        <w:rPr>
          <w:b/>
          <w:bCs/>
          <w:u w:val="single"/>
        </w:rPr>
      </w:pPr>
    </w:p>
    <w:p w:rsidR="00241AF5" w:rsidRDefault="00241AF5" w:rsidP="00095DBC">
      <w:r>
        <w:t xml:space="preserve">The government anticipates awarding one Grant based upon submission of a proposal package, which will consist of a technical proposal, statement of work and a </w:t>
      </w:r>
      <w:r w:rsidR="00676FD8">
        <w:t>budget</w:t>
      </w:r>
      <w:r>
        <w:t xml:space="preserve"> proposal.  To be considered for evaluation, proposal packages must be submitted no later than </w:t>
      </w:r>
      <w:r w:rsidR="008A67AB">
        <w:t>11 March</w:t>
      </w:r>
      <w:r>
        <w:t xml:space="preserve"> 2009.  </w:t>
      </w:r>
      <w:r w:rsidR="00305DF2">
        <w:t>HEL-JTO</w:t>
      </w:r>
      <w:r>
        <w:t xml:space="preserve"> anticipates award of a grant by the </w:t>
      </w:r>
      <w:r w:rsidR="009A4B8C">
        <w:t>middle</w:t>
      </w:r>
      <w:r>
        <w:t xml:space="preserve"> of May 2009.  The period of performance that will result from this solicitation will be five (5) years.  To avoid delays in evaluation, all proposal packages must be prepared in accordance with the instructions included in this Program Announcement.  All proposals submitted under this Announcement shall be valid for at least 90 days from the proposal date.</w:t>
      </w:r>
    </w:p>
    <w:p w:rsidR="00241AF5" w:rsidRDefault="00241AF5" w:rsidP="00095DBC"/>
    <w:p w:rsidR="00241AF5" w:rsidRDefault="00241AF5" w:rsidP="00095DBC">
      <w:r>
        <w:t xml:space="preserve">The </w:t>
      </w:r>
      <w:r w:rsidR="00305DF2">
        <w:t>HEL-JTO</w:t>
      </w:r>
      <w:r>
        <w:t xml:space="preserve"> budget for this Grant is $700K/year for a total value of $3.5M.  Any concept exceeding the $700K/year limit will be excluded. This is an estimate only and not a promise for funding, as all funding is subject to change due to Government discretion and availability.  </w:t>
      </w:r>
    </w:p>
    <w:p w:rsidR="00241AF5" w:rsidRDefault="00241AF5" w:rsidP="00095DBC"/>
    <w:p w:rsidR="00241AF5" w:rsidRDefault="00241AF5" w:rsidP="00095DBC">
      <w:pPr>
        <w:rPr>
          <w:b/>
          <w:bCs/>
          <w:u w:val="single"/>
        </w:rPr>
      </w:pPr>
      <w:r>
        <w:rPr>
          <w:b/>
          <w:bCs/>
          <w:u w:val="single"/>
        </w:rPr>
        <w:t xml:space="preserve">4. RESPONSES </w:t>
      </w:r>
      <w:smartTag w:uri="urn:schemas-microsoft-com:office:smarttags" w:element="stockticker">
        <w:r>
          <w:rPr>
            <w:b/>
            <w:bCs/>
            <w:u w:val="single"/>
          </w:rPr>
          <w:t>AND</w:t>
        </w:r>
      </w:smartTag>
      <w:r>
        <w:rPr>
          <w:b/>
          <w:bCs/>
          <w:u w:val="single"/>
        </w:rPr>
        <w:t xml:space="preserve"> FEEDBACK</w:t>
      </w:r>
    </w:p>
    <w:p w:rsidR="00241AF5" w:rsidRDefault="00241AF5" w:rsidP="00095DBC">
      <w:pPr>
        <w:rPr>
          <w:b/>
          <w:bCs/>
          <w:u w:val="single"/>
        </w:rPr>
      </w:pPr>
    </w:p>
    <w:p w:rsidR="00241AF5" w:rsidRDefault="00241AF5" w:rsidP="00095DBC">
      <w:r>
        <w:t xml:space="preserve">Letters notifying offerors of the </w:t>
      </w:r>
      <w:r w:rsidR="00305DF2">
        <w:t>HEL-JTO</w:t>
      </w:r>
      <w:r>
        <w:t xml:space="preserve"> decision to accept or reject their proposal package will be sent to the offerors after the evaluation has been completed.  Offerors are cautioned that only a Grants Officer may obligate the Government to any agreement involving expenditure of government funds.</w:t>
      </w:r>
    </w:p>
    <w:p w:rsidR="00241AF5" w:rsidRDefault="00241AF5" w:rsidP="00095DBC"/>
    <w:p w:rsidR="008A67AB" w:rsidRDefault="008A67AB" w:rsidP="00095DBC"/>
    <w:p w:rsidR="00241AF5" w:rsidRPr="00F343E2" w:rsidRDefault="00241AF5" w:rsidP="00095DBC">
      <w:pPr>
        <w:rPr>
          <w:b/>
          <w:bCs/>
          <w:u w:val="single"/>
        </w:rPr>
      </w:pPr>
      <w:r w:rsidRPr="00F343E2">
        <w:rPr>
          <w:b/>
          <w:bCs/>
          <w:u w:val="single"/>
        </w:rPr>
        <w:lastRenderedPageBreak/>
        <w:t>5.   EDUCATIONAL INITIATIVE</w:t>
      </w:r>
    </w:p>
    <w:p w:rsidR="00241AF5" w:rsidRDefault="00241AF5" w:rsidP="00D243AE">
      <w:pPr>
        <w:pStyle w:val="Footer"/>
        <w:tabs>
          <w:tab w:val="clear" w:pos="4320"/>
          <w:tab w:val="clear" w:pos="8640"/>
        </w:tabs>
        <w:rPr>
          <w:rFonts w:ascii="Times New Roman" w:hAnsi="Times New Roman" w:cs="Times New Roman"/>
          <w:b/>
          <w:bCs/>
          <w:u w:val="single"/>
        </w:rPr>
      </w:pPr>
    </w:p>
    <w:p w:rsidR="00241AF5" w:rsidRDefault="00241AF5" w:rsidP="00D243AE">
      <w:pPr>
        <w:pStyle w:val="Footer"/>
        <w:tabs>
          <w:tab w:val="clear" w:pos="4320"/>
          <w:tab w:val="clear" w:pos="8640"/>
        </w:tabs>
        <w:rPr>
          <w:rFonts w:ascii="Times New Roman" w:hAnsi="Times New Roman" w:cs="Times New Roman"/>
          <w:b/>
          <w:bCs/>
          <w:u w:val="single"/>
        </w:rPr>
      </w:pPr>
      <w:r>
        <w:rPr>
          <w:rFonts w:ascii="Times New Roman" w:hAnsi="Times New Roman" w:cs="Times New Roman"/>
          <w:b/>
          <w:bCs/>
          <w:u w:val="single"/>
        </w:rPr>
        <w:t>5.1.  Objective</w:t>
      </w:r>
    </w:p>
    <w:p w:rsidR="00241AF5" w:rsidRDefault="00241AF5" w:rsidP="00095DBC">
      <w:pPr>
        <w:rPr>
          <w:b/>
          <w:bCs/>
        </w:rPr>
      </w:pPr>
    </w:p>
    <w:p w:rsidR="00241AF5" w:rsidRDefault="00241AF5" w:rsidP="00095DBC">
      <w:pPr>
        <w:pStyle w:val="Footer"/>
        <w:tabs>
          <w:tab w:val="clear" w:pos="4320"/>
          <w:tab w:val="clear" w:pos="8640"/>
        </w:tabs>
        <w:rPr>
          <w:rFonts w:ascii="Times New Roman" w:hAnsi="Times New Roman" w:cs="Times New Roman"/>
        </w:rPr>
      </w:pPr>
      <w:r>
        <w:rPr>
          <w:rFonts w:ascii="Times New Roman" w:hAnsi="Times New Roman" w:cs="Times New Roman"/>
        </w:rPr>
        <w:t>There is a concern in the HEL community that fewer students are entering the scientific and engineering fields that will lead to professionals supporting on-going HEL activities.  The objective of this grant is to build and expand awareness and interest of the HEL technic</w:t>
      </w:r>
      <w:r w:rsidR="001107D3">
        <w:rPr>
          <w:rFonts w:ascii="Times New Roman" w:hAnsi="Times New Roman" w:cs="Times New Roman"/>
        </w:rPr>
        <w:t>al,</w:t>
      </w:r>
      <w:r>
        <w:rPr>
          <w:rFonts w:ascii="Times New Roman" w:hAnsi="Times New Roman" w:cs="Times New Roman"/>
        </w:rPr>
        <w:t xml:space="preserve"> scientific and engineering fields among the current and future workforce that will be required to continue and to grow current and future HEL technology, science prototype systems, programs, and test and evaluation capabilities for military HEL systems. </w:t>
      </w:r>
    </w:p>
    <w:p w:rsidR="00241AF5" w:rsidRDefault="00241AF5" w:rsidP="00095DBC">
      <w:pPr>
        <w:pStyle w:val="Footer"/>
        <w:tabs>
          <w:tab w:val="clear" w:pos="4320"/>
          <w:tab w:val="clear" w:pos="8640"/>
        </w:tabs>
        <w:rPr>
          <w:rFonts w:ascii="Times New Roman" w:hAnsi="Times New Roman" w:cs="Times New Roman"/>
          <w:b/>
          <w:bCs/>
          <w:u w:val="single"/>
        </w:rPr>
      </w:pPr>
    </w:p>
    <w:p w:rsidR="00241AF5" w:rsidRPr="00F343E2" w:rsidRDefault="003A281D" w:rsidP="00095DBC">
      <w:pPr>
        <w:pStyle w:val="Footer"/>
        <w:tabs>
          <w:tab w:val="clear" w:pos="4320"/>
          <w:tab w:val="clear" w:pos="8640"/>
        </w:tabs>
        <w:rPr>
          <w:rFonts w:ascii="Times New Roman" w:hAnsi="Times New Roman" w:cs="Times New Roman"/>
          <w:b/>
          <w:bCs/>
          <w:u w:val="single"/>
        </w:rPr>
      </w:pPr>
      <w:r w:rsidRPr="00F343E2">
        <w:rPr>
          <w:rFonts w:ascii="Times New Roman" w:hAnsi="Times New Roman" w:cs="Times New Roman"/>
          <w:b/>
          <w:bCs/>
          <w:u w:val="single"/>
        </w:rPr>
        <w:t>5.2.  Requirements</w:t>
      </w:r>
    </w:p>
    <w:p w:rsidR="00241AF5" w:rsidRPr="00241AF5" w:rsidRDefault="00241AF5" w:rsidP="00095DBC">
      <w:pPr>
        <w:pStyle w:val="Footer"/>
        <w:tabs>
          <w:tab w:val="clear" w:pos="4320"/>
          <w:tab w:val="clear" w:pos="8640"/>
        </w:tabs>
        <w:rPr>
          <w:rFonts w:ascii="Times New Roman" w:hAnsi="Times New Roman" w:cs="Times New Roman"/>
        </w:rPr>
      </w:pPr>
    </w:p>
    <w:p w:rsidR="00241AF5" w:rsidRPr="00241AF5" w:rsidRDefault="003A281D" w:rsidP="00095DBC">
      <w:pPr>
        <w:pStyle w:val="Footer"/>
        <w:tabs>
          <w:tab w:val="clear" w:pos="4320"/>
          <w:tab w:val="clear" w:pos="8640"/>
        </w:tabs>
        <w:rPr>
          <w:rFonts w:ascii="Times New Roman" w:hAnsi="Times New Roman" w:cs="Times New Roman"/>
        </w:rPr>
      </w:pPr>
      <w:r w:rsidRPr="003A281D">
        <w:rPr>
          <w:rFonts w:ascii="Times New Roman" w:hAnsi="Times New Roman" w:cs="Times New Roman"/>
        </w:rPr>
        <w:t xml:space="preserve">The HEL-JTO is seeking effective and innovative ideas coupled with proven approaches that can fulfill the objective stated above.  Proposals that address only these requirements will be minimally acceptable.  Proposals that offer additional, effective approaches have the potential to be considered exceeding minimally acceptable criterion.  </w:t>
      </w:r>
    </w:p>
    <w:p w:rsidR="00241AF5" w:rsidRPr="00241AF5" w:rsidRDefault="00241AF5" w:rsidP="00095DBC">
      <w:pPr>
        <w:pStyle w:val="Footer"/>
        <w:tabs>
          <w:tab w:val="clear" w:pos="4320"/>
          <w:tab w:val="clear" w:pos="8640"/>
        </w:tabs>
        <w:rPr>
          <w:rFonts w:ascii="Times New Roman" w:hAnsi="Times New Roman" w:cs="Times New Roman"/>
        </w:rPr>
      </w:pPr>
    </w:p>
    <w:p w:rsidR="00241AF5" w:rsidRPr="00241AF5" w:rsidRDefault="003A281D" w:rsidP="00095DBC">
      <w:pPr>
        <w:pStyle w:val="Footer"/>
        <w:tabs>
          <w:tab w:val="clear" w:pos="4320"/>
          <w:tab w:val="clear" w:pos="8640"/>
        </w:tabs>
        <w:rPr>
          <w:rFonts w:ascii="Times New Roman" w:hAnsi="Times New Roman" w:cs="Times New Roman"/>
          <w:u w:val="single"/>
        </w:rPr>
      </w:pPr>
      <w:r w:rsidRPr="003A281D">
        <w:rPr>
          <w:rFonts w:ascii="Times New Roman" w:hAnsi="Times New Roman" w:cs="Times New Roman"/>
        </w:rPr>
        <w:t>5.2.1.  Foster and expand graduate and undergraduate student interest in HEL sciences, technology and engineering.  The intent is to provide a source of applicants into the HEL field for recruitment by government and industry.</w:t>
      </w:r>
      <w:r w:rsidRPr="003A281D">
        <w:rPr>
          <w:rFonts w:ascii="Times New Roman" w:hAnsi="Times New Roman" w:cs="Times New Roman"/>
          <w:u w:val="single"/>
        </w:rPr>
        <w:t xml:space="preserve">  Proposers must be in</w:t>
      </w:r>
      <w:r w:rsidR="00241AF5">
        <w:rPr>
          <w:rFonts w:ascii="Times New Roman" w:hAnsi="Times New Roman" w:cs="Times New Roman"/>
          <w:u w:val="single"/>
        </w:rPr>
        <w:t>dependent of the educational in</w:t>
      </w:r>
      <w:r w:rsidRPr="003A281D">
        <w:rPr>
          <w:rFonts w:ascii="Times New Roman" w:hAnsi="Times New Roman" w:cs="Times New Roman"/>
          <w:u w:val="single"/>
        </w:rPr>
        <w:t xml:space="preserve">itiatives.  </w:t>
      </w:r>
      <w:r w:rsidR="00241AF5">
        <w:rPr>
          <w:rFonts w:ascii="Times New Roman" w:hAnsi="Times New Roman" w:cs="Times New Roman"/>
          <w:u w:val="single"/>
        </w:rPr>
        <w:t>Proposed work</w:t>
      </w:r>
      <w:r w:rsidRPr="003A281D">
        <w:rPr>
          <w:rFonts w:ascii="Times New Roman" w:hAnsi="Times New Roman" w:cs="Times New Roman"/>
          <w:u w:val="single"/>
        </w:rPr>
        <w:t xml:space="preserve"> cannot be self-serving for the </w:t>
      </w:r>
      <w:r w:rsidR="00241AF5">
        <w:rPr>
          <w:rFonts w:ascii="Times New Roman" w:hAnsi="Times New Roman" w:cs="Times New Roman"/>
          <w:u w:val="single"/>
        </w:rPr>
        <w:t>awardee of</w:t>
      </w:r>
      <w:r w:rsidRPr="003A281D">
        <w:rPr>
          <w:rFonts w:ascii="Times New Roman" w:hAnsi="Times New Roman" w:cs="Times New Roman"/>
          <w:u w:val="single"/>
        </w:rPr>
        <w:t xml:space="preserve"> the grant.</w:t>
      </w:r>
    </w:p>
    <w:p w:rsidR="00241AF5" w:rsidRDefault="00241AF5" w:rsidP="00095DBC">
      <w:pPr>
        <w:pStyle w:val="Footer"/>
        <w:tabs>
          <w:tab w:val="clear" w:pos="4320"/>
          <w:tab w:val="clear" w:pos="8640"/>
        </w:tabs>
        <w:rPr>
          <w:rFonts w:ascii="Times New Roman" w:hAnsi="Times New Roman" w:cs="Times New Roman"/>
          <w:b/>
          <w:bCs/>
          <w:u w:val="single"/>
        </w:rPr>
      </w:pPr>
    </w:p>
    <w:p w:rsidR="00241AF5" w:rsidRPr="00241AF5" w:rsidRDefault="003A281D" w:rsidP="00095DBC">
      <w:pPr>
        <w:pStyle w:val="Footer"/>
        <w:tabs>
          <w:tab w:val="clear" w:pos="4320"/>
          <w:tab w:val="clear" w:pos="8640"/>
        </w:tabs>
        <w:rPr>
          <w:rFonts w:ascii="Times New Roman" w:hAnsi="Times New Roman" w:cs="Times New Roman"/>
        </w:rPr>
      </w:pPr>
      <w:r w:rsidRPr="003A281D">
        <w:rPr>
          <w:rFonts w:ascii="Times New Roman" w:hAnsi="Times New Roman" w:cs="Times New Roman"/>
        </w:rPr>
        <w:t>5.2.2.  Provide educational opportunities for existing workforce entering the HEL field.  The intent is to provide opportunities for new recruits with limited or no background in HEL technologies to have an opportunity to gain professional education in the HEL field.</w:t>
      </w:r>
    </w:p>
    <w:p w:rsidR="00241AF5" w:rsidRPr="00241AF5" w:rsidRDefault="00241AF5" w:rsidP="00095DBC">
      <w:pPr>
        <w:pStyle w:val="Footer"/>
        <w:tabs>
          <w:tab w:val="clear" w:pos="4320"/>
          <w:tab w:val="clear" w:pos="8640"/>
        </w:tabs>
        <w:rPr>
          <w:rFonts w:ascii="Times New Roman" w:hAnsi="Times New Roman" w:cs="Times New Roman"/>
        </w:rPr>
      </w:pPr>
    </w:p>
    <w:p w:rsidR="00241AF5" w:rsidRPr="00241AF5" w:rsidRDefault="003A281D" w:rsidP="00095DBC">
      <w:pPr>
        <w:pStyle w:val="Footer"/>
        <w:tabs>
          <w:tab w:val="clear" w:pos="4320"/>
          <w:tab w:val="clear" w:pos="8640"/>
        </w:tabs>
        <w:rPr>
          <w:rFonts w:ascii="Times New Roman" w:hAnsi="Times New Roman" w:cs="Times New Roman"/>
        </w:rPr>
      </w:pPr>
      <w:r w:rsidRPr="003A281D">
        <w:rPr>
          <w:rFonts w:ascii="Times New Roman" w:hAnsi="Times New Roman" w:cs="Times New Roman"/>
        </w:rPr>
        <w:t>5.2.3.  Provide an opportunity for publication of technical papers relating to HEL technology, system integration and test and evaluation activities.  The intent is to provide a</w:t>
      </w:r>
      <w:r w:rsidRPr="003A281D">
        <w:rPr>
          <w:rFonts w:ascii="Times New Roman" w:hAnsi="Times New Roman" w:cs="Times New Roman"/>
          <w:u w:val="single"/>
        </w:rPr>
        <w:t xml:space="preserve"> </w:t>
      </w:r>
      <w:r w:rsidRPr="003A281D">
        <w:rPr>
          <w:rFonts w:ascii="Times New Roman" w:hAnsi="Times New Roman" w:cs="Times New Roman"/>
        </w:rPr>
        <w:t>forum that HEL specific technical advances can be promulgated within the HEL community and provided to a larger audience.</w:t>
      </w:r>
    </w:p>
    <w:p w:rsidR="00241AF5" w:rsidRPr="00241AF5" w:rsidRDefault="00241AF5" w:rsidP="00095DBC">
      <w:pPr>
        <w:pStyle w:val="Footer"/>
        <w:tabs>
          <w:tab w:val="clear" w:pos="4320"/>
          <w:tab w:val="clear" w:pos="8640"/>
        </w:tabs>
        <w:rPr>
          <w:rFonts w:ascii="Times New Roman" w:hAnsi="Times New Roman" w:cs="Times New Roman"/>
        </w:rPr>
      </w:pPr>
    </w:p>
    <w:p w:rsidR="00241AF5" w:rsidRPr="00241AF5" w:rsidRDefault="003A281D" w:rsidP="00095DBC">
      <w:pPr>
        <w:pStyle w:val="Footer"/>
        <w:tabs>
          <w:tab w:val="clear" w:pos="4320"/>
          <w:tab w:val="clear" w:pos="8640"/>
        </w:tabs>
        <w:rPr>
          <w:rFonts w:ascii="Times New Roman" w:hAnsi="Times New Roman" w:cs="Times New Roman"/>
        </w:rPr>
      </w:pPr>
      <w:r w:rsidRPr="003A281D">
        <w:rPr>
          <w:rFonts w:ascii="Times New Roman" w:hAnsi="Times New Roman" w:cs="Times New Roman"/>
        </w:rPr>
        <w:t>5.2.4.  Provide for conferences and workshops that allow the HEL community an opportunity to share issues, ideas and concepts to further the development of HEL educational initiatives.</w:t>
      </w:r>
    </w:p>
    <w:p w:rsidR="00241AF5" w:rsidRDefault="00241AF5" w:rsidP="00095DBC">
      <w:pPr>
        <w:pStyle w:val="Footer"/>
        <w:tabs>
          <w:tab w:val="clear" w:pos="4320"/>
          <w:tab w:val="clear" w:pos="8640"/>
        </w:tabs>
        <w:rPr>
          <w:rFonts w:ascii="Times New Roman" w:hAnsi="Times New Roman" w:cs="Times New Roman"/>
          <w:b/>
          <w:bCs/>
        </w:rPr>
      </w:pPr>
    </w:p>
    <w:p w:rsidR="00241AF5" w:rsidRDefault="00241AF5" w:rsidP="00095DBC">
      <w:pPr>
        <w:rPr>
          <w:b/>
          <w:bCs/>
          <w:u w:val="single"/>
        </w:rPr>
      </w:pPr>
      <w:r>
        <w:rPr>
          <w:b/>
          <w:bCs/>
          <w:u w:val="single"/>
        </w:rPr>
        <w:t xml:space="preserve"> 6.0 PROPOSAL PREPARATION INSTRUCTIONS</w:t>
      </w:r>
    </w:p>
    <w:p w:rsidR="00241AF5" w:rsidRDefault="00241AF5" w:rsidP="00095DBC">
      <w:pPr>
        <w:rPr>
          <w:b/>
          <w:bCs/>
          <w:u w:val="single"/>
        </w:rPr>
      </w:pPr>
    </w:p>
    <w:p w:rsidR="00241AF5" w:rsidRDefault="00241AF5" w:rsidP="00095DBC">
      <w:pPr>
        <w:rPr>
          <w:b/>
          <w:bCs/>
          <w:u w:val="single"/>
        </w:rPr>
      </w:pPr>
      <w:r>
        <w:rPr>
          <w:b/>
          <w:bCs/>
          <w:u w:val="single"/>
        </w:rPr>
        <w:t>6.1 General Instructions</w:t>
      </w:r>
    </w:p>
    <w:p w:rsidR="00241AF5" w:rsidRDefault="00241AF5" w:rsidP="00095DBC">
      <w:pPr>
        <w:rPr>
          <w:b/>
          <w:bCs/>
          <w:u w:val="single"/>
        </w:rPr>
      </w:pPr>
    </w:p>
    <w:p w:rsidR="00241AF5" w:rsidRDefault="00241AF5" w:rsidP="00095DBC">
      <w:r>
        <w:t xml:space="preserve">    a.  Offerors must submit </w:t>
      </w:r>
      <w:r w:rsidR="00486349">
        <w:t xml:space="preserve">the </w:t>
      </w:r>
      <w:r>
        <w:t xml:space="preserve">proposal </w:t>
      </w:r>
      <w:r w:rsidR="00EF74DD">
        <w:t xml:space="preserve">as a hard copy and </w:t>
      </w:r>
      <w:r>
        <w:t>on CD ROM in Microsoft wor</w:t>
      </w:r>
      <w:r w:rsidR="00EF74DD">
        <w:t>d</w:t>
      </w:r>
      <w:r>
        <w:t xml:space="preserve"> or pdf </w:t>
      </w:r>
      <w:r w:rsidRPr="005172A5">
        <w:t>format</w:t>
      </w:r>
      <w:r w:rsidR="00071EB0" w:rsidRPr="005172A5">
        <w:t xml:space="preserve"> or online at Grants.gov APPLY</w:t>
      </w:r>
      <w:r w:rsidRPr="005172A5">
        <w:t>.</w:t>
      </w:r>
      <w:r>
        <w:t xml:space="preserve">  </w:t>
      </w:r>
      <w:r w:rsidR="00EF74DD">
        <w:t xml:space="preserve">The </w:t>
      </w:r>
      <w:r w:rsidR="00676FD8">
        <w:t>budget</w:t>
      </w:r>
      <w:r w:rsidR="00EF74DD">
        <w:t xml:space="preserve"> proposal shall be submitted as IBM PC compatible, Microsoft Excel (Version 2003 or Excel compatible version) files, </w:t>
      </w:r>
      <w:r w:rsidR="00EF74DD">
        <w:rPr>
          <w:u w:val="single"/>
        </w:rPr>
        <w:t xml:space="preserve">to include cell </w:t>
      </w:r>
      <w:r w:rsidR="00EF74DD" w:rsidRPr="00071EB0">
        <w:rPr>
          <w:u w:val="single"/>
        </w:rPr>
        <w:t>formulas</w:t>
      </w:r>
      <w:r w:rsidR="00071EB0">
        <w:t xml:space="preserve">.  </w:t>
      </w:r>
      <w:r w:rsidR="00071EB0" w:rsidRPr="005172A5">
        <w:t xml:space="preserve">Proposals must include a completed SF 424 to be </w:t>
      </w:r>
      <w:r w:rsidR="00071EB0" w:rsidRPr="005172A5">
        <w:lastRenderedPageBreak/>
        <w:t xml:space="preserve">considered.  </w:t>
      </w:r>
      <w:r w:rsidRPr="005172A5">
        <w:t xml:space="preserve">The proposals must </w:t>
      </w:r>
      <w:r w:rsidR="00071EB0" w:rsidRPr="005172A5">
        <w:t>be posted online</w:t>
      </w:r>
      <w:r w:rsidR="00071EB0">
        <w:t xml:space="preserve"> or </w:t>
      </w:r>
      <w:r>
        <w:t xml:space="preserve">arrive by NLT </w:t>
      </w:r>
      <w:r w:rsidR="004327CF">
        <w:t>1</w:t>
      </w:r>
      <w:r w:rsidR="008A67AB">
        <w:t>1</w:t>
      </w:r>
      <w:r w:rsidR="004327CF">
        <w:t xml:space="preserve"> March 2009, </w:t>
      </w:r>
      <w:r>
        <w:t>12:00PM Mountain Standard Time (MST) to Det 8 AFRL/RDKL, Attention:  Mrs. Stephanie M. Beauchamp, 2251 Maxwell Blvd. SE, Bldg 499, Kirtland AFB, NM 87117-2773 to be considered.</w:t>
      </w:r>
    </w:p>
    <w:p w:rsidR="00241AF5" w:rsidRDefault="00241AF5" w:rsidP="00095DBC"/>
    <w:p w:rsidR="00241AF5" w:rsidRDefault="00241AF5" w:rsidP="00095DBC">
      <w:r>
        <w:t xml:space="preserve">    b.  Offerors are advised that only grants officers are legally authorized to contractually bind or otherwise commit the government.</w:t>
      </w:r>
    </w:p>
    <w:p w:rsidR="00241AF5" w:rsidRDefault="00241AF5" w:rsidP="00095DBC"/>
    <w:p w:rsidR="00241AF5" w:rsidRDefault="00241AF5" w:rsidP="00095DBC">
      <w:r>
        <w:t xml:space="preserve">    c.  The cost of preparing proposal packages (technical proposal, SOW, and </w:t>
      </w:r>
      <w:r w:rsidR="00676FD8">
        <w:t>budget</w:t>
      </w:r>
      <w:r>
        <w:t xml:space="preserve"> proposal) in response to this Program Announcement is not considered an allowable direct charge to the resulting grant.</w:t>
      </w:r>
    </w:p>
    <w:p w:rsidR="00241AF5" w:rsidRDefault="00241AF5" w:rsidP="00095DBC"/>
    <w:p w:rsidR="00241AF5" w:rsidRDefault="00241AF5" w:rsidP="00095DBC">
      <w:r>
        <w:t xml:space="preserve">   d.  Proposal packages shall include a Technical Proposal (not more than ten pages, excluding the title page and attachments, a Statement of Work (SOW), and </w:t>
      </w:r>
      <w:r w:rsidR="00676FD8">
        <w:t>Budget</w:t>
      </w:r>
      <w:r>
        <w:t xml:space="preserve"> Proposal.   Technical proposals will be evaluated against the evaluation criteria as they relate to the objectives stated herein.  Technical Proposals shall be no smaller than 12 font, Times New Roman.</w:t>
      </w:r>
    </w:p>
    <w:p w:rsidR="00241AF5" w:rsidRDefault="00241AF5" w:rsidP="00095DBC"/>
    <w:p w:rsidR="00241AF5" w:rsidRDefault="00241AF5" w:rsidP="00095DBC">
      <w:r>
        <w:tab/>
        <w:t xml:space="preserve">   Title page will be formatted as follows:</w:t>
      </w:r>
    </w:p>
    <w:p w:rsidR="00241AF5" w:rsidRDefault="00241AF5" w:rsidP="00095DBC"/>
    <w:p w:rsidR="00241AF5" w:rsidRDefault="00241AF5" w:rsidP="00095DBC">
      <w:r>
        <w:tab/>
      </w:r>
      <w:r>
        <w:tab/>
        <w:t>a.  Title for Technical Proposal</w:t>
      </w:r>
    </w:p>
    <w:p w:rsidR="00EF74DD" w:rsidRDefault="00241AF5" w:rsidP="00095DBC">
      <w:r>
        <w:tab/>
      </w:r>
      <w:r>
        <w:tab/>
      </w:r>
      <w:r>
        <w:tab/>
      </w:r>
      <w:r w:rsidR="00EF74DD">
        <w:t>1) Date Offer is Submitted</w:t>
      </w:r>
    </w:p>
    <w:p w:rsidR="00792B85" w:rsidRDefault="00792B85" w:rsidP="00095DBC"/>
    <w:p w:rsidR="001C3C80" w:rsidRDefault="00EF74DD">
      <w:pPr>
        <w:ind w:left="1440" w:firstLine="720"/>
      </w:pPr>
      <w:r>
        <w:t>2</w:t>
      </w:r>
      <w:r w:rsidR="00241AF5">
        <w:t>)  Company Name</w:t>
      </w:r>
    </w:p>
    <w:p w:rsidR="00241AF5" w:rsidRDefault="00EF74DD" w:rsidP="00095DBC">
      <w:r>
        <w:tab/>
      </w:r>
      <w:r>
        <w:tab/>
      </w:r>
      <w:r>
        <w:tab/>
        <w:t>3</w:t>
      </w:r>
      <w:r w:rsidR="00241AF5">
        <w:t>)  Contracting POC</w:t>
      </w:r>
    </w:p>
    <w:p w:rsidR="00241AF5" w:rsidRDefault="00241AF5" w:rsidP="00095DBC">
      <w:r>
        <w:tab/>
      </w:r>
      <w:r>
        <w:tab/>
      </w:r>
      <w:r>
        <w:tab/>
      </w:r>
      <w:r>
        <w:tab/>
        <w:t>a.  Name</w:t>
      </w:r>
    </w:p>
    <w:p w:rsidR="00241AF5" w:rsidRDefault="00241AF5" w:rsidP="00095DBC">
      <w:r>
        <w:tab/>
      </w:r>
      <w:r>
        <w:tab/>
      </w:r>
      <w:r>
        <w:tab/>
      </w:r>
      <w:r>
        <w:tab/>
        <w:t>b.  Address</w:t>
      </w:r>
    </w:p>
    <w:p w:rsidR="00241AF5" w:rsidRDefault="00241AF5" w:rsidP="00095DBC">
      <w:r>
        <w:tab/>
      </w:r>
      <w:r>
        <w:tab/>
      </w:r>
      <w:r>
        <w:tab/>
      </w:r>
      <w:r>
        <w:tab/>
        <w:t>c.  Phone</w:t>
      </w:r>
      <w:r w:rsidR="00E3387E">
        <w:t>/Fax</w:t>
      </w:r>
    </w:p>
    <w:p w:rsidR="00241AF5" w:rsidRDefault="00241AF5" w:rsidP="00095DBC">
      <w:r>
        <w:tab/>
        <w:t xml:space="preserve">                    </w:t>
      </w:r>
      <w:r>
        <w:tab/>
      </w:r>
      <w:r>
        <w:tab/>
        <w:t>d.  E-Mail</w:t>
      </w:r>
    </w:p>
    <w:p w:rsidR="00EF74DD" w:rsidRDefault="00EF74DD" w:rsidP="00095DBC">
      <w:r>
        <w:tab/>
      </w:r>
      <w:r>
        <w:tab/>
      </w:r>
      <w:r>
        <w:tab/>
      </w:r>
      <w:r>
        <w:tab/>
        <w:t>e.  Signature</w:t>
      </w:r>
    </w:p>
    <w:p w:rsidR="00792B85" w:rsidRDefault="00792B85" w:rsidP="00095DBC"/>
    <w:p w:rsidR="00241AF5" w:rsidRDefault="00241AF5" w:rsidP="00095DBC">
      <w:r>
        <w:t xml:space="preserve">      </w:t>
      </w:r>
      <w:r>
        <w:tab/>
      </w:r>
      <w:r>
        <w:tab/>
      </w:r>
      <w:r>
        <w:tab/>
      </w:r>
      <w:r w:rsidR="00EF74DD">
        <w:t>4</w:t>
      </w:r>
      <w:r>
        <w:t>)  Program Manager</w:t>
      </w:r>
    </w:p>
    <w:p w:rsidR="00241AF5" w:rsidRDefault="00241AF5" w:rsidP="00095DBC">
      <w:r>
        <w:tab/>
      </w:r>
      <w:r>
        <w:tab/>
      </w:r>
      <w:r>
        <w:tab/>
      </w:r>
      <w:r>
        <w:tab/>
        <w:t>a.  Name</w:t>
      </w:r>
    </w:p>
    <w:p w:rsidR="00241AF5" w:rsidRDefault="00241AF5" w:rsidP="00095DBC">
      <w:r>
        <w:tab/>
      </w:r>
      <w:r>
        <w:tab/>
      </w:r>
      <w:r>
        <w:tab/>
      </w:r>
      <w:r>
        <w:tab/>
        <w:t>b.  Address</w:t>
      </w:r>
    </w:p>
    <w:p w:rsidR="004327CF" w:rsidRDefault="00241AF5" w:rsidP="004327CF">
      <w:pPr>
        <w:ind w:left="2160" w:firstLine="720"/>
      </w:pPr>
      <w:r>
        <w:t>c.  Phone</w:t>
      </w:r>
      <w:r w:rsidR="00EF74DD">
        <w:t>/Fax</w:t>
      </w:r>
    </w:p>
    <w:p w:rsidR="00333DC2" w:rsidRDefault="004327CF" w:rsidP="004327CF">
      <w:pPr>
        <w:ind w:left="2160" w:firstLine="720"/>
      </w:pPr>
      <w:r>
        <w:t xml:space="preserve">d.  </w:t>
      </w:r>
      <w:r w:rsidR="00241AF5">
        <w:t>E-Mail</w:t>
      </w:r>
    </w:p>
    <w:p w:rsidR="001C3C80" w:rsidRDefault="00792B85">
      <w:pPr>
        <w:ind w:left="2880"/>
      </w:pPr>
      <w:r>
        <w:t xml:space="preserve">e.  </w:t>
      </w:r>
      <w:r w:rsidR="00EF74DD">
        <w:t>Signature</w:t>
      </w:r>
    </w:p>
    <w:p w:rsidR="004327CF" w:rsidRDefault="004327CF">
      <w:pPr>
        <w:ind w:left="2880"/>
      </w:pPr>
    </w:p>
    <w:p w:rsidR="00EF74DD" w:rsidRDefault="00241AF5" w:rsidP="00095DBC">
      <w:r>
        <w:tab/>
      </w:r>
      <w:r>
        <w:tab/>
      </w:r>
      <w:r>
        <w:tab/>
      </w:r>
      <w:r w:rsidR="00EF74DD">
        <w:t>5</w:t>
      </w:r>
      <w:r>
        <w:t xml:space="preserve">)  Total </w:t>
      </w:r>
      <w:r w:rsidR="00676FD8">
        <w:t>Budget</w:t>
      </w:r>
    </w:p>
    <w:p w:rsidR="00241AF5" w:rsidRDefault="00241AF5" w:rsidP="00095DBC">
      <w:pPr>
        <w:tabs>
          <w:tab w:val="left" w:pos="7290"/>
        </w:tabs>
        <w:rPr>
          <w:b/>
          <w:bCs/>
          <w:u w:val="single"/>
        </w:rPr>
      </w:pPr>
    </w:p>
    <w:p w:rsidR="00241AF5" w:rsidRDefault="00241AF5" w:rsidP="00095DBC">
      <w:pPr>
        <w:rPr>
          <w:b/>
          <w:bCs/>
          <w:u w:val="single"/>
        </w:rPr>
      </w:pPr>
      <w:r>
        <w:rPr>
          <w:b/>
          <w:bCs/>
          <w:u w:val="single"/>
        </w:rPr>
        <w:t xml:space="preserve"> 6.2  Technical Proposals</w:t>
      </w:r>
    </w:p>
    <w:p w:rsidR="00241AF5" w:rsidRDefault="00241AF5" w:rsidP="00095DBC">
      <w:pPr>
        <w:rPr>
          <w:b/>
          <w:bCs/>
          <w:u w:val="single"/>
        </w:rPr>
      </w:pPr>
    </w:p>
    <w:p w:rsidR="00241AF5" w:rsidRDefault="00241AF5" w:rsidP="00095DBC">
      <w:r>
        <w:t xml:space="preserve">    Technical proposals are intended to provide a specific approach to accomplishing the requirements in the offeror’s proposed Statement of Work.  The technical proposal is limited to ten (10 pages), not including cover sheet.  There is no specific format for </w:t>
      </w:r>
      <w:r>
        <w:lastRenderedPageBreak/>
        <w:t xml:space="preserve">technical proposals.  Each technical proposal must provide an approach to meet the objectives of the SOW and qualifications </w:t>
      </w:r>
      <w:r w:rsidR="00D963FD">
        <w:t xml:space="preserve">and experience </w:t>
      </w:r>
      <w:r>
        <w:t>of the offeror</w:t>
      </w:r>
      <w:r w:rsidR="00D963FD">
        <w:t>.</w:t>
      </w:r>
      <w:r>
        <w:t xml:space="preserve">  </w:t>
      </w:r>
    </w:p>
    <w:p w:rsidR="00241AF5" w:rsidRDefault="00241AF5" w:rsidP="00095DBC">
      <w:pPr>
        <w:pStyle w:val="MSNormal"/>
        <w:ind w:left="0"/>
        <w:rPr>
          <w:rFonts w:ascii="Times New Roman" w:hAnsi="Times New Roman" w:cs="Times New Roman"/>
        </w:rPr>
      </w:pPr>
    </w:p>
    <w:p w:rsidR="00241AF5" w:rsidRDefault="00241AF5" w:rsidP="00095DBC">
      <w:pPr>
        <w:pStyle w:val="MSNormal"/>
        <w:ind w:left="0"/>
        <w:rPr>
          <w:rFonts w:ascii="Times New Roman" w:hAnsi="Times New Roman" w:cs="Times New Roman"/>
          <w:b/>
          <w:bCs/>
          <w:u w:val="single"/>
        </w:rPr>
      </w:pPr>
      <w:r>
        <w:rPr>
          <w:rFonts w:ascii="Times New Roman" w:hAnsi="Times New Roman" w:cs="Times New Roman"/>
          <w:b/>
          <w:bCs/>
          <w:u w:val="single"/>
        </w:rPr>
        <w:t>6.3  Statement of Work</w:t>
      </w:r>
    </w:p>
    <w:p w:rsidR="00241AF5" w:rsidRDefault="00241AF5" w:rsidP="00095DBC">
      <w:pPr>
        <w:pStyle w:val="MSNormal"/>
        <w:ind w:left="0"/>
        <w:rPr>
          <w:rFonts w:ascii="Times New Roman" w:hAnsi="Times New Roman" w:cs="Times New Roman"/>
          <w:b/>
          <w:bCs/>
          <w:u w:val="single"/>
        </w:rPr>
      </w:pPr>
    </w:p>
    <w:p w:rsidR="00241AF5" w:rsidRDefault="00241AF5" w:rsidP="00095DBC">
      <w:pPr>
        <w:pStyle w:val="MSNormal"/>
        <w:ind w:left="0"/>
        <w:rPr>
          <w:rFonts w:ascii="Times New Roman" w:hAnsi="Times New Roman" w:cs="Times New Roman"/>
        </w:rPr>
      </w:pPr>
      <w:r>
        <w:rPr>
          <w:rFonts w:ascii="Times New Roman" w:hAnsi="Times New Roman" w:cs="Times New Roman"/>
        </w:rPr>
        <w:t xml:space="preserve">    1.  Proposal Packages shall include an offeror developed Statement of Work (SOW) detailing the tasks to be accomplished under this proposed effort, and suitable for incorporation into the resultant grant.</w:t>
      </w:r>
    </w:p>
    <w:p w:rsidR="00241AF5" w:rsidRDefault="00241AF5" w:rsidP="00095DBC">
      <w:pPr>
        <w:pStyle w:val="MSNormal"/>
        <w:ind w:left="0"/>
        <w:rPr>
          <w:rFonts w:ascii="Times New Roman" w:hAnsi="Times New Roman" w:cs="Times New Roman"/>
        </w:rPr>
      </w:pPr>
    </w:p>
    <w:p w:rsidR="00241AF5" w:rsidRDefault="00241AF5" w:rsidP="00095DBC">
      <w:pPr>
        <w:pStyle w:val="MSNormal"/>
        <w:ind w:left="0"/>
        <w:rPr>
          <w:rFonts w:ascii="Times New Roman" w:hAnsi="Times New Roman" w:cs="Times New Roman"/>
        </w:rPr>
      </w:pPr>
      <w:r>
        <w:rPr>
          <w:rFonts w:ascii="Times New Roman" w:hAnsi="Times New Roman" w:cs="Times New Roman"/>
        </w:rPr>
        <w:tab/>
        <w:t xml:space="preserve">(a)  The SOW shall not include any proprietary information.  </w:t>
      </w:r>
    </w:p>
    <w:p w:rsidR="00241AF5" w:rsidRDefault="00241AF5" w:rsidP="00095DBC">
      <w:pPr>
        <w:pStyle w:val="MSNormal"/>
        <w:ind w:left="0"/>
        <w:rPr>
          <w:rFonts w:ascii="Times New Roman" w:hAnsi="Times New Roman" w:cs="Times New Roman"/>
        </w:rPr>
      </w:pPr>
    </w:p>
    <w:p w:rsidR="00241AF5" w:rsidRDefault="00241AF5" w:rsidP="00095DBC">
      <w:pPr>
        <w:pStyle w:val="MSNormal"/>
        <w:ind w:left="0"/>
        <w:rPr>
          <w:rFonts w:ascii="Times New Roman" w:hAnsi="Times New Roman" w:cs="Times New Roman"/>
        </w:rPr>
      </w:pPr>
      <w:r>
        <w:rPr>
          <w:rFonts w:ascii="Times New Roman" w:hAnsi="Times New Roman" w:cs="Times New Roman"/>
        </w:rPr>
        <w:tab/>
        <w:t>(b) SOWs must identify all reviews of the efforts, including when/where (identify by milestone, event, or task) they will be conducted.</w:t>
      </w:r>
    </w:p>
    <w:p w:rsidR="00241AF5" w:rsidRDefault="00241AF5" w:rsidP="00095DBC">
      <w:pPr>
        <w:pStyle w:val="MSNormal"/>
        <w:ind w:left="0"/>
        <w:rPr>
          <w:rFonts w:ascii="Times New Roman" w:hAnsi="Times New Roman" w:cs="Times New Roman"/>
        </w:rPr>
      </w:pPr>
    </w:p>
    <w:p w:rsidR="00241AF5" w:rsidRDefault="00241AF5" w:rsidP="00095DBC">
      <w:pPr>
        <w:pStyle w:val="MSNormal"/>
        <w:ind w:left="0"/>
        <w:rPr>
          <w:rFonts w:ascii="Times New Roman" w:hAnsi="Times New Roman" w:cs="Times New Roman"/>
        </w:rPr>
      </w:pPr>
      <w:r>
        <w:rPr>
          <w:rFonts w:ascii="Times New Roman" w:hAnsi="Times New Roman" w:cs="Times New Roman"/>
        </w:rPr>
        <w:tab/>
        <w:t>(c)  Any questions concerning the SOW preparation shall be referred to the Grants Officer.</w:t>
      </w:r>
    </w:p>
    <w:p w:rsidR="00241AF5" w:rsidRDefault="00241AF5" w:rsidP="00095DBC">
      <w:pPr>
        <w:pStyle w:val="MSNormal"/>
        <w:ind w:left="0"/>
        <w:rPr>
          <w:rFonts w:ascii="Times New Roman" w:hAnsi="Times New Roman" w:cs="Times New Roman"/>
        </w:rPr>
      </w:pPr>
    </w:p>
    <w:p w:rsidR="00E3387E" w:rsidRDefault="00E3387E" w:rsidP="00095DBC">
      <w:pPr>
        <w:pStyle w:val="MSNormal"/>
        <w:ind w:left="0"/>
        <w:rPr>
          <w:rFonts w:ascii="Times New Roman" w:hAnsi="Times New Roman" w:cs="Times New Roman"/>
        </w:rPr>
      </w:pPr>
    </w:p>
    <w:p w:rsidR="00241AF5" w:rsidRDefault="00241AF5" w:rsidP="00095DBC">
      <w:pPr>
        <w:pStyle w:val="MSNormal"/>
        <w:ind w:left="0"/>
        <w:rPr>
          <w:rFonts w:ascii="Times New Roman" w:hAnsi="Times New Roman" w:cs="Times New Roman"/>
          <w:b/>
          <w:bCs/>
          <w:u w:val="single"/>
        </w:rPr>
      </w:pPr>
      <w:r>
        <w:rPr>
          <w:rFonts w:ascii="Times New Roman" w:hAnsi="Times New Roman" w:cs="Times New Roman"/>
          <w:b/>
          <w:bCs/>
          <w:u w:val="single"/>
        </w:rPr>
        <w:t xml:space="preserve"> 6.4  </w:t>
      </w:r>
      <w:r w:rsidR="00676FD8">
        <w:rPr>
          <w:rFonts w:ascii="Times New Roman" w:hAnsi="Times New Roman" w:cs="Times New Roman"/>
          <w:b/>
          <w:bCs/>
          <w:u w:val="single"/>
        </w:rPr>
        <w:t>Budget</w:t>
      </w:r>
      <w:r>
        <w:rPr>
          <w:rFonts w:ascii="Times New Roman" w:hAnsi="Times New Roman" w:cs="Times New Roman"/>
          <w:b/>
          <w:bCs/>
          <w:u w:val="single"/>
        </w:rPr>
        <w:t xml:space="preserve"> and Schedule</w:t>
      </w:r>
    </w:p>
    <w:p w:rsidR="00241AF5" w:rsidRDefault="00241AF5" w:rsidP="00095DBC">
      <w:pPr>
        <w:pStyle w:val="MSNormal"/>
        <w:ind w:left="0"/>
        <w:rPr>
          <w:rFonts w:ascii="Times New Roman" w:hAnsi="Times New Roman" w:cs="Times New Roman"/>
          <w:b/>
          <w:bCs/>
          <w:u w:val="single"/>
        </w:rPr>
      </w:pPr>
    </w:p>
    <w:p w:rsidR="00241AF5" w:rsidRDefault="00241AF5" w:rsidP="00095DBC">
      <w:pPr>
        <w:pStyle w:val="MSNormal"/>
        <w:ind w:left="0"/>
        <w:rPr>
          <w:rFonts w:ascii="Times New Roman" w:hAnsi="Times New Roman" w:cs="Times New Roman"/>
        </w:rPr>
      </w:pPr>
      <w:r>
        <w:rPr>
          <w:rFonts w:ascii="Times New Roman" w:hAnsi="Times New Roman" w:cs="Times New Roman"/>
        </w:rPr>
        <w:t xml:space="preserve">    1.  The </w:t>
      </w:r>
      <w:r w:rsidR="00676FD8">
        <w:rPr>
          <w:rFonts w:ascii="Times New Roman" w:hAnsi="Times New Roman" w:cs="Times New Roman"/>
        </w:rPr>
        <w:t>budget</w:t>
      </w:r>
      <w:r>
        <w:rPr>
          <w:rFonts w:ascii="Times New Roman" w:hAnsi="Times New Roman" w:cs="Times New Roman"/>
        </w:rPr>
        <w:t xml:space="preserve"> proposal will not be restricted by page count and shall identify productive labor hours and skill mix associated with the effort.  The offeror shall submit a major </w:t>
      </w:r>
      <w:r w:rsidR="00676FD8">
        <w:rPr>
          <w:rFonts w:ascii="Times New Roman" w:hAnsi="Times New Roman" w:cs="Times New Roman"/>
        </w:rPr>
        <w:t>budget</w:t>
      </w:r>
      <w:r>
        <w:rPr>
          <w:rFonts w:ascii="Times New Roman" w:hAnsi="Times New Roman" w:cs="Times New Roman"/>
        </w:rPr>
        <w:t xml:space="preserve"> element schedule summarized by contractor fiscal year and rolled up to total </w:t>
      </w:r>
      <w:r w:rsidR="00676FD8">
        <w:rPr>
          <w:rFonts w:ascii="Times New Roman" w:hAnsi="Times New Roman" w:cs="Times New Roman"/>
        </w:rPr>
        <w:t>budget</w:t>
      </w:r>
      <w:r>
        <w:rPr>
          <w:rFonts w:ascii="Times New Roman" w:hAnsi="Times New Roman" w:cs="Times New Roman"/>
        </w:rPr>
        <w:t xml:space="preserve">.  The proposed </w:t>
      </w:r>
      <w:r w:rsidR="00676FD8">
        <w:rPr>
          <w:rFonts w:ascii="Times New Roman" w:hAnsi="Times New Roman" w:cs="Times New Roman"/>
        </w:rPr>
        <w:t>budget</w:t>
      </w:r>
      <w:r>
        <w:rPr>
          <w:rFonts w:ascii="Times New Roman" w:hAnsi="Times New Roman" w:cs="Times New Roman"/>
        </w:rPr>
        <w:t xml:space="preserve"> schedule shall display the proposed rates for</w:t>
      </w:r>
      <w:r w:rsidR="0094426A">
        <w:rPr>
          <w:rFonts w:ascii="Times New Roman" w:hAnsi="Times New Roman" w:cs="Times New Roman"/>
        </w:rPr>
        <w:t xml:space="preserve"> direct</w:t>
      </w:r>
      <w:r>
        <w:rPr>
          <w:rFonts w:ascii="Times New Roman" w:hAnsi="Times New Roman" w:cs="Times New Roman"/>
        </w:rPr>
        <w:t xml:space="preserve"> labor, fringe benefits, </w:t>
      </w:r>
      <w:r w:rsidR="0094426A">
        <w:rPr>
          <w:rFonts w:ascii="Times New Roman" w:hAnsi="Times New Roman" w:cs="Times New Roman"/>
        </w:rPr>
        <w:t xml:space="preserve">indirect cost rates and/or factors, </w:t>
      </w:r>
      <w:r>
        <w:rPr>
          <w:rFonts w:ascii="Times New Roman" w:hAnsi="Times New Roman" w:cs="Times New Roman"/>
        </w:rPr>
        <w:t>overhead, material handling,</w:t>
      </w:r>
      <w:r w:rsidR="0094426A">
        <w:rPr>
          <w:rFonts w:ascii="Times New Roman" w:hAnsi="Times New Roman" w:cs="Times New Roman"/>
        </w:rPr>
        <w:t xml:space="preserve"> and any other direct costs (ODCs),</w:t>
      </w:r>
      <w:r>
        <w:rPr>
          <w:rFonts w:ascii="Times New Roman" w:hAnsi="Times New Roman" w:cs="Times New Roman"/>
        </w:rPr>
        <w:t xml:space="preserve"> G&amp;A, cost of money</w:t>
      </w:r>
      <w:r w:rsidR="0094426A">
        <w:rPr>
          <w:rFonts w:ascii="Times New Roman" w:hAnsi="Times New Roman" w:cs="Times New Roman"/>
        </w:rPr>
        <w:t xml:space="preserve"> (COM)</w:t>
      </w:r>
      <w:r>
        <w:rPr>
          <w:rFonts w:ascii="Times New Roman" w:hAnsi="Times New Roman" w:cs="Times New Roman"/>
        </w:rPr>
        <w:t xml:space="preserve">, </w:t>
      </w:r>
      <w:r w:rsidR="0094426A">
        <w:rPr>
          <w:rFonts w:ascii="Times New Roman" w:hAnsi="Times New Roman" w:cs="Times New Roman"/>
        </w:rPr>
        <w:t xml:space="preserve">New Mexico Gross Receipts Tax (NMGRT) if applicable, budgets from each lower tier offeror/Interorganizational Transfers, and/or consultants, </w:t>
      </w:r>
      <w:r>
        <w:rPr>
          <w:rFonts w:ascii="Times New Roman" w:hAnsi="Times New Roman" w:cs="Times New Roman"/>
        </w:rPr>
        <w:t xml:space="preserve">and any other applicable burden or </w:t>
      </w:r>
      <w:r w:rsidR="00676FD8">
        <w:rPr>
          <w:rFonts w:ascii="Times New Roman" w:hAnsi="Times New Roman" w:cs="Times New Roman"/>
        </w:rPr>
        <w:t>budget</w:t>
      </w:r>
      <w:r>
        <w:rPr>
          <w:rFonts w:ascii="Times New Roman" w:hAnsi="Times New Roman" w:cs="Times New Roman"/>
        </w:rPr>
        <w:t xml:space="preserve"> element, by fiscal year.  The offeror shall also propose all estimated equipment, material, and travel, to support the effort and a breakout of the proposed </w:t>
      </w:r>
      <w:r w:rsidR="00676FD8">
        <w:rPr>
          <w:rFonts w:ascii="Times New Roman" w:hAnsi="Times New Roman" w:cs="Times New Roman"/>
        </w:rPr>
        <w:t>budget</w:t>
      </w:r>
      <w:r>
        <w:rPr>
          <w:rFonts w:ascii="Times New Roman" w:hAnsi="Times New Roman" w:cs="Times New Roman"/>
        </w:rPr>
        <w:t xml:space="preserve"> for those items.  No Profit/Fee will be paid on this grant.  Proposals must stand-alone and be complete.  This section should also include a program execution schedule; be sure to include the objectives and/or goals, major milestones, throughout the period of performance in this section.  </w:t>
      </w:r>
      <w:r w:rsidR="00676FD8">
        <w:rPr>
          <w:rFonts w:ascii="Times New Roman" w:hAnsi="Times New Roman" w:cs="Times New Roman"/>
        </w:rPr>
        <w:t>Budget</w:t>
      </w:r>
      <w:r>
        <w:rPr>
          <w:rFonts w:ascii="Times New Roman" w:hAnsi="Times New Roman" w:cs="Times New Roman"/>
        </w:rPr>
        <w:t xml:space="preserve"> detail should clearly identify costs, which are internal to the offeror and those that are used in pursuit of the objectives such as scholarships, educational products, course preparation, etc.</w:t>
      </w:r>
      <w:r w:rsidR="00EF74DD">
        <w:rPr>
          <w:rFonts w:ascii="Times New Roman" w:hAnsi="Times New Roman" w:cs="Times New Roman"/>
        </w:rPr>
        <w:t xml:space="preserve">  The Tables furnished as Attachments 1 and 2 shall be completed for the entire performance period</w:t>
      </w:r>
    </w:p>
    <w:p w:rsidR="00241AF5" w:rsidRDefault="00241AF5" w:rsidP="00095DBC">
      <w:pPr>
        <w:pStyle w:val="MSNormal"/>
        <w:ind w:left="0"/>
        <w:rPr>
          <w:rFonts w:ascii="Times New Roman" w:hAnsi="Times New Roman" w:cs="Times New Roman"/>
        </w:rPr>
      </w:pPr>
    </w:p>
    <w:p w:rsidR="00241AF5" w:rsidRDefault="00241AF5" w:rsidP="00095DBC">
      <w:pPr>
        <w:pStyle w:val="MSNormal"/>
        <w:ind w:left="0"/>
        <w:rPr>
          <w:rFonts w:ascii="Times New Roman" w:hAnsi="Times New Roman" w:cs="Times New Roman"/>
          <w:b/>
          <w:bCs/>
          <w:u w:val="single"/>
        </w:rPr>
      </w:pPr>
      <w:r>
        <w:rPr>
          <w:rFonts w:ascii="Times New Roman" w:hAnsi="Times New Roman" w:cs="Times New Roman"/>
          <w:b/>
          <w:bCs/>
          <w:u w:val="single"/>
        </w:rPr>
        <w:t>7.0  EVALUATION CRITERIA</w:t>
      </w:r>
    </w:p>
    <w:p w:rsidR="00241AF5" w:rsidRDefault="00241AF5" w:rsidP="00095DBC">
      <w:pPr>
        <w:pStyle w:val="MSNormal"/>
        <w:ind w:left="0"/>
        <w:rPr>
          <w:rFonts w:ascii="Times New Roman" w:hAnsi="Times New Roman" w:cs="Times New Roman"/>
        </w:rPr>
      </w:pPr>
    </w:p>
    <w:p w:rsidR="00241AF5" w:rsidRDefault="00241AF5" w:rsidP="00095DBC">
      <w:r>
        <w:t xml:space="preserve">Evaluation Criteria:  Evaluation of proposals will be accomplished using the criteria below.  No further evaluation criteria will be used in assessing the proposals.  Organization and clarity of information are critical to all of the evaluation criteria.  The evaluation criteria are listed in order of precedence.   </w:t>
      </w:r>
    </w:p>
    <w:p w:rsidR="00241AF5" w:rsidRDefault="00241AF5" w:rsidP="00095DBC"/>
    <w:p w:rsidR="00241AF5" w:rsidRDefault="00241AF5" w:rsidP="00095DBC">
      <w:pPr>
        <w:pStyle w:val="MSNormal"/>
        <w:rPr>
          <w:rFonts w:ascii="Times New Roman" w:hAnsi="Times New Roman" w:cs="Times New Roman"/>
        </w:rPr>
      </w:pPr>
      <w:r>
        <w:rPr>
          <w:rFonts w:ascii="Times New Roman" w:hAnsi="Times New Roman" w:cs="Times New Roman"/>
        </w:rPr>
        <w:lastRenderedPageBreak/>
        <w:t xml:space="preserve">(a) The overall </w:t>
      </w:r>
      <w:r w:rsidR="00486349">
        <w:rPr>
          <w:rFonts w:ascii="Times New Roman" w:hAnsi="Times New Roman" w:cs="Times New Roman"/>
        </w:rPr>
        <w:t xml:space="preserve">innovativeness, </w:t>
      </w:r>
      <w:r>
        <w:rPr>
          <w:rFonts w:ascii="Times New Roman" w:hAnsi="Times New Roman" w:cs="Times New Roman"/>
        </w:rPr>
        <w:t xml:space="preserve">merit and soundness of approach proposed toward the </w:t>
      </w:r>
      <w:r w:rsidR="00486349">
        <w:rPr>
          <w:rFonts w:ascii="Times New Roman" w:hAnsi="Times New Roman" w:cs="Times New Roman"/>
        </w:rPr>
        <w:t>requirement</w:t>
      </w:r>
      <w:r>
        <w:rPr>
          <w:rFonts w:ascii="Times New Roman" w:hAnsi="Times New Roman" w:cs="Times New Roman"/>
        </w:rPr>
        <w:t xml:space="preserve">s stated herein.   </w:t>
      </w:r>
    </w:p>
    <w:p w:rsidR="00241AF5" w:rsidRDefault="00241AF5" w:rsidP="00095DBC">
      <w:pPr>
        <w:pStyle w:val="MSNormal"/>
        <w:rPr>
          <w:rFonts w:ascii="Times New Roman" w:hAnsi="Times New Roman" w:cs="Times New Roman"/>
        </w:rPr>
      </w:pPr>
    </w:p>
    <w:p w:rsidR="00241AF5" w:rsidRDefault="00241AF5" w:rsidP="00095DBC">
      <w:pPr>
        <w:pStyle w:val="MSNormal"/>
        <w:rPr>
          <w:rFonts w:ascii="Times New Roman" w:hAnsi="Times New Roman" w:cs="Times New Roman"/>
        </w:rPr>
      </w:pPr>
      <w:r>
        <w:rPr>
          <w:rFonts w:ascii="Times New Roman" w:hAnsi="Times New Roman" w:cs="Times New Roman"/>
        </w:rPr>
        <w:t xml:space="preserve">(b) The </w:t>
      </w:r>
      <w:r w:rsidR="00486349">
        <w:rPr>
          <w:rFonts w:ascii="Times New Roman" w:hAnsi="Times New Roman" w:cs="Times New Roman"/>
        </w:rPr>
        <w:t>offeror’s capabilities including qualifications, experience, competence and availability of personnel</w:t>
      </w:r>
      <w:r>
        <w:rPr>
          <w:rFonts w:ascii="Times New Roman" w:hAnsi="Times New Roman" w:cs="Times New Roman"/>
        </w:rPr>
        <w:t xml:space="preserve">. </w:t>
      </w:r>
    </w:p>
    <w:p w:rsidR="00241AF5" w:rsidRDefault="00241AF5" w:rsidP="00095DBC">
      <w:pPr>
        <w:pStyle w:val="MSNormal"/>
        <w:rPr>
          <w:rFonts w:ascii="Times New Roman" w:hAnsi="Times New Roman" w:cs="Times New Roman"/>
        </w:rPr>
      </w:pPr>
    </w:p>
    <w:p w:rsidR="00241AF5" w:rsidRDefault="00241AF5" w:rsidP="00095DBC">
      <w:pPr>
        <w:pStyle w:val="MSNormal"/>
        <w:ind w:left="0"/>
        <w:rPr>
          <w:rFonts w:ascii="Times New Roman" w:hAnsi="Times New Roman" w:cs="Times New Roman"/>
        </w:rPr>
      </w:pPr>
      <w:r>
        <w:rPr>
          <w:rFonts w:ascii="Times New Roman" w:hAnsi="Times New Roman" w:cs="Times New Roman"/>
        </w:rPr>
        <w:tab/>
        <w:t xml:space="preserve">(c) </w:t>
      </w:r>
      <w:r w:rsidR="00486349">
        <w:rPr>
          <w:rFonts w:ascii="Times New Roman" w:hAnsi="Times New Roman" w:cs="Times New Roman"/>
        </w:rPr>
        <w:t>Overall value and realism of the proposed effort.</w:t>
      </w:r>
    </w:p>
    <w:p w:rsidR="00241AF5" w:rsidRDefault="00241AF5" w:rsidP="00095DBC">
      <w:pPr>
        <w:pStyle w:val="MSNormal"/>
        <w:ind w:left="0"/>
        <w:rPr>
          <w:rFonts w:ascii="Times New Roman" w:hAnsi="Times New Roman" w:cs="Times New Roman"/>
        </w:rPr>
      </w:pPr>
    </w:p>
    <w:p w:rsidR="00241AF5" w:rsidRDefault="00241AF5" w:rsidP="00095DBC">
      <w:pPr>
        <w:pStyle w:val="MSNormal"/>
        <w:ind w:left="0"/>
        <w:rPr>
          <w:rFonts w:ascii="Times New Roman" w:hAnsi="Times New Roman" w:cs="Times New Roman"/>
          <w:b/>
          <w:bCs/>
          <w:u w:val="single"/>
        </w:rPr>
      </w:pPr>
      <w:r>
        <w:rPr>
          <w:rFonts w:ascii="Times New Roman" w:hAnsi="Times New Roman" w:cs="Times New Roman"/>
          <w:b/>
          <w:bCs/>
          <w:u w:val="single"/>
        </w:rPr>
        <w:t>8.0  AWARD</w:t>
      </w:r>
    </w:p>
    <w:p w:rsidR="00241AF5" w:rsidRDefault="00241AF5" w:rsidP="00095DBC">
      <w:pPr>
        <w:pStyle w:val="MSNormal"/>
        <w:ind w:left="0"/>
        <w:rPr>
          <w:rFonts w:ascii="Times New Roman" w:hAnsi="Times New Roman" w:cs="Times New Roman"/>
          <w:b/>
          <w:bCs/>
        </w:rPr>
      </w:pPr>
    </w:p>
    <w:p w:rsidR="00241AF5" w:rsidRDefault="00241AF5" w:rsidP="00095DBC">
      <w:pPr>
        <w:pStyle w:val="MSNormal"/>
        <w:ind w:left="0"/>
        <w:rPr>
          <w:rFonts w:ascii="Times New Roman" w:hAnsi="Times New Roman" w:cs="Times New Roman"/>
        </w:rPr>
      </w:pPr>
      <w:r>
        <w:rPr>
          <w:rFonts w:ascii="Times New Roman" w:hAnsi="Times New Roman" w:cs="Times New Roman"/>
        </w:rPr>
        <w:t>Each proposal will be evaluated independently.</w:t>
      </w:r>
      <w:r>
        <w:rPr>
          <w:rFonts w:ascii="Times New Roman" w:hAnsi="Times New Roman" w:cs="Times New Roman"/>
          <w:sz w:val="20"/>
          <w:szCs w:val="20"/>
        </w:rPr>
        <w:t xml:space="preserve">  </w:t>
      </w:r>
      <w:r>
        <w:rPr>
          <w:rFonts w:ascii="Times New Roman" w:hAnsi="Times New Roman" w:cs="Times New Roman"/>
        </w:rPr>
        <w:t xml:space="preserve"> The government will follow the evaluation procedure described previously.  No other evaluation factors will be used.  The technical and </w:t>
      </w:r>
      <w:r w:rsidR="00676FD8">
        <w:rPr>
          <w:rFonts w:ascii="Times New Roman" w:hAnsi="Times New Roman" w:cs="Times New Roman"/>
        </w:rPr>
        <w:t>budget</w:t>
      </w:r>
      <w:r>
        <w:rPr>
          <w:rFonts w:ascii="Times New Roman" w:hAnsi="Times New Roman" w:cs="Times New Roman"/>
        </w:rPr>
        <w:t xml:space="preserve"> proposals will be evaluated at the same time.  The </w:t>
      </w:r>
      <w:r w:rsidR="00305DF2">
        <w:rPr>
          <w:rFonts w:ascii="Times New Roman" w:hAnsi="Times New Roman" w:cs="Times New Roman"/>
        </w:rPr>
        <w:t>HEL-JTO</w:t>
      </w:r>
      <w:r>
        <w:rPr>
          <w:rFonts w:ascii="Times New Roman" w:hAnsi="Times New Roman" w:cs="Times New Roman"/>
        </w:rPr>
        <w:t xml:space="preserve"> reserves the right to select for award all, any part, or none of the proposals received.  Only the Grants Officer will make awards and/or conduct negotiations with the selected offeror.</w:t>
      </w:r>
    </w:p>
    <w:p w:rsidR="00241AF5" w:rsidRDefault="00241AF5" w:rsidP="00095DBC">
      <w:pPr>
        <w:pStyle w:val="MSNormal"/>
        <w:ind w:left="0"/>
        <w:rPr>
          <w:rFonts w:ascii="Times New Roman" w:hAnsi="Times New Roman" w:cs="Times New Roman"/>
        </w:rPr>
      </w:pPr>
    </w:p>
    <w:p w:rsidR="00241AF5" w:rsidRDefault="00241AF5" w:rsidP="00095DBC">
      <w:pPr>
        <w:pStyle w:val="MSNormal"/>
        <w:ind w:left="0"/>
        <w:rPr>
          <w:rFonts w:ascii="Times New Roman" w:hAnsi="Times New Roman" w:cs="Times New Roman"/>
        </w:rPr>
      </w:pPr>
      <w:r>
        <w:rPr>
          <w:rFonts w:ascii="Times New Roman" w:hAnsi="Times New Roman" w:cs="Times New Roman"/>
        </w:rPr>
        <w:t>Program initiation is dependent upon award of the Grant.  Award will be made via government grants procedures to the offeror whose proposal package conforms to this Program Announcement and whose proposal is considered most advantageous to the government.</w:t>
      </w:r>
    </w:p>
    <w:p w:rsidR="00241AF5" w:rsidRDefault="00241AF5" w:rsidP="00095DBC">
      <w:pPr>
        <w:pStyle w:val="MSNormal"/>
        <w:ind w:left="0"/>
        <w:rPr>
          <w:rFonts w:ascii="Times New Roman" w:hAnsi="Times New Roman" w:cs="Times New Roman"/>
        </w:rPr>
      </w:pPr>
      <w:r>
        <w:rPr>
          <w:rFonts w:ascii="Times New Roman" w:hAnsi="Times New Roman" w:cs="Times New Roman"/>
        </w:rPr>
        <w:t xml:space="preserve"> </w:t>
      </w:r>
    </w:p>
    <w:p w:rsidR="00241AF5" w:rsidRDefault="00241AF5" w:rsidP="00095DBC">
      <w:pPr>
        <w:pStyle w:val="MSNormal"/>
        <w:ind w:left="0"/>
      </w:pPr>
    </w:p>
    <w:sectPr w:rsidR="00241AF5" w:rsidSect="00241AF5">
      <w:footerReference w:type="default" r:id="rId10"/>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356BF" w:rsidRDefault="003356BF" w:rsidP="00C41539">
      <w:r>
        <w:separator/>
      </w:r>
    </w:p>
  </w:endnote>
  <w:endnote w:type="continuationSeparator" w:id="1">
    <w:p w:rsidR="003356BF" w:rsidRDefault="003356BF" w:rsidP="00C4153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New York">
    <w:altName w:val="Times New Roman"/>
    <w:panose1 w:val="02040503060506020304"/>
    <w:charset w:val="00"/>
    <w:family w:val="roman"/>
    <w:notTrueType/>
    <w:pitch w:val="variable"/>
    <w:sig w:usb0="00000003" w:usb1="00000000" w:usb2="00000000" w:usb3="00000000" w:csb0="00000001" w:csb1="00000000"/>
  </w:font>
  <w:font w:name="Chicago">
    <w:altName w:val="Arial"/>
    <w:panose1 w:val="00000000000000000000"/>
    <w:charset w:val="00"/>
    <w:family w:val="auto"/>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3985"/>
      <w:gridCol w:w="886"/>
      <w:gridCol w:w="3985"/>
    </w:tblGrid>
    <w:tr w:rsidR="00C41539">
      <w:trPr>
        <w:trHeight w:val="151"/>
      </w:trPr>
      <w:tc>
        <w:tcPr>
          <w:tcW w:w="2250" w:type="pct"/>
          <w:tcBorders>
            <w:bottom w:val="single" w:sz="4" w:space="0" w:color="4F81BD" w:themeColor="accent1"/>
          </w:tcBorders>
        </w:tcPr>
        <w:p w:rsidR="00C41539" w:rsidRDefault="00C41539">
          <w:pPr>
            <w:pStyle w:val="Header"/>
            <w:rPr>
              <w:rFonts w:asciiTheme="majorHAnsi" w:eastAsiaTheme="majorEastAsia" w:hAnsiTheme="majorHAnsi" w:cstheme="majorBidi"/>
              <w:b/>
              <w:bCs/>
            </w:rPr>
          </w:pPr>
        </w:p>
      </w:tc>
      <w:tc>
        <w:tcPr>
          <w:tcW w:w="500" w:type="pct"/>
          <w:vMerge w:val="restart"/>
          <w:noWrap/>
          <w:vAlign w:val="center"/>
        </w:tcPr>
        <w:p w:rsidR="00C41539" w:rsidRPr="00C41539" w:rsidRDefault="00C41539">
          <w:pPr>
            <w:pStyle w:val="NoSpacing"/>
            <w:rPr>
              <w:rFonts w:asciiTheme="majorHAnsi" w:hAnsiTheme="majorHAnsi"/>
              <w:sz w:val="16"/>
              <w:szCs w:val="16"/>
            </w:rPr>
          </w:pPr>
          <w:r w:rsidRPr="00C41539">
            <w:rPr>
              <w:rFonts w:asciiTheme="majorHAnsi" w:hAnsiTheme="majorHAnsi"/>
              <w:b/>
              <w:sz w:val="16"/>
              <w:szCs w:val="16"/>
            </w:rPr>
            <w:t xml:space="preserve">Page </w:t>
          </w:r>
          <w:r w:rsidR="00EC2942" w:rsidRPr="00C41539">
            <w:rPr>
              <w:sz w:val="16"/>
              <w:szCs w:val="16"/>
            </w:rPr>
            <w:fldChar w:fldCharType="begin"/>
          </w:r>
          <w:r w:rsidRPr="00C41539">
            <w:rPr>
              <w:sz w:val="16"/>
              <w:szCs w:val="16"/>
            </w:rPr>
            <w:instrText xml:space="preserve"> PAGE  \* MERGEFORMAT </w:instrText>
          </w:r>
          <w:r w:rsidR="00EC2942" w:rsidRPr="00C41539">
            <w:rPr>
              <w:sz w:val="16"/>
              <w:szCs w:val="16"/>
            </w:rPr>
            <w:fldChar w:fldCharType="separate"/>
          </w:r>
          <w:r w:rsidR="00AE0DA5" w:rsidRPr="00AE0DA5">
            <w:rPr>
              <w:rFonts w:asciiTheme="majorHAnsi" w:hAnsiTheme="majorHAnsi"/>
              <w:b/>
              <w:noProof/>
              <w:sz w:val="16"/>
              <w:szCs w:val="16"/>
            </w:rPr>
            <w:t>1</w:t>
          </w:r>
          <w:r w:rsidR="00EC2942" w:rsidRPr="00C41539">
            <w:rPr>
              <w:sz w:val="16"/>
              <w:szCs w:val="16"/>
            </w:rPr>
            <w:fldChar w:fldCharType="end"/>
          </w:r>
        </w:p>
      </w:tc>
      <w:tc>
        <w:tcPr>
          <w:tcW w:w="2250" w:type="pct"/>
          <w:tcBorders>
            <w:bottom w:val="single" w:sz="4" w:space="0" w:color="4F81BD" w:themeColor="accent1"/>
          </w:tcBorders>
        </w:tcPr>
        <w:p w:rsidR="00C41539" w:rsidRPr="00C41539" w:rsidRDefault="00C41539" w:rsidP="00C41539">
          <w:pPr>
            <w:pStyle w:val="Header"/>
            <w:jc w:val="right"/>
            <w:rPr>
              <w:rFonts w:asciiTheme="majorHAnsi" w:eastAsiaTheme="majorEastAsia" w:hAnsiTheme="majorHAnsi" w:cstheme="majorBidi"/>
              <w:b/>
              <w:bCs/>
              <w:sz w:val="16"/>
              <w:szCs w:val="16"/>
            </w:rPr>
          </w:pPr>
          <w:r>
            <w:rPr>
              <w:rFonts w:asciiTheme="majorHAnsi" w:eastAsiaTheme="majorEastAsia" w:hAnsiTheme="majorHAnsi" w:cstheme="majorBidi"/>
              <w:b/>
              <w:bCs/>
              <w:sz w:val="16"/>
              <w:szCs w:val="16"/>
            </w:rPr>
            <w:t>FA9451-09-1-0347</w:t>
          </w:r>
        </w:p>
      </w:tc>
    </w:tr>
    <w:tr w:rsidR="00C41539">
      <w:trPr>
        <w:trHeight w:val="150"/>
      </w:trPr>
      <w:tc>
        <w:tcPr>
          <w:tcW w:w="2250" w:type="pct"/>
          <w:tcBorders>
            <w:top w:val="single" w:sz="4" w:space="0" w:color="4F81BD" w:themeColor="accent1"/>
          </w:tcBorders>
        </w:tcPr>
        <w:p w:rsidR="00C41539" w:rsidRDefault="00C41539">
          <w:pPr>
            <w:pStyle w:val="Header"/>
            <w:rPr>
              <w:rFonts w:asciiTheme="majorHAnsi" w:eastAsiaTheme="majorEastAsia" w:hAnsiTheme="majorHAnsi" w:cstheme="majorBidi"/>
              <w:b/>
              <w:bCs/>
            </w:rPr>
          </w:pPr>
        </w:p>
      </w:tc>
      <w:tc>
        <w:tcPr>
          <w:tcW w:w="500" w:type="pct"/>
          <w:vMerge/>
        </w:tcPr>
        <w:p w:rsidR="00C41539" w:rsidRPr="00C41539" w:rsidRDefault="00C41539">
          <w:pPr>
            <w:pStyle w:val="Header"/>
            <w:jc w:val="center"/>
            <w:rPr>
              <w:rFonts w:asciiTheme="majorHAnsi" w:eastAsiaTheme="majorEastAsia" w:hAnsiTheme="majorHAnsi" w:cstheme="majorBidi"/>
              <w:b/>
              <w:bCs/>
              <w:sz w:val="16"/>
              <w:szCs w:val="16"/>
            </w:rPr>
          </w:pPr>
        </w:p>
      </w:tc>
      <w:tc>
        <w:tcPr>
          <w:tcW w:w="2250" w:type="pct"/>
          <w:tcBorders>
            <w:top w:val="single" w:sz="4" w:space="0" w:color="4F81BD" w:themeColor="accent1"/>
          </w:tcBorders>
        </w:tcPr>
        <w:p w:rsidR="00C41539" w:rsidRPr="00C41539" w:rsidRDefault="00C41539">
          <w:pPr>
            <w:pStyle w:val="Header"/>
            <w:rPr>
              <w:rFonts w:asciiTheme="majorHAnsi" w:eastAsiaTheme="majorEastAsia" w:hAnsiTheme="majorHAnsi" w:cstheme="majorBidi"/>
              <w:b/>
              <w:bCs/>
              <w:sz w:val="16"/>
              <w:szCs w:val="16"/>
            </w:rPr>
          </w:pPr>
        </w:p>
      </w:tc>
    </w:tr>
  </w:tbl>
  <w:p w:rsidR="00C41539" w:rsidRDefault="00C41539" w:rsidP="00C41539">
    <w:pPr>
      <w:pStyle w:val="Footer"/>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356BF" w:rsidRDefault="003356BF" w:rsidP="00C41539">
      <w:r>
        <w:separator/>
      </w:r>
    </w:p>
  </w:footnote>
  <w:footnote w:type="continuationSeparator" w:id="1">
    <w:p w:rsidR="003356BF" w:rsidRDefault="003356BF" w:rsidP="00C4153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D"/>
    <w:multiLevelType w:val="singleLevel"/>
    <w:tmpl w:val="00010409"/>
    <w:lvl w:ilvl="0">
      <w:start w:val="1"/>
      <w:numFmt w:val="bullet"/>
      <w:lvlText w:val=""/>
      <w:lvlJc w:val="left"/>
      <w:pPr>
        <w:tabs>
          <w:tab w:val="num" w:pos="360"/>
        </w:tabs>
        <w:ind w:left="360" w:hanging="360"/>
      </w:pPr>
      <w:rPr>
        <w:rFonts w:ascii="Symbol" w:hAnsi="Symbol" w:cs="Symbol" w:hint="default"/>
      </w:rPr>
    </w:lvl>
  </w:abstractNum>
  <w:abstractNum w:abstractNumId="1">
    <w:nsid w:val="00000017"/>
    <w:multiLevelType w:val="singleLevel"/>
    <w:tmpl w:val="00010409"/>
    <w:lvl w:ilvl="0">
      <w:start w:val="1"/>
      <w:numFmt w:val="bullet"/>
      <w:lvlText w:val=""/>
      <w:lvlJc w:val="left"/>
      <w:pPr>
        <w:tabs>
          <w:tab w:val="num" w:pos="360"/>
        </w:tabs>
        <w:ind w:left="360" w:hanging="360"/>
      </w:pPr>
      <w:rPr>
        <w:rFonts w:ascii="Symbol" w:hAnsi="Symbol" w:cs="Symbol" w:hint="default"/>
      </w:rPr>
    </w:lvl>
  </w:abstractNum>
  <w:abstractNum w:abstractNumId="2">
    <w:nsid w:val="00000018"/>
    <w:multiLevelType w:val="singleLevel"/>
    <w:tmpl w:val="00010409"/>
    <w:lvl w:ilvl="0">
      <w:start w:val="1"/>
      <w:numFmt w:val="bullet"/>
      <w:lvlText w:val=""/>
      <w:lvlJc w:val="left"/>
      <w:pPr>
        <w:tabs>
          <w:tab w:val="num" w:pos="360"/>
        </w:tabs>
        <w:ind w:left="360" w:hanging="360"/>
      </w:pPr>
      <w:rPr>
        <w:rFonts w:ascii="Symbol" w:hAnsi="Symbol" w:cs="Symbol" w:hint="default"/>
      </w:rPr>
    </w:lvl>
  </w:abstractNum>
  <w:abstractNum w:abstractNumId="3">
    <w:nsid w:val="00000019"/>
    <w:multiLevelType w:val="singleLevel"/>
    <w:tmpl w:val="00010409"/>
    <w:lvl w:ilvl="0">
      <w:start w:val="1"/>
      <w:numFmt w:val="bullet"/>
      <w:lvlText w:val=""/>
      <w:lvlJc w:val="left"/>
      <w:pPr>
        <w:tabs>
          <w:tab w:val="num" w:pos="360"/>
        </w:tabs>
        <w:ind w:left="360" w:hanging="360"/>
      </w:pPr>
      <w:rPr>
        <w:rFonts w:ascii="Symbol" w:hAnsi="Symbol" w:cs="Symbol" w:hint="default"/>
      </w:rPr>
    </w:lvl>
  </w:abstractNum>
  <w:abstractNum w:abstractNumId="4">
    <w:nsid w:val="0000001E"/>
    <w:multiLevelType w:val="singleLevel"/>
    <w:tmpl w:val="00010409"/>
    <w:lvl w:ilvl="0">
      <w:start w:val="1"/>
      <w:numFmt w:val="bullet"/>
      <w:lvlText w:val=""/>
      <w:lvlJc w:val="left"/>
      <w:pPr>
        <w:tabs>
          <w:tab w:val="num" w:pos="360"/>
        </w:tabs>
        <w:ind w:left="360" w:hanging="360"/>
      </w:pPr>
      <w:rPr>
        <w:rFonts w:ascii="Symbol" w:hAnsi="Symbol" w:cs="Symbol" w:hint="default"/>
      </w:rPr>
    </w:lvl>
  </w:abstractNum>
  <w:abstractNum w:abstractNumId="5">
    <w:nsid w:val="00000020"/>
    <w:multiLevelType w:val="singleLevel"/>
    <w:tmpl w:val="00010409"/>
    <w:lvl w:ilvl="0">
      <w:start w:val="1"/>
      <w:numFmt w:val="bullet"/>
      <w:lvlText w:val=""/>
      <w:lvlJc w:val="left"/>
      <w:pPr>
        <w:tabs>
          <w:tab w:val="num" w:pos="360"/>
        </w:tabs>
        <w:ind w:left="360" w:hanging="360"/>
      </w:pPr>
      <w:rPr>
        <w:rFonts w:ascii="Symbol" w:hAnsi="Symbol" w:cs="Symbol" w:hint="default"/>
      </w:rPr>
    </w:lvl>
  </w:abstractNum>
  <w:abstractNum w:abstractNumId="6">
    <w:nsid w:val="00000021"/>
    <w:multiLevelType w:val="singleLevel"/>
    <w:tmpl w:val="00010409"/>
    <w:lvl w:ilvl="0">
      <w:start w:val="1"/>
      <w:numFmt w:val="bullet"/>
      <w:lvlText w:val=""/>
      <w:lvlJc w:val="left"/>
      <w:pPr>
        <w:tabs>
          <w:tab w:val="num" w:pos="540"/>
        </w:tabs>
        <w:ind w:left="540" w:hanging="360"/>
      </w:pPr>
      <w:rPr>
        <w:rFonts w:ascii="Symbol" w:hAnsi="Symbol" w:cs="Symbol" w:hint="default"/>
      </w:rPr>
    </w:lvl>
  </w:abstractNum>
  <w:abstractNum w:abstractNumId="7">
    <w:nsid w:val="00000022"/>
    <w:multiLevelType w:val="singleLevel"/>
    <w:tmpl w:val="00010409"/>
    <w:lvl w:ilvl="0">
      <w:start w:val="1"/>
      <w:numFmt w:val="bullet"/>
      <w:lvlText w:val=""/>
      <w:lvlJc w:val="left"/>
      <w:pPr>
        <w:tabs>
          <w:tab w:val="num" w:pos="360"/>
        </w:tabs>
        <w:ind w:left="360" w:hanging="360"/>
      </w:pPr>
      <w:rPr>
        <w:rFonts w:ascii="Symbol" w:hAnsi="Symbol" w:cs="Symbol" w:hint="default"/>
      </w:rPr>
    </w:lvl>
  </w:abstractNum>
  <w:abstractNum w:abstractNumId="8">
    <w:nsid w:val="00000023"/>
    <w:multiLevelType w:val="singleLevel"/>
    <w:tmpl w:val="00010409"/>
    <w:lvl w:ilvl="0">
      <w:start w:val="1"/>
      <w:numFmt w:val="bullet"/>
      <w:lvlText w:val=""/>
      <w:lvlJc w:val="left"/>
      <w:pPr>
        <w:tabs>
          <w:tab w:val="num" w:pos="360"/>
        </w:tabs>
        <w:ind w:left="360" w:hanging="360"/>
      </w:pPr>
      <w:rPr>
        <w:rFonts w:ascii="Symbol" w:hAnsi="Symbol" w:cs="Symbol" w:hint="default"/>
      </w:rPr>
    </w:lvl>
  </w:abstractNum>
  <w:abstractNum w:abstractNumId="9">
    <w:nsid w:val="00000029"/>
    <w:multiLevelType w:val="singleLevel"/>
    <w:tmpl w:val="00010409"/>
    <w:lvl w:ilvl="0">
      <w:start w:val="1"/>
      <w:numFmt w:val="bullet"/>
      <w:lvlText w:val=""/>
      <w:lvlJc w:val="left"/>
      <w:pPr>
        <w:tabs>
          <w:tab w:val="num" w:pos="1080"/>
        </w:tabs>
        <w:ind w:left="1080" w:hanging="360"/>
      </w:pPr>
      <w:rPr>
        <w:rFonts w:ascii="Symbol" w:hAnsi="Symbol" w:cs="Symbol" w:hint="default"/>
      </w:rPr>
    </w:lvl>
  </w:abstractNum>
  <w:abstractNum w:abstractNumId="10">
    <w:nsid w:val="000D27BD"/>
    <w:multiLevelType w:val="hybridMultilevel"/>
    <w:tmpl w:val="933E1EF8"/>
    <w:lvl w:ilvl="0" w:tplc="FFFFFFFF">
      <w:start w:val="1"/>
      <w:numFmt w:val="bullet"/>
      <w:lvlText w:val=""/>
      <w:lvlJc w:val="left"/>
      <w:pPr>
        <w:tabs>
          <w:tab w:val="num" w:pos="720"/>
        </w:tabs>
        <w:ind w:left="720" w:hanging="360"/>
      </w:pPr>
      <w:rPr>
        <w:rFonts w:ascii="Symbol" w:hAnsi="Symbol" w:cs="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cs="Wingdings" w:hint="default"/>
      </w:rPr>
    </w:lvl>
    <w:lvl w:ilvl="3" w:tplc="FFFFFFFF" w:tentative="1">
      <w:start w:val="1"/>
      <w:numFmt w:val="bullet"/>
      <w:lvlText w:val=""/>
      <w:lvlJc w:val="left"/>
      <w:pPr>
        <w:tabs>
          <w:tab w:val="num" w:pos="2880"/>
        </w:tabs>
        <w:ind w:left="2880" w:hanging="360"/>
      </w:pPr>
      <w:rPr>
        <w:rFonts w:ascii="Symbol" w:hAnsi="Symbol" w:cs="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cs="Wingdings" w:hint="default"/>
      </w:rPr>
    </w:lvl>
    <w:lvl w:ilvl="6" w:tplc="FFFFFFFF" w:tentative="1">
      <w:start w:val="1"/>
      <w:numFmt w:val="bullet"/>
      <w:lvlText w:val=""/>
      <w:lvlJc w:val="left"/>
      <w:pPr>
        <w:tabs>
          <w:tab w:val="num" w:pos="5040"/>
        </w:tabs>
        <w:ind w:left="5040" w:hanging="360"/>
      </w:pPr>
      <w:rPr>
        <w:rFonts w:ascii="Symbol" w:hAnsi="Symbol" w:cs="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cs="Wingdings" w:hint="default"/>
      </w:rPr>
    </w:lvl>
  </w:abstractNum>
  <w:abstractNum w:abstractNumId="11">
    <w:nsid w:val="0093464A"/>
    <w:multiLevelType w:val="hybridMultilevel"/>
    <w:tmpl w:val="7DD25F5C"/>
    <w:lvl w:ilvl="0" w:tplc="04090001">
      <w:start w:val="1"/>
      <w:numFmt w:val="bullet"/>
      <w:lvlText w:val=""/>
      <w:lvlJc w:val="left"/>
      <w:pPr>
        <w:tabs>
          <w:tab w:val="num" w:pos="720"/>
        </w:tabs>
        <w:ind w:left="720" w:hanging="360"/>
      </w:pPr>
      <w:rPr>
        <w:rFonts w:ascii="Symbol" w:hAnsi="Symbol" w:cs="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abstractNum w:abstractNumId="12">
    <w:nsid w:val="09D97381"/>
    <w:multiLevelType w:val="hybridMultilevel"/>
    <w:tmpl w:val="BC2EE934"/>
    <w:lvl w:ilvl="0" w:tplc="FFFFFFFF">
      <w:start w:val="1"/>
      <w:numFmt w:val="bullet"/>
      <w:lvlText w:val=""/>
      <w:lvlJc w:val="left"/>
      <w:pPr>
        <w:tabs>
          <w:tab w:val="num" w:pos="720"/>
        </w:tabs>
        <w:ind w:left="720" w:hanging="360"/>
      </w:pPr>
      <w:rPr>
        <w:rFonts w:ascii="Symbol" w:hAnsi="Symbol" w:cs="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cs="Wingdings" w:hint="default"/>
      </w:rPr>
    </w:lvl>
    <w:lvl w:ilvl="3" w:tplc="FFFFFFFF" w:tentative="1">
      <w:start w:val="1"/>
      <w:numFmt w:val="bullet"/>
      <w:lvlText w:val=""/>
      <w:lvlJc w:val="left"/>
      <w:pPr>
        <w:tabs>
          <w:tab w:val="num" w:pos="2880"/>
        </w:tabs>
        <w:ind w:left="2880" w:hanging="360"/>
      </w:pPr>
      <w:rPr>
        <w:rFonts w:ascii="Symbol" w:hAnsi="Symbol" w:cs="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cs="Wingdings" w:hint="default"/>
      </w:rPr>
    </w:lvl>
    <w:lvl w:ilvl="6" w:tplc="FFFFFFFF" w:tentative="1">
      <w:start w:val="1"/>
      <w:numFmt w:val="bullet"/>
      <w:lvlText w:val=""/>
      <w:lvlJc w:val="left"/>
      <w:pPr>
        <w:tabs>
          <w:tab w:val="num" w:pos="5040"/>
        </w:tabs>
        <w:ind w:left="5040" w:hanging="360"/>
      </w:pPr>
      <w:rPr>
        <w:rFonts w:ascii="Symbol" w:hAnsi="Symbol" w:cs="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cs="Wingdings" w:hint="default"/>
      </w:rPr>
    </w:lvl>
  </w:abstractNum>
  <w:abstractNum w:abstractNumId="13">
    <w:nsid w:val="0D744B53"/>
    <w:multiLevelType w:val="hybridMultilevel"/>
    <w:tmpl w:val="00925420"/>
    <w:lvl w:ilvl="0" w:tplc="FFFFFFFF">
      <w:start w:val="1"/>
      <w:numFmt w:val="bullet"/>
      <w:lvlText w:val=""/>
      <w:lvlJc w:val="left"/>
      <w:pPr>
        <w:tabs>
          <w:tab w:val="num" w:pos="720"/>
        </w:tabs>
        <w:ind w:left="720" w:hanging="360"/>
      </w:pPr>
      <w:rPr>
        <w:rFonts w:ascii="Symbol" w:hAnsi="Symbol" w:cs="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cs="Wingdings" w:hint="default"/>
      </w:rPr>
    </w:lvl>
    <w:lvl w:ilvl="3" w:tplc="FFFFFFFF" w:tentative="1">
      <w:start w:val="1"/>
      <w:numFmt w:val="bullet"/>
      <w:lvlText w:val=""/>
      <w:lvlJc w:val="left"/>
      <w:pPr>
        <w:tabs>
          <w:tab w:val="num" w:pos="2880"/>
        </w:tabs>
        <w:ind w:left="2880" w:hanging="360"/>
      </w:pPr>
      <w:rPr>
        <w:rFonts w:ascii="Symbol" w:hAnsi="Symbol" w:cs="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cs="Wingdings" w:hint="default"/>
      </w:rPr>
    </w:lvl>
    <w:lvl w:ilvl="6" w:tplc="FFFFFFFF" w:tentative="1">
      <w:start w:val="1"/>
      <w:numFmt w:val="bullet"/>
      <w:lvlText w:val=""/>
      <w:lvlJc w:val="left"/>
      <w:pPr>
        <w:tabs>
          <w:tab w:val="num" w:pos="5040"/>
        </w:tabs>
        <w:ind w:left="5040" w:hanging="360"/>
      </w:pPr>
      <w:rPr>
        <w:rFonts w:ascii="Symbol" w:hAnsi="Symbol" w:cs="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cs="Wingdings" w:hint="default"/>
      </w:rPr>
    </w:lvl>
  </w:abstractNum>
  <w:abstractNum w:abstractNumId="14">
    <w:nsid w:val="0E5B7D8C"/>
    <w:multiLevelType w:val="hybridMultilevel"/>
    <w:tmpl w:val="55FC15D0"/>
    <w:lvl w:ilvl="0" w:tplc="FFFFFFFF">
      <w:start w:val="1"/>
      <w:numFmt w:val="bullet"/>
      <w:lvlText w:val=""/>
      <w:lvlJc w:val="left"/>
      <w:pPr>
        <w:tabs>
          <w:tab w:val="num" w:pos="720"/>
        </w:tabs>
        <w:ind w:left="720" w:hanging="360"/>
      </w:pPr>
      <w:rPr>
        <w:rFonts w:ascii="Symbol" w:hAnsi="Symbol" w:cs="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cs="Wingdings" w:hint="default"/>
      </w:rPr>
    </w:lvl>
    <w:lvl w:ilvl="3" w:tplc="FFFFFFFF" w:tentative="1">
      <w:start w:val="1"/>
      <w:numFmt w:val="bullet"/>
      <w:lvlText w:val=""/>
      <w:lvlJc w:val="left"/>
      <w:pPr>
        <w:tabs>
          <w:tab w:val="num" w:pos="2880"/>
        </w:tabs>
        <w:ind w:left="2880" w:hanging="360"/>
      </w:pPr>
      <w:rPr>
        <w:rFonts w:ascii="Symbol" w:hAnsi="Symbol" w:cs="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cs="Wingdings" w:hint="default"/>
      </w:rPr>
    </w:lvl>
    <w:lvl w:ilvl="6" w:tplc="FFFFFFFF" w:tentative="1">
      <w:start w:val="1"/>
      <w:numFmt w:val="bullet"/>
      <w:lvlText w:val=""/>
      <w:lvlJc w:val="left"/>
      <w:pPr>
        <w:tabs>
          <w:tab w:val="num" w:pos="5040"/>
        </w:tabs>
        <w:ind w:left="5040" w:hanging="360"/>
      </w:pPr>
      <w:rPr>
        <w:rFonts w:ascii="Symbol" w:hAnsi="Symbol" w:cs="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cs="Wingdings" w:hint="default"/>
      </w:rPr>
    </w:lvl>
  </w:abstractNum>
  <w:abstractNum w:abstractNumId="15">
    <w:nsid w:val="11F93B73"/>
    <w:multiLevelType w:val="hybridMultilevel"/>
    <w:tmpl w:val="B7A238D0"/>
    <w:lvl w:ilvl="0" w:tplc="FFFFFFFF">
      <w:start w:val="1"/>
      <w:numFmt w:val="bullet"/>
      <w:lvlText w:val=""/>
      <w:lvlJc w:val="left"/>
      <w:pPr>
        <w:tabs>
          <w:tab w:val="num" w:pos="720"/>
        </w:tabs>
        <w:ind w:left="720" w:hanging="360"/>
      </w:pPr>
      <w:rPr>
        <w:rFonts w:ascii="Symbol" w:hAnsi="Symbol" w:cs="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cs="Wingdings" w:hint="default"/>
      </w:rPr>
    </w:lvl>
    <w:lvl w:ilvl="3" w:tplc="FFFFFFFF" w:tentative="1">
      <w:start w:val="1"/>
      <w:numFmt w:val="bullet"/>
      <w:lvlText w:val=""/>
      <w:lvlJc w:val="left"/>
      <w:pPr>
        <w:tabs>
          <w:tab w:val="num" w:pos="2880"/>
        </w:tabs>
        <w:ind w:left="2880" w:hanging="360"/>
      </w:pPr>
      <w:rPr>
        <w:rFonts w:ascii="Symbol" w:hAnsi="Symbol" w:cs="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cs="Wingdings" w:hint="default"/>
      </w:rPr>
    </w:lvl>
    <w:lvl w:ilvl="6" w:tplc="FFFFFFFF" w:tentative="1">
      <w:start w:val="1"/>
      <w:numFmt w:val="bullet"/>
      <w:lvlText w:val=""/>
      <w:lvlJc w:val="left"/>
      <w:pPr>
        <w:tabs>
          <w:tab w:val="num" w:pos="5040"/>
        </w:tabs>
        <w:ind w:left="5040" w:hanging="360"/>
      </w:pPr>
      <w:rPr>
        <w:rFonts w:ascii="Symbol" w:hAnsi="Symbol" w:cs="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cs="Wingdings" w:hint="default"/>
      </w:rPr>
    </w:lvl>
  </w:abstractNum>
  <w:abstractNum w:abstractNumId="16">
    <w:nsid w:val="149F5AE7"/>
    <w:multiLevelType w:val="hybridMultilevel"/>
    <w:tmpl w:val="6D606CE8"/>
    <w:lvl w:ilvl="0" w:tplc="B1E87EB6">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nsid w:val="167122F9"/>
    <w:multiLevelType w:val="hybridMultilevel"/>
    <w:tmpl w:val="C4904706"/>
    <w:lvl w:ilvl="0" w:tplc="FFFFFFFF">
      <w:start w:val="1"/>
      <w:numFmt w:val="bullet"/>
      <w:lvlText w:val=""/>
      <w:lvlJc w:val="left"/>
      <w:pPr>
        <w:tabs>
          <w:tab w:val="num" w:pos="720"/>
        </w:tabs>
        <w:ind w:left="720" w:hanging="360"/>
      </w:pPr>
      <w:rPr>
        <w:rFonts w:ascii="Symbol" w:hAnsi="Symbol" w:cs="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cs="Wingdings" w:hint="default"/>
      </w:rPr>
    </w:lvl>
    <w:lvl w:ilvl="3" w:tplc="FFFFFFFF" w:tentative="1">
      <w:start w:val="1"/>
      <w:numFmt w:val="bullet"/>
      <w:lvlText w:val=""/>
      <w:lvlJc w:val="left"/>
      <w:pPr>
        <w:tabs>
          <w:tab w:val="num" w:pos="2880"/>
        </w:tabs>
        <w:ind w:left="2880" w:hanging="360"/>
      </w:pPr>
      <w:rPr>
        <w:rFonts w:ascii="Symbol" w:hAnsi="Symbol" w:cs="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cs="Wingdings" w:hint="default"/>
      </w:rPr>
    </w:lvl>
    <w:lvl w:ilvl="6" w:tplc="FFFFFFFF" w:tentative="1">
      <w:start w:val="1"/>
      <w:numFmt w:val="bullet"/>
      <w:lvlText w:val=""/>
      <w:lvlJc w:val="left"/>
      <w:pPr>
        <w:tabs>
          <w:tab w:val="num" w:pos="5040"/>
        </w:tabs>
        <w:ind w:left="5040" w:hanging="360"/>
      </w:pPr>
      <w:rPr>
        <w:rFonts w:ascii="Symbol" w:hAnsi="Symbol" w:cs="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cs="Wingdings" w:hint="default"/>
      </w:rPr>
    </w:lvl>
  </w:abstractNum>
  <w:abstractNum w:abstractNumId="18">
    <w:nsid w:val="20B03B1A"/>
    <w:multiLevelType w:val="hybridMultilevel"/>
    <w:tmpl w:val="3FB6AE32"/>
    <w:lvl w:ilvl="0" w:tplc="00010409">
      <w:start w:val="1"/>
      <w:numFmt w:val="bullet"/>
      <w:lvlText w:val=""/>
      <w:lvlJc w:val="left"/>
      <w:pPr>
        <w:tabs>
          <w:tab w:val="num" w:pos="1080"/>
        </w:tabs>
        <w:ind w:left="1080" w:hanging="360"/>
      </w:pPr>
      <w:rPr>
        <w:rFonts w:ascii="Symbol" w:hAnsi="Symbol" w:cs="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cs="Wingdings" w:hint="default"/>
      </w:rPr>
    </w:lvl>
    <w:lvl w:ilvl="3" w:tplc="04090001" w:tentative="1">
      <w:start w:val="1"/>
      <w:numFmt w:val="bullet"/>
      <w:lvlText w:val=""/>
      <w:lvlJc w:val="left"/>
      <w:pPr>
        <w:tabs>
          <w:tab w:val="num" w:pos="3600"/>
        </w:tabs>
        <w:ind w:left="3600" w:hanging="360"/>
      </w:pPr>
      <w:rPr>
        <w:rFonts w:ascii="Symbol" w:hAnsi="Symbol" w:cs="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cs="Wingdings" w:hint="default"/>
      </w:rPr>
    </w:lvl>
    <w:lvl w:ilvl="6" w:tplc="04090001" w:tentative="1">
      <w:start w:val="1"/>
      <w:numFmt w:val="bullet"/>
      <w:lvlText w:val=""/>
      <w:lvlJc w:val="left"/>
      <w:pPr>
        <w:tabs>
          <w:tab w:val="num" w:pos="5760"/>
        </w:tabs>
        <w:ind w:left="5760" w:hanging="360"/>
      </w:pPr>
      <w:rPr>
        <w:rFonts w:ascii="Symbol" w:hAnsi="Symbol" w:cs="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cs="Wingdings" w:hint="default"/>
      </w:rPr>
    </w:lvl>
  </w:abstractNum>
  <w:abstractNum w:abstractNumId="19">
    <w:nsid w:val="229D1FFA"/>
    <w:multiLevelType w:val="hybridMultilevel"/>
    <w:tmpl w:val="EC9A68EA"/>
    <w:lvl w:ilvl="0" w:tplc="FFFFFFFF">
      <w:start w:val="1"/>
      <w:numFmt w:val="bullet"/>
      <w:lvlText w:val=""/>
      <w:lvlJc w:val="left"/>
      <w:pPr>
        <w:tabs>
          <w:tab w:val="num" w:pos="720"/>
        </w:tabs>
        <w:ind w:left="720" w:hanging="360"/>
      </w:pPr>
      <w:rPr>
        <w:rFonts w:ascii="Symbol" w:hAnsi="Symbol" w:cs="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cs="Wingdings" w:hint="default"/>
      </w:rPr>
    </w:lvl>
    <w:lvl w:ilvl="3" w:tplc="FFFFFFFF" w:tentative="1">
      <w:start w:val="1"/>
      <w:numFmt w:val="bullet"/>
      <w:lvlText w:val=""/>
      <w:lvlJc w:val="left"/>
      <w:pPr>
        <w:tabs>
          <w:tab w:val="num" w:pos="2880"/>
        </w:tabs>
        <w:ind w:left="2880" w:hanging="360"/>
      </w:pPr>
      <w:rPr>
        <w:rFonts w:ascii="Symbol" w:hAnsi="Symbol" w:cs="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cs="Wingdings" w:hint="default"/>
      </w:rPr>
    </w:lvl>
    <w:lvl w:ilvl="6" w:tplc="FFFFFFFF" w:tentative="1">
      <w:start w:val="1"/>
      <w:numFmt w:val="bullet"/>
      <w:lvlText w:val=""/>
      <w:lvlJc w:val="left"/>
      <w:pPr>
        <w:tabs>
          <w:tab w:val="num" w:pos="5040"/>
        </w:tabs>
        <w:ind w:left="5040" w:hanging="360"/>
      </w:pPr>
      <w:rPr>
        <w:rFonts w:ascii="Symbol" w:hAnsi="Symbol" w:cs="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cs="Wingdings" w:hint="default"/>
      </w:rPr>
    </w:lvl>
  </w:abstractNum>
  <w:abstractNum w:abstractNumId="20">
    <w:nsid w:val="2B300505"/>
    <w:multiLevelType w:val="hybridMultilevel"/>
    <w:tmpl w:val="BD38BDAA"/>
    <w:lvl w:ilvl="0" w:tplc="291ED0C6">
      <w:start w:val="4"/>
      <w:numFmt w:val="lowerLetter"/>
      <w:lvlText w:val="%1."/>
      <w:lvlJc w:val="left"/>
      <w:pPr>
        <w:tabs>
          <w:tab w:val="num" w:pos="3240"/>
        </w:tabs>
        <w:ind w:left="3240" w:hanging="360"/>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21">
    <w:nsid w:val="30A14534"/>
    <w:multiLevelType w:val="hybridMultilevel"/>
    <w:tmpl w:val="439AEF50"/>
    <w:lvl w:ilvl="0" w:tplc="FFFFFFFF">
      <w:start w:val="1"/>
      <w:numFmt w:val="bullet"/>
      <w:lvlText w:val=""/>
      <w:lvlJc w:val="left"/>
      <w:pPr>
        <w:tabs>
          <w:tab w:val="num" w:pos="720"/>
        </w:tabs>
        <w:ind w:left="720" w:hanging="360"/>
      </w:pPr>
      <w:rPr>
        <w:rFonts w:ascii="Symbol" w:hAnsi="Symbol" w:cs="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cs="Wingdings" w:hint="default"/>
      </w:rPr>
    </w:lvl>
    <w:lvl w:ilvl="3" w:tplc="FFFFFFFF" w:tentative="1">
      <w:start w:val="1"/>
      <w:numFmt w:val="bullet"/>
      <w:lvlText w:val=""/>
      <w:lvlJc w:val="left"/>
      <w:pPr>
        <w:tabs>
          <w:tab w:val="num" w:pos="2880"/>
        </w:tabs>
        <w:ind w:left="2880" w:hanging="360"/>
      </w:pPr>
      <w:rPr>
        <w:rFonts w:ascii="Symbol" w:hAnsi="Symbol" w:cs="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cs="Wingdings" w:hint="default"/>
      </w:rPr>
    </w:lvl>
    <w:lvl w:ilvl="6" w:tplc="FFFFFFFF" w:tentative="1">
      <w:start w:val="1"/>
      <w:numFmt w:val="bullet"/>
      <w:lvlText w:val=""/>
      <w:lvlJc w:val="left"/>
      <w:pPr>
        <w:tabs>
          <w:tab w:val="num" w:pos="5040"/>
        </w:tabs>
        <w:ind w:left="5040" w:hanging="360"/>
      </w:pPr>
      <w:rPr>
        <w:rFonts w:ascii="Symbol" w:hAnsi="Symbol" w:cs="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cs="Wingdings" w:hint="default"/>
      </w:rPr>
    </w:lvl>
  </w:abstractNum>
  <w:abstractNum w:abstractNumId="22">
    <w:nsid w:val="36C148E5"/>
    <w:multiLevelType w:val="hybridMultilevel"/>
    <w:tmpl w:val="7E62E8C6"/>
    <w:lvl w:ilvl="0" w:tplc="00010409">
      <w:start w:val="1"/>
      <w:numFmt w:val="bullet"/>
      <w:lvlText w:val=""/>
      <w:lvlJc w:val="left"/>
      <w:pPr>
        <w:tabs>
          <w:tab w:val="num" w:pos="1080"/>
        </w:tabs>
        <w:ind w:left="1080" w:hanging="360"/>
      </w:pPr>
      <w:rPr>
        <w:rFonts w:ascii="Symbol" w:hAnsi="Symbol" w:cs="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cs="Wingdings" w:hint="default"/>
      </w:rPr>
    </w:lvl>
    <w:lvl w:ilvl="3" w:tplc="04090001" w:tentative="1">
      <w:start w:val="1"/>
      <w:numFmt w:val="bullet"/>
      <w:lvlText w:val=""/>
      <w:lvlJc w:val="left"/>
      <w:pPr>
        <w:tabs>
          <w:tab w:val="num" w:pos="3600"/>
        </w:tabs>
        <w:ind w:left="3600" w:hanging="360"/>
      </w:pPr>
      <w:rPr>
        <w:rFonts w:ascii="Symbol" w:hAnsi="Symbol" w:cs="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cs="Wingdings" w:hint="default"/>
      </w:rPr>
    </w:lvl>
    <w:lvl w:ilvl="6" w:tplc="04090001" w:tentative="1">
      <w:start w:val="1"/>
      <w:numFmt w:val="bullet"/>
      <w:lvlText w:val=""/>
      <w:lvlJc w:val="left"/>
      <w:pPr>
        <w:tabs>
          <w:tab w:val="num" w:pos="5760"/>
        </w:tabs>
        <w:ind w:left="5760" w:hanging="360"/>
      </w:pPr>
      <w:rPr>
        <w:rFonts w:ascii="Symbol" w:hAnsi="Symbol" w:cs="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cs="Wingdings" w:hint="default"/>
      </w:rPr>
    </w:lvl>
  </w:abstractNum>
  <w:abstractNum w:abstractNumId="23">
    <w:nsid w:val="3BE9179A"/>
    <w:multiLevelType w:val="hybridMultilevel"/>
    <w:tmpl w:val="2828C94A"/>
    <w:lvl w:ilvl="0" w:tplc="FFFFFFFF">
      <w:start w:val="1"/>
      <w:numFmt w:val="bullet"/>
      <w:lvlText w:val=""/>
      <w:lvlJc w:val="left"/>
      <w:pPr>
        <w:tabs>
          <w:tab w:val="num" w:pos="720"/>
        </w:tabs>
        <w:ind w:left="720" w:hanging="360"/>
      </w:pPr>
      <w:rPr>
        <w:rFonts w:ascii="Symbol" w:hAnsi="Symbol" w:cs="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cs="Wingdings" w:hint="default"/>
      </w:rPr>
    </w:lvl>
    <w:lvl w:ilvl="3" w:tplc="FFFFFFFF" w:tentative="1">
      <w:start w:val="1"/>
      <w:numFmt w:val="bullet"/>
      <w:lvlText w:val=""/>
      <w:lvlJc w:val="left"/>
      <w:pPr>
        <w:tabs>
          <w:tab w:val="num" w:pos="2880"/>
        </w:tabs>
        <w:ind w:left="2880" w:hanging="360"/>
      </w:pPr>
      <w:rPr>
        <w:rFonts w:ascii="Symbol" w:hAnsi="Symbol" w:cs="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cs="Wingdings" w:hint="default"/>
      </w:rPr>
    </w:lvl>
    <w:lvl w:ilvl="6" w:tplc="FFFFFFFF" w:tentative="1">
      <w:start w:val="1"/>
      <w:numFmt w:val="bullet"/>
      <w:lvlText w:val=""/>
      <w:lvlJc w:val="left"/>
      <w:pPr>
        <w:tabs>
          <w:tab w:val="num" w:pos="5040"/>
        </w:tabs>
        <w:ind w:left="5040" w:hanging="360"/>
      </w:pPr>
      <w:rPr>
        <w:rFonts w:ascii="Symbol" w:hAnsi="Symbol" w:cs="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cs="Wingdings" w:hint="default"/>
      </w:rPr>
    </w:lvl>
  </w:abstractNum>
  <w:abstractNum w:abstractNumId="24">
    <w:nsid w:val="413C4FA4"/>
    <w:multiLevelType w:val="hybridMultilevel"/>
    <w:tmpl w:val="CC02EB9E"/>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41E956F5"/>
    <w:multiLevelType w:val="hybridMultilevel"/>
    <w:tmpl w:val="8B547A60"/>
    <w:lvl w:ilvl="0" w:tplc="00010409">
      <w:start w:val="1"/>
      <w:numFmt w:val="bullet"/>
      <w:lvlText w:val=""/>
      <w:lvlJc w:val="left"/>
      <w:pPr>
        <w:tabs>
          <w:tab w:val="num" w:pos="1260"/>
        </w:tabs>
        <w:ind w:left="1260" w:hanging="360"/>
      </w:pPr>
      <w:rPr>
        <w:rFonts w:ascii="Symbol" w:hAnsi="Symbol" w:cs="Symbol" w:hint="default"/>
      </w:rPr>
    </w:lvl>
    <w:lvl w:ilvl="1" w:tplc="04090003" w:tentative="1">
      <w:start w:val="1"/>
      <w:numFmt w:val="bullet"/>
      <w:lvlText w:val="o"/>
      <w:lvlJc w:val="left"/>
      <w:pPr>
        <w:tabs>
          <w:tab w:val="num" w:pos="2340"/>
        </w:tabs>
        <w:ind w:left="2340" w:hanging="360"/>
      </w:pPr>
      <w:rPr>
        <w:rFonts w:ascii="Courier New" w:hAnsi="Courier New" w:cs="Courier New" w:hint="default"/>
      </w:rPr>
    </w:lvl>
    <w:lvl w:ilvl="2" w:tplc="04090005" w:tentative="1">
      <w:start w:val="1"/>
      <w:numFmt w:val="bullet"/>
      <w:lvlText w:val=""/>
      <w:lvlJc w:val="left"/>
      <w:pPr>
        <w:tabs>
          <w:tab w:val="num" w:pos="3060"/>
        </w:tabs>
        <w:ind w:left="3060" w:hanging="360"/>
      </w:pPr>
      <w:rPr>
        <w:rFonts w:ascii="Wingdings" w:hAnsi="Wingdings" w:cs="Wingdings" w:hint="default"/>
      </w:rPr>
    </w:lvl>
    <w:lvl w:ilvl="3" w:tplc="04090001" w:tentative="1">
      <w:start w:val="1"/>
      <w:numFmt w:val="bullet"/>
      <w:lvlText w:val=""/>
      <w:lvlJc w:val="left"/>
      <w:pPr>
        <w:tabs>
          <w:tab w:val="num" w:pos="3780"/>
        </w:tabs>
        <w:ind w:left="3780" w:hanging="360"/>
      </w:pPr>
      <w:rPr>
        <w:rFonts w:ascii="Symbol" w:hAnsi="Symbol" w:cs="Symbol" w:hint="default"/>
      </w:rPr>
    </w:lvl>
    <w:lvl w:ilvl="4" w:tplc="04090003" w:tentative="1">
      <w:start w:val="1"/>
      <w:numFmt w:val="bullet"/>
      <w:lvlText w:val="o"/>
      <w:lvlJc w:val="left"/>
      <w:pPr>
        <w:tabs>
          <w:tab w:val="num" w:pos="4500"/>
        </w:tabs>
        <w:ind w:left="4500" w:hanging="360"/>
      </w:pPr>
      <w:rPr>
        <w:rFonts w:ascii="Courier New" w:hAnsi="Courier New" w:cs="Courier New" w:hint="default"/>
      </w:rPr>
    </w:lvl>
    <w:lvl w:ilvl="5" w:tplc="04090005" w:tentative="1">
      <w:start w:val="1"/>
      <w:numFmt w:val="bullet"/>
      <w:lvlText w:val=""/>
      <w:lvlJc w:val="left"/>
      <w:pPr>
        <w:tabs>
          <w:tab w:val="num" w:pos="5220"/>
        </w:tabs>
        <w:ind w:left="5220" w:hanging="360"/>
      </w:pPr>
      <w:rPr>
        <w:rFonts w:ascii="Wingdings" w:hAnsi="Wingdings" w:cs="Wingdings" w:hint="default"/>
      </w:rPr>
    </w:lvl>
    <w:lvl w:ilvl="6" w:tplc="04090001" w:tentative="1">
      <w:start w:val="1"/>
      <w:numFmt w:val="bullet"/>
      <w:lvlText w:val=""/>
      <w:lvlJc w:val="left"/>
      <w:pPr>
        <w:tabs>
          <w:tab w:val="num" w:pos="5940"/>
        </w:tabs>
        <w:ind w:left="5940" w:hanging="360"/>
      </w:pPr>
      <w:rPr>
        <w:rFonts w:ascii="Symbol" w:hAnsi="Symbol" w:cs="Symbol" w:hint="default"/>
      </w:rPr>
    </w:lvl>
    <w:lvl w:ilvl="7" w:tplc="04090003" w:tentative="1">
      <w:start w:val="1"/>
      <w:numFmt w:val="bullet"/>
      <w:lvlText w:val="o"/>
      <w:lvlJc w:val="left"/>
      <w:pPr>
        <w:tabs>
          <w:tab w:val="num" w:pos="6660"/>
        </w:tabs>
        <w:ind w:left="6660" w:hanging="360"/>
      </w:pPr>
      <w:rPr>
        <w:rFonts w:ascii="Courier New" w:hAnsi="Courier New" w:cs="Courier New" w:hint="default"/>
      </w:rPr>
    </w:lvl>
    <w:lvl w:ilvl="8" w:tplc="04090005" w:tentative="1">
      <w:start w:val="1"/>
      <w:numFmt w:val="bullet"/>
      <w:lvlText w:val=""/>
      <w:lvlJc w:val="left"/>
      <w:pPr>
        <w:tabs>
          <w:tab w:val="num" w:pos="7380"/>
        </w:tabs>
        <w:ind w:left="7380" w:hanging="360"/>
      </w:pPr>
      <w:rPr>
        <w:rFonts w:ascii="Wingdings" w:hAnsi="Wingdings" w:cs="Wingdings" w:hint="default"/>
      </w:rPr>
    </w:lvl>
  </w:abstractNum>
  <w:abstractNum w:abstractNumId="26">
    <w:nsid w:val="44095595"/>
    <w:multiLevelType w:val="hybridMultilevel"/>
    <w:tmpl w:val="1BCA6F30"/>
    <w:lvl w:ilvl="0" w:tplc="FFFFFFFF">
      <w:start w:val="1"/>
      <w:numFmt w:val="bullet"/>
      <w:lvlText w:val=""/>
      <w:lvlJc w:val="left"/>
      <w:pPr>
        <w:tabs>
          <w:tab w:val="num" w:pos="720"/>
        </w:tabs>
        <w:ind w:left="720" w:hanging="360"/>
      </w:pPr>
      <w:rPr>
        <w:rFonts w:ascii="Symbol" w:hAnsi="Symbol" w:cs="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cs="Wingdings" w:hint="default"/>
      </w:rPr>
    </w:lvl>
    <w:lvl w:ilvl="3" w:tplc="FFFFFFFF" w:tentative="1">
      <w:start w:val="1"/>
      <w:numFmt w:val="bullet"/>
      <w:lvlText w:val=""/>
      <w:lvlJc w:val="left"/>
      <w:pPr>
        <w:tabs>
          <w:tab w:val="num" w:pos="2880"/>
        </w:tabs>
        <w:ind w:left="2880" w:hanging="360"/>
      </w:pPr>
      <w:rPr>
        <w:rFonts w:ascii="Symbol" w:hAnsi="Symbol" w:cs="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cs="Wingdings" w:hint="default"/>
      </w:rPr>
    </w:lvl>
    <w:lvl w:ilvl="6" w:tplc="FFFFFFFF" w:tentative="1">
      <w:start w:val="1"/>
      <w:numFmt w:val="bullet"/>
      <w:lvlText w:val=""/>
      <w:lvlJc w:val="left"/>
      <w:pPr>
        <w:tabs>
          <w:tab w:val="num" w:pos="5040"/>
        </w:tabs>
        <w:ind w:left="5040" w:hanging="360"/>
      </w:pPr>
      <w:rPr>
        <w:rFonts w:ascii="Symbol" w:hAnsi="Symbol" w:cs="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cs="Wingdings" w:hint="default"/>
      </w:rPr>
    </w:lvl>
  </w:abstractNum>
  <w:abstractNum w:abstractNumId="27">
    <w:nsid w:val="44984839"/>
    <w:multiLevelType w:val="hybridMultilevel"/>
    <w:tmpl w:val="CDBA07E6"/>
    <w:lvl w:ilvl="0" w:tplc="FFFFFFFF">
      <w:start w:val="1"/>
      <w:numFmt w:val="bullet"/>
      <w:lvlText w:val=""/>
      <w:lvlJc w:val="left"/>
      <w:pPr>
        <w:tabs>
          <w:tab w:val="num" w:pos="720"/>
        </w:tabs>
        <w:ind w:left="720" w:hanging="360"/>
      </w:pPr>
      <w:rPr>
        <w:rFonts w:ascii="Symbol" w:hAnsi="Symbol" w:cs="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cs="Wingdings" w:hint="default"/>
      </w:rPr>
    </w:lvl>
    <w:lvl w:ilvl="3" w:tplc="FFFFFFFF" w:tentative="1">
      <w:start w:val="1"/>
      <w:numFmt w:val="bullet"/>
      <w:lvlText w:val=""/>
      <w:lvlJc w:val="left"/>
      <w:pPr>
        <w:tabs>
          <w:tab w:val="num" w:pos="2880"/>
        </w:tabs>
        <w:ind w:left="2880" w:hanging="360"/>
      </w:pPr>
      <w:rPr>
        <w:rFonts w:ascii="Symbol" w:hAnsi="Symbol" w:cs="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cs="Wingdings" w:hint="default"/>
      </w:rPr>
    </w:lvl>
    <w:lvl w:ilvl="6" w:tplc="FFFFFFFF" w:tentative="1">
      <w:start w:val="1"/>
      <w:numFmt w:val="bullet"/>
      <w:lvlText w:val=""/>
      <w:lvlJc w:val="left"/>
      <w:pPr>
        <w:tabs>
          <w:tab w:val="num" w:pos="5040"/>
        </w:tabs>
        <w:ind w:left="5040" w:hanging="360"/>
      </w:pPr>
      <w:rPr>
        <w:rFonts w:ascii="Symbol" w:hAnsi="Symbol" w:cs="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cs="Wingdings" w:hint="default"/>
      </w:rPr>
    </w:lvl>
  </w:abstractNum>
  <w:abstractNum w:abstractNumId="28">
    <w:nsid w:val="528C13A7"/>
    <w:multiLevelType w:val="hybridMultilevel"/>
    <w:tmpl w:val="5CDA90FC"/>
    <w:lvl w:ilvl="0" w:tplc="FFFFFFFF">
      <w:start w:val="1"/>
      <w:numFmt w:val="bullet"/>
      <w:lvlText w:val=""/>
      <w:lvlJc w:val="left"/>
      <w:pPr>
        <w:tabs>
          <w:tab w:val="num" w:pos="720"/>
        </w:tabs>
        <w:ind w:left="720" w:hanging="360"/>
      </w:pPr>
      <w:rPr>
        <w:rFonts w:ascii="Symbol" w:hAnsi="Symbol" w:cs="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cs="Wingdings" w:hint="default"/>
      </w:rPr>
    </w:lvl>
    <w:lvl w:ilvl="3" w:tplc="FFFFFFFF" w:tentative="1">
      <w:start w:val="1"/>
      <w:numFmt w:val="bullet"/>
      <w:lvlText w:val=""/>
      <w:lvlJc w:val="left"/>
      <w:pPr>
        <w:tabs>
          <w:tab w:val="num" w:pos="2880"/>
        </w:tabs>
        <w:ind w:left="2880" w:hanging="360"/>
      </w:pPr>
      <w:rPr>
        <w:rFonts w:ascii="Symbol" w:hAnsi="Symbol" w:cs="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cs="Wingdings" w:hint="default"/>
      </w:rPr>
    </w:lvl>
    <w:lvl w:ilvl="6" w:tplc="FFFFFFFF" w:tentative="1">
      <w:start w:val="1"/>
      <w:numFmt w:val="bullet"/>
      <w:lvlText w:val=""/>
      <w:lvlJc w:val="left"/>
      <w:pPr>
        <w:tabs>
          <w:tab w:val="num" w:pos="5040"/>
        </w:tabs>
        <w:ind w:left="5040" w:hanging="360"/>
      </w:pPr>
      <w:rPr>
        <w:rFonts w:ascii="Symbol" w:hAnsi="Symbol" w:cs="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cs="Wingdings" w:hint="default"/>
      </w:rPr>
    </w:lvl>
  </w:abstractNum>
  <w:abstractNum w:abstractNumId="29">
    <w:nsid w:val="5855042B"/>
    <w:multiLevelType w:val="hybridMultilevel"/>
    <w:tmpl w:val="360615C2"/>
    <w:lvl w:ilvl="0" w:tplc="FFFFFFFF">
      <w:start w:val="1"/>
      <w:numFmt w:val="bullet"/>
      <w:lvlText w:val=""/>
      <w:lvlJc w:val="left"/>
      <w:pPr>
        <w:tabs>
          <w:tab w:val="num" w:pos="720"/>
        </w:tabs>
        <w:ind w:left="720" w:hanging="360"/>
      </w:pPr>
      <w:rPr>
        <w:rFonts w:ascii="Symbol" w:hAnsi="Symbol" w:cs="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cs="Wingdings" w:hint="default"/>
      </w:rPr>
    </w:lvl>
    <w:lvl w:ilvl="3" w:tplc="FFFFFFFF" w:tentative="1">
      <w:start w:val="1"/>
      <w:numFmt w:val="bullet"/>
      <w:lvlText w:val=""/>
      <w:lvlJc w:val="left"/>
      <w:pPr>
        <w:tabs>
          <w:tab w:val="num" w:pos="2880"/>
        </w:tabs>
        <w:ind w:left="2880" w:hanging="360"/>
      </w:pPr>
      <w:rPr>
        <w:rFonts w:ascii="Symbol" w:hAnsi="Symbol" w:cs="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cs="Wingdings" w:hint="default"/>
      </w:rPr>
    </w:lvl>
    <w:lvl w:ilvl="6" w:tplc="FFFFFFFF" w:tentative="1">
      <w:start w:val="1"/>
      <w:numFmt w:val="bullet"/>
      <w:lvlText w:val=""/>
      <w:lvlJc w:val="left"/>
      <w:pPr>
        <w:tabs>
          <w:tab w:val="num" w:pos="5040"/>
        </w:tabs>
        <w:ind w:left="5040" w:hanging="360"/>
      </w:pPr>
      <w:rPr>
        <w:rFonts w:ascii="Symbol" w:hAnsi="Symbol" w:cs="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cs="Wingdings" w:hint="default"/>
      </w:rPr>
    </w:lvl>
  </w:abstractNum>
  <w:abstractNum w:abstractNumId="30">
    <w:nsid w:val="58795489"/>
    <w:multiLevelType w:val="hybridMultilevel"/>
    <w:tmpl w:val="A7D4DBE0"/>
    <w:lvl w:ilvl="0" w:tplc="FFFFFFFF">
      <w:start w:val="1"/>
      <w:numFmt w:val="bullet"/>
      <w:lvlText w:val=""/>
      <w:lvlJc w:val="left"/>
      <w:pPr>
        <w:tabs>
          <w:tab w:val="num" w:pos="720"/>
        </w:tabs>
        <w:ind w:left="720" w:hanging="360"/>
      </w:pPr>
      <w:rPr>
        <w:rFonts w:ascii="Symbol" w:hAnsi="Symbol" w:cs="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cs="Wingdings" w:hint="default"/>
      </w:rPr>
    </w:lvl>
    <w:lvl w:ilvl="3" w:tplc="FFFFFFFF" w:tentative="1">
      <w:start w:val="1"/>
      <w:numFmt w:val="bullet"/>
      <w:lvlText w:val=""/>
      <w:lvlJc w:val="left"/>
      <w:pPr>
        <w:tabs>
          <w:tab w:val="num" w:pos="2880"/>
        </w:tabs>
        <w:ind w:left="2880" w:hanging="360"/>
      </w:pPr>
      <w:rPr>
        <w:rFonts w:ascii="Symbol" w:hAnsi="Symbol" w:cs="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cs="Wingdings" w:hint="default"/>
      </w:rPr>
    </w:lvl>
    <w:lvl w:ilvl="6" w:tplc="FFFFFFFF" w:tentative="1">
      <w:start w:val="1"/>
      <w:numFmt w:val="bullet"/>
      <w:lvlText w:val=""/>
      <w:lvlJc w:val="left"/>
      <w:pPr>
        <w:tabs>
          <w:tab w:val="num" w:pos="5040"/>
        </w:tabs>
        <w:ind w:left="5040" w:hanging="360"/>
      </w:pPr>
      <w:rPr>
        <w:rFonts w:ascii="Symbol" w:hAnsi="Symbol" w:cs="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cs="Wingdings" w:hint="default"/>
      </w:rPr>
    </w:lvl>
  </w:abstractNum>
  <w:abstractNum w:abstractNumId="31">
    <w:nsid w:val="5BB452C1"/>
    <w:multiLevelType w:val="hybridMultilevel"/>
    <w:tmpl w:val="1A0CA76E"/>
    <w:lvl w:ilvl="0" w:tplc="FFFFFFFF">
      <w:start w:val="1"/>
      <w:numFmt w:val="bullet"/>
      <w:lvlText w:val=""/>
      <w:lvlJc w:val="left"/>
      <w:pPr>
        <w:tabs>
          <w:tab w:val="num" w:pos="720"/>
        </w:tabs>
        <w:ind w:left="720" w:hanging="360"/>
      </w:pPr>
      <w:rPr>
        <w:rFonts w:ascii="Symbol" w:hAnsi="Symbol" w:cs="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cs="Wingdings" w:hint="default"/>
      </w:rPr>
    </w:lvl>
    <w:lvl w:ilvl="3" w:tplc="FFFFFFFF" w:tentative="1">
      <w:start w:val="1"/>
      <w:numFmt w:val="bullet"/>
      <w:lvlText w:val=""/>
      <w:lvlJc w:val="left"/>
      <w:pPr>
        <w:tabs>
          <w:tab w:val="num" w:pos="2880"/>
        </w:tabs>
        <w:ind w:left="2880" w:hanging="360"/>
      </w:pPr>
      <w:rPr>
        <w:rFonts w:ascii="Symbol" w:hAnsi="Symbol" w:cs="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cs="Wingdings" w:hint="default"/>
      </w:rPr>
    </w:lvl>
    <w:lvl w:ilvl="6" w:tplc="FFFFFFFF" w:tentative="1">
      <w:start w:val="1"/>
      <w:numFmt w:val="bullet"/>
      <w:lvlText w:val=""/>
      <w:lvlJc w:val="left"/>
      <w:pPr>
        <w:tabs>
          <w:tab w:val="num" w:pos="5040"/>
        </w:tabs>
        <w:ind w:left="5040" w:hanging="360"/>
      </w:pPr>
      <w:rPr>
        <w:rFonts w:ascii="Symbol" w:hAnsi="Symbol" w:cs="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cs="Wingdings" w:hint="default"/>
      </w:rPr>
    </w:lvl>
  </w:abstractNum>
  <w:abstractNum w:abstractNumId="32">
    <w:nsid w:val="5E203D44"/>
    <w:multiLevelType w:val="hybridMultilevel"/>
    <w:tmpl w:val="53E0534C"/>
    <w:lvl w:ilvl="0" w:tplc="FFFFFFFF">
      <w:start w:val="1"/>
      <w:numFmt w:val="bullet"/>
      <w:lvlText w:val=""/>
      <w:lvlJc w:val="left"/>
      <w:pPr>
        <w:tabs>
          <w:tab w:val="num" w:pos="720"/>
        </w:tabs>
        <w:ind w:left="720" w:hanging="360"/>
      </w:pPr>
      <w:rPr>
        <w:rFonts w:ascii="Symbol" w:hAnsi="Symbol" w:cs="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cs="Wingdings" w:hint="default"/>
      </w:rPr>
    </w:lvl>
    <w:lvl w:ilvl="3" w:tplc="FFFFFFFF" w:tentative="1">
      <w:start w:val="1"/>
      <w:numFmt w:val="bullet"/>
      <w:lvlText w:val=""/>
      <w:lvlJc w:val="left"/>
      <w:pPr>
        <w:tabs>
          <w:tab w:val="num" w:pos="2880"/>
        </w:tabs>
        <w:ind w:left="2880" w:hanging="360"/>
      </w:pPr>
      <w:rPr>
        <w:rFonts w:ascii="Symbol" w:hAnsi="Symbol" w:cs="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cs="Wingdings" w:hint="default"/>
      </w:rPr>
    </w:lvl>
    <w:lvl w:ilvl="6" w:tplc="FFFFFFFF" w:tentative="1">
      <w:start w:val="1"/>
      <w:numFmt w:val="bullet"/>
      <w:lvlText w:val=""/>
      <w:lvlJc w:val="left"/>
      <w:pPr>
        <w:tabs>
          <w:tab w:val="num" w:pos="5040"/>
        </w:tabs>
        <w:ind w:left="5040" w:hanging="360"/>
      </w:pPr>
      <w:rPr>
        <w:rFonts w:ascii="Symbol" w:hAnsi="Symbol" w:cs="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cs="Wingdings" w:hint="default"/>
      </w:rPr>
    </w:lvl>
  </w:abstractNum>
  <w:abstractNum w:abstractNumId="33">
    <w:nsid w:val="63D125B3"/>
    <w:multiLevelType w:val="hybridMultilevel"/>
    <w:tmpl w:val="F1D64DFA"/>
    <w:lvl w:ilvl="0" w:tplc="FFFFFFFF">
      <w:start w:val="1"/>
      <w:numFmt w:val="bullet"/>
      <w:lvlText w:val=""/>
      <w:lvlJc w:val="left"/>
      <w:pPr>
        <w:tabs>
          <w:tab w:val="num" w:pos="720"/>
        </w:tabs>
        <w:ind w:left="720" w:hanging="360"/>
      </w:pPr>
      <w:rPr>
        <w:rFonts w:ascii="Symbol" w:hAnsi="Symbol" w:cs="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cs="Wingdings" w:hint="default"/>
      </w:rPr>
    </w:lvl>
    <w:lvl w:ilvl="3" w:tplc="FFFFFFFF" w:tentative="1">
      <w:start w:val="1"/>
      <w:numFmt w:val="bullet"/>
      <w:lvlText w:val=""/>
      <w:lvlJc w:val="left"/>
      <w:pPr>
        <w:tabs>
          <w:tab w:val="num" w:pos="2880"/>
        </w:tabs>
        <w:ind w:left="2880" w:hanging="360"/>
      </w:pPr>
      <w:rPr>
        <w:rFonts w:ascii="Symbol" w:hAnsi="Symbol" w:cs="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cs="Wingdings" w:hint="default"/>
      </w:rPr>
    </w:lvl>
    <w:lvl w:ilvl="6" w:tplc="FFFFFFFF" w:tentative="1">
      <w:start w:val="1"/>
      <w:numFmt w:val="bullet"/>
      <w:lvlText w:val=""/>
      <w:lvlJc w:val="left"/>
      <w:pPr>
        <w:tabs>
          <w:tab w:val="num" w:pos="5040"/>
        </w:tabs>
        <w:ind w:left="5040" w:hanging="360"/>
      </w:pPr>
      <w:rPr>
        <w:rFonts w:ascii="Symbol" w:hAnsi="Symbol" w:cs="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cs="Wingdings" w:hint="default"/>
      </w:rPr>
    </w:lvl>
  </w:abstractNum>
  <w:abstractNum w:abstractNumId="34">
    <w:nsid w:val="64D9180F"/>
    <w:multiLevelType w:val="hybridMultilevel"/>
    <w:tmpl w:val="A44807A2"/>
    <w:lvl w:ilvl="0" w:tplc="17C8BF44">
      <w:start w:val="7"/>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5">
    <w:nsid w:val="68A24BEE"/>
    <w:multiLevelType w:val="hybridMultilevel"/>
    <w:tmpl w:val="58E6D91C"/>
    <w:lvl w:ilvl="0" w:tplc="FFFFFFFF">
      <w:start w:val="1"/>
      <w:numFmt w:val="bullet"/>
      <w:lvlText w:val=""/>
      <w:lvlJc w:val="left"/>
      <w:pPr>
        <w:tabs>
          <w:tab w:val="num" w:pos="720"/>
        </w:tabs>
        <w:ind w:left="720" w:hanging="360"/>
      </w:pPr>
      <w:rPr>
        <w:rFonts w:ascii="Symbol" w:hAnsi="Symbol" w:cs="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cs="Wingdings" w:hint="default"/>
      </w:rPr>
    </w:lvl>
    <w:lvl w:ilvl="3" w:tplc="FFFFFFFF" w:tentative="1">
      <w:start w:val="1"/>
      <w:numFmt w:val="bullet"/>
      <w:lvlText w:val=""/>
      <w:lvlJc w:val="left"/>
      <w:pPr>
        <w:tabs>
          <w:tab w:val="num" w:pos="2880"/>
        </w:tabs>
        <w:ind w:left="2880" w:hanging="360"/>
      </w:pPr>
      <w:rPr>
        <w:rFonts w:ascii="Symbol" w:hAnsi="Symbol" w:cs="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cs="Wingdings" w:hint="default"/>
      </w:rPr>
    </w:lvl>
    <w:lvl w:ilvl="6" w:tplc="FFFFFFFF" w:tentative="1">
      <w:start w:val="1"/>
      <w:numFmt w:val="bullet"/>
      <w:lvlText w:val=""/>
      <w:lvlJc w:val="left"/>
      <w:pPr>
        <w:tabs>
          <w:tab w:val="num" w:pos="5040"/>
        </w:tabs>
        <w:ind w:left="5040" w:hanging="360"/>
      </w:pPr>
      <w:rPr>
        <w:rFonts w:ascii="Symbol" w:hAnsi="Symbol" w:cs="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cs="Wingdings" w:hint="default"/>
      </w:rPr>
    </w:lvl>
  </w:abstractNum>
  <w:abstractNum w:abstractNumId="36">
    <w:nsid w:val="6C375687"/>
    <w:multiLevelType w:val="hybridMultilevel"/>
    <w:tmpl w:val="8D90689C"/>
    <w:lvl w:ilvl="0" w:tplc="FFFFFFFF">
      <w:start w:val="1"/>
      <w:numFmt w:val="bullet"/>
      <w:lvlText w:val=""/>
      <w:lvlJc w:val="left"/>
      <w:pPr>
        <w:tabs>
          <w:tab w:val="num" w:pos="720"/>
        </w:tabs>
        <w:ind w:left="720" w:hanging="360"/>
      </w:pPr>
      <w:rPr>
        <w:rFonts w:ascii="Symbol" w:hAnsi="Symbol" w:cs="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cs="Wingdings" w:hint="default"/>
      </w:rPr>
    </w:lvl>
    <w:lvl w:ilvl="3" w:tplc="FFFFFFFF" w:tentative="1">
      <w:start w:val="1"/>
      <w:numFmt w:val="bullet"/>
      <w:lvlText w:val=""/>
      <w:lvlJc w:val="left"/>
      <w:pPr>
        <w:tabs>
          <w:tab w:val="num" w:pos="2880"/>
        </w:tabs>
        <w:ind w:left="2880" w:hanging="360"/>
      </w:pPr>
      <w:rPr>
        <w:rFonts w:ascii="Symbol" w:hAnsi="Symbol" w:cs="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cs="Wingdings" w:hint="default"/>
      </w:rPr>
    </w:lvl>
    <w:lvl w:ilvl="6" w:tplc="FFFFFFFF" w:tentative="1">
      <w:start w:val="1"/>
      <w:numFmt w:val="bullet"/>
      <w:lvlText w:val=""/>
      <w:lvlJc w:val="left"/>
      <w:pPr>
        <w:tabs>
          <w:tab w:val="num" w:pos="5040"/>
        </w:tabs>
        <w:ind w:left="5040" w:hanging="360"/>
      </w:pPr>
      <w:rPr>
        <w:rFonts w:ascii="Symbol" w:hAnsi="Symbol" w:cs="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cs="Wingdings" w:hint="default"/>
      </w:rPr>
    </w:lvl>
  </w:abstractNum>
  <w:abstractNum w:abstractNumId="37">
    <w:nsid w:val="7B621F84"/>
    <w:multiLevelType w:val="hybridMultilevel"/>
    <w:tmpl w:val="76F2C732"/>
    <w:lvl w:ilvl="0" w:tplc="FFFFFFFF">
      <w:start w:val="1"/>
      <w:numFmt w:val="bullet"/>
      <w:lvlText w:val=""/>
      <w:lvlJc w:val="left"/>
      <w:pPr>
        <w:tabs>
          <w:tab w:val="num" w:pos="720"/>
        </w:tabs>
        <w:ind w:left="720" w:hanging="360"/>
      </w:pPr>
      <w:rPr>
        <w:rFonts w:ascii="Symbol" w:hAnsi="Symbol" w:cs="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cs="Wingdings" w:hint="default"/>
      </w:rPr>
    </w:lvl>
    <w:lvl w:ilvl="3" w:tplc="FFFFFFFF" w:tentative="1">
      <w:start w:val="1"/>
      <w:numFmt w:val="bullet"/>
      <w:lvlText w:val=""/>
      <w:lvlJc w:val="left"/>
      <w:pPr>
        <w:tabs>
          <w:tab w:val="num" w:pos="2880"/>
        </w:tabs>
        <w:ind w:left="2880" w:hanging="360"/>
      </w:pPr>
      <w:rPr>
        <w:rFonts w:ascii="Symbol" w:hAnsi="Symbol" w:cs="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cs="Wingdings" w:hint="default"/>
      </w:rPr>
    </w:lvl>
    <w:lvl w:ilvl="6" w:tplc="FFFFFFFF" w:tentative="1">
      <w:start w:val="1"/>
      <w:numFmt w:val="bullet"/>
      <w:lvlText w:val=""/>
      <w:lvlJc w:val="left"/>
      <w:pPr>
        <w:tabs>
          <w:tab w:val="num" w:pos="5040"/>
        </w:tabs>
        <w:ind w:left="5040" w:hanging="360"/>
      </w:pPr>
      <w:rPr>
        <w:rFonts w:ascii="Symbol" w:hAnsi="Symbol" w:cs="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cs="Wingdings" w:hint="default"/>
      </w:rPr>
    </w:lvl>
  </w:abstractNum>
  <w:num w:numId="1">
    <w:abstractNumId w:val="27"/>
  </w:num>
  <w:num w:numId="2">
    <w:abstractNumId w:val="19"/>
  </w:num>
  <w:num w:numId="3">
    <w:abstractNumId w:val="21"/>
  </w:num>
  <w:num w:numId="4">
    <w:abstractNumId w:val="23"/>
  </w:num>
  <w:num w:numId="5">
    <w:abstractNumId w:val="35"/>
  </w:num>
  <w:num w:numId="6">
    <w:abstractNumId w:val="29"/>
  </w:num>
  <w:num w:numId="7">
    <w:abstractNumId w:val="10"/>
  </w:num>
  <w:num w:numId="8">
    <w:abstractNumId w:val="26"/>
  </w:num>
  <w:num w:numId="9">
    <w:abstractNumId w:val="12"/>
  </w:num>
  <w:num w:numId="10">
    <w:abstractNumId w:val="14"/>
  </w:num>
  <w:num w:numId="11">
    <w:abstractNumId w:val="17"/>
  </w:num>
  <w:num w:numId="12">
    <w:abstractNumId w:val="13"/>
  </w:num>
  <w:num w:numId="13">
    <w:abstractNumId w:val="32"/>
  </w:num>
  <w:num w:numId="14">
    <w:abstractNumId w:val="15"/>
  </w:num>
  <w:num w:numId="15">
    <w:abstractNumId w:val="36"/>
  </w:num>
  <w:num w:numId="16">
    <w:abstractNumId w:val="30"/>
  </w:num>
  <w:num w:numId="17">
    <w:abstractNumId w:val="31"/>
  </w:num>
  <w:num w:numId="18">
    <w:abstractNumId w:val="28"/>
  </w:num>
  <w:num w:numId="19">
    <w:abstractNumId w:val="33"/>
  </w:num>
  <w:num w:numId="20">
    <w:abstractNumId w:val="37"/>
  </w:num>
  <w:num w:numId="21">
    <w:abstractNumId w:val="0"/>
  </w:num>
  <w:num w:numId="22">
    <w:abstractNumId w:val="1"/>
  </w:num>
  <w:num w:numId="23">
    <w:abstractNumId w:val="2"/>
  </w:num>
  <w:num w:numId="24">
    <w:abstractNumId w:val="3"/>
  </w:num>
  <w:num w:numId="25">
    <w:abstractNumId w:val="4"/>
  </w:num>
  <w:num w:numId="26">
    <w:abstractNumId w:val="5"/>
  </w:num>
  <w:num w:numId="27">
    <w:abstractNumId w:val="6"/>
  </w:num>
  <w:num w:numId="28">
    <w:abstractNumId w:val="7"/>
  </w:num>
  <w:num w:numId="29">
    <w:abstractNumId w:val="8"/>
  </w:num>
  <w:num w:numId="30">
    <w:abstractNumId w:val="9"/>
  </w:num>
  <w:num w:numId="31">
    <w:abstractNumId w:val="11"/>
  </w:num>
  <w:num w:numId="32">
    <w:abstractNumId w:val="16"/>
  </w:num>
  <w:num w:numId="33">
    <w:abstractNumId w:val="22"/>
  </w:num>
  <w:num w:numId="34">
    <w:abstractNumId w:val="25"/>
  </w:num>
  <w:num w:numId="35">
    <w:abstractNumId w:val="18"/>
  </w:num>
  <w:num w:numId="36">
    <w:abstractNumId w:val="24"/>
  </w:num>
  <w:num w:numId="37">
    <w:abstractNumId w:val="20"/>
  </w:num>
  <w:num w:numId="38">
    <w:abstractNumId w:val="3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embedSystemFonts/>
  <w:stylePaneFormatFilter w:val="3F01"/>
  <w:defaultTabStop w:val="720"/>
  <w:characterSpacingControl w:val="doNotCompress"/>
  <w:doNotValidateAgainstSchema/>
  <w:doNotDemarcateInvalidXml/>
  <w:hdrShapeDefaults>
    <o:shapedefaults v:ext="edit" spidmax="14338"/>
  </w:hdrShapeDefaults>
  <w:footnotePr>
    <w:footnote w:id="0"/>
    <w:footnote w:id="1"/>
  </w:footnotePr>
  <w:endnotePr>
    <w:endnote w:id="0"/>
    <w:endnote w:id="1"/>
  </w:endnotePr>
  <w:compat/>
  <w:rsids>
    <w:rsidRoot w:val="002A57C5"/>
    <w:rsid w:val="00071EB0"/>
    <w:rsid w:val="00095DBC"/>
    <w:rsid w:val="000C2DD8"/>
    <w:rsid w:val="000E168F"/>
    <w:rsid w:val="000F7583"/>
    <w:rsid w:val="001053EE"/>
    <w:rsid w:val="001107D3"/>
    <w:rsid w:val="00130E73"/>
    <w:rsid w:val="00137890"/>
    <w:rsid w:val="00152956"/>
    <w:rsid w:val="00154FFD"/>
    <w:rsid w:val="001B36CA"/>
    <w:rsid w:val="001C3C80"/>
    <w:rsid w:val="001D757E"/>
    <w:rsid w:val="00206CA2"/>
    <w:rsid w:val="00227923"/>
    <w:rsid w:val="00241AF5"/>
    <w:rsid w:val="002520AB"/>
    <w:rsid w:val="00257435"/>
    <w:rsid w:val="002A57C5"/>
    <w:rsid w:val="002B7BC1"/>
    <w:rsid w:val="00305DF2"/>
    <w:rsid w:val="00311012"/>
    <w:rsid w:val="00333DC2"/>
    <w:rsid w:val="003356BF"/>
    <w:rsid w:val="00387D34"/>
    <w:rsid w:val="003A281D"/>
    <w:rsid w:val="004327CF"/>
    <w:rsid w:val="00486349"/>
    <w:rsid w:val="004A3A2F"/>
    <w:rsid w:val="004C49E5"/>
    <w:rsid w:val="005172A5"/>
    <w:rsid w:val="00532755"/>
    <w:rsid w:val="00545BC9"/>
    <w:rsid w:val="00574EAC"/>
    <w:rsid w:val="00585F24"/>
    <w:rsid w:val="005C03B7"/>
    <w:rsid w:val="005F7D5A"/>
    <w:rsid w:val="00610665"/>
    <w:rsid w:val="00676FD8"/>
    <w:rsid w:val="006B34DB"/>
    <w:rsid w:val="006D7F64"/>
    <w:rsid w:val="00792B85"/>
    <w:rsid w:val="007F44AA"/>
    <w:rsid w:val="0084668D"/>
    <w:rsid w:val="008A67AB"/>
    <w:rsid w:val="008C2749"/>
    <w:rsid w:val="008E1460"/>
    <w:rsid w:val="00900511"/>
    <w:rsid w:val="00930987"/>
    <w:rsid w:val="0094426A"/>
    <w:rsid w:val="009459D3"/>
    <w:rsid w:val="00982AFE"/>
    <w:rsid w:val="009A22FE"/>
    <w:rsid w:val="009A4B8C"/>
    <w:rsid w:val="009B1B6B"/>
    <w:rsid w:val="00A26A9A"/>
    <w:rsid w:val="00A477FB"/>
    <w:rsid w:val="00AD0E66"/>
    <w:rsid w:val="00AE0DA5"/>
    <w:rsid w:val="00B00630"/>
    <w:rsid w:val="00B33DD2"/>
    <w:rsid w:val="00B9189F"/>
    <w:rsid w:val="00BE2DA1"/>
    <w:rsid w:val="00C17ECD"/>
    <w:rsid w:val="00C41539"/>
    <w:rsid w:val="00C7458D"/>
    <w:rsid w:val="00CC1901"/>
    <w:rsid w:val="00CC27ED"/>
    <w:rsid w:val="00D243AE"/>
    <w:rsid w:val="00D66A19"/>
    <w:rsid w:val="00D963FD"/>
    <w:rsid w:val="00DA0918"/>
    <w:rsid w:val="00E3387E"/>
    <w:rsid w:val="00EA77EF"/>
    <w:rsid w:val="00EC2942"/>
    <w:rsid w:val="00EC356B"/>
    <w:rsid w:val="00EC65B0"/>
    <w:rsid w:val="00EF5ACF"/>
    <w:rsid w:val="00EF74DD"/>
    <w:rsid w:val="00F122E2"/>
    <w:rsid w:val="00F343E2"/>
    <w:rsid w:val="00F650E0"/>
    <w:rsid w:val="00F85E9F"/>
    <w:rsid w:val="00FB1134"/>
    <w:rsid w:val="00FC1737"/>
    <w:rsid w:val="00FE686C"/>
    <w:rsid w:val="00FF5C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ockticker"/>
  <w:smartTagType w:namespaceuri="urn:schemas-microsoft-com:office:smarttags" w:name="place"/>
  <w:smartTagType w:namespaceuri="urn:schemas-microsoft-com:office:smarttags" w:name="City"/>
  <w:smartTagType w:namespaceuri="urn:schemas-microsoft-com:office:smarttags" w:name="State"/>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nhideWhenUsed="0" w:qFormat="1"/>
    <w:lsdException w:name="heading 3" w:uiPriority="9"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nhideWhenUsed="0"/>
    <w:lsdException w:name="footer" w:unhideWhenUsed="0"/>
    <w:lsdException w:name="caption" w:uiPriority="35" w:qFormat="1"/>
    <w:lsdException w:name="annotation reference" w:unhideWhenUsed="0"/>
    <w:lsdException w:name="Title" w:semiHidden="0" w:uiPriority="10" w:unhideWhenUsed="0" w:qFormat="1"/>
    <w:lsdException w:name="Default Paragraph Font" w:unhideWhenUsed="0"/>
    <w:lsdException w:name="Subtitle" w:semiHidden="0" w:uiPriority="11" w:unhideWhenUsed="0" w:qFormat="1"/>
    <w:lsdException w:name="Body Text 2" w:unhideWhenUsed="0"/>
    <w:lsdException w:name="Hyperlink" w:unhideWhenUsed="0"/>
    <w:lsdException w:name="Strong" w:semiHidden="0" w:uiPriority="22" w:unhideWhenUsed="0" w:qFormat="1"/>
    <w:lsdException w:name="Emphasis" w:semiHidden="0" w:uiPriority="20" w:unhideWhenUsed="0" w:qFormat="1"/>
    <w:lsdException w:name="annotation subject" w:unhideWhenUsed="0"/>
    <w:lsdException w:name="Balloo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5DBC"/>
    <w:rPr>
      <w:sz w:val="24"/>
      <w:szCs w:val="24"/>
    </w:rPr>
  </w:style>
  <w:style w:type="paragraph" w:styleId="Heading2">
    <w:name w:val="heading 2"/>
    <w:basedOn w:val="Normal"/>
    <w:next w:val="Normal"/>
    <w:link w:val="Heading2Char"/>
    <w:uiPriority w:val="99"/>
    <w:qFormat/>
    <w:rsid w:val="00095DBC"/>
    <w:pPr>
      <w:keepNext/>
      <w:spacing w:before="240" w:after="60"/>
      <w:outlineLvl w:val="1"/>
    </w:pPr>
    <w:rPr>
      <w:rFonts w:ascii="Arial" w:hAnsi="Arial" w:cs="Arial"/>
      <w:b/>
      <w:bCs/>
      <w:i/>
      <w:iCs/>
      <w:sz w:val="28"/>
      <w:szCs w:val="28"/>
    </w:rPr>
  </w:style>
  <w:style w:type="paragraph" w:styleId="Heading4">
    <w:name w:val="heading 4"/>
    <w:basedOn w:val="Normal"/>
    <w:next w:val="Normal"/>
    <w:link w:val="Heading4Char"/>
    <w:uiPriority w:val="99"/>
    <w:qFormat/>
    <w:rsid w:val="00095DBC"/>
    <w:pPr>
      <w:keepNext/>
      <w:outlineLvl w:val="3"/>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697D44"/>
    <w:rPr>
      <w:rFonts w:asciiTheme="majorHAnsi" w:eastAsiaTheme="majorEastAsia" w:hAnsiTheme="majorHAnsi" w:cstheme="majorBidi"/>
      <w:b/>
      <w:bCs/>
      <w:i/>
      <w:iCs/>
      <w:sz w:val="28"/>
      <w:szCs w:val="28"/>
    </w:rPr>
  </w:style>
  <w:style w:type="character" w:customStyle="1" w:styleId="Heading4Char">
    <w:name w:val="Heading 4 Char"/>
    <w:basedOn w:val="DefaultParagraphFont"/>
    <w:link w:val="Heading4"/>
    <w:uiPriority w:val="9"/>
    <w:semiHidden/>
    <w:rsid w:val="00697D44"/>
    <w:rPr>
      <w:rFonts w:asciiTheme="minorHAnsi" w:eastAsiaTheme="minorEastAsia" w:hAnsiTheme="minorHAnsi" w:cstheme="minorBidi"/>
      <w:b/>
      <w:bCs/>
      <w:sz w:val="28"/>
      <w:szCs w:val="28"/>
    </w:rPr>
  </w:style>
  <w:style w:type="character" w:styleId="Hyperlink">
    <w:name w:val="Hyperlink"/>
    <w:basedOn w:val="DefaultParagraphFont"/>
    <w:uiPriority w:val="99"/>
    <w:rsid w:val="00095DBC"/>
    <w:rPr>
      <w:color w:val="0000FF"/>
      <w:u w:val="single"/>
    </w:rPr>
  </w:style>
  <w:style w:type="paragraph" w:styleId="Footer">
    <w:name w:val="footer"/>
    <w:basedOn w:val="Normal"/>
    <w:link w:val="FooterChar"/>
    <w:uiPriority w:val="99"/>
    <w:rsid w:val="00095DBC"/>
    <w:pPr>
      <w:tabs>
        <w:tab w:val="center" w:pos="4320"/>
        <w:tab w:val="right" w:pos="8640"/>
      </w:tabs>
    </w:pPr>
    <w:rPr>
      <w:rFonts w:ascii="New York" w:hAnsi="New York" w:cs="New York"/>
    </w:rPr>
  </w:style>
  <w:style w:type="character" w:customStyle="1" w:styleId="FooterChar">
    <w:name w:val="Footer Char"/>
    <w:basedOn w:val="DefaultParagraphFont"/>
    <w:link w:val="Footer"/>
    <w:uiPriority w:val="99"/>
    <w:semiHidden/>
    <w:rsid w:val="00697D44"/>
    <w:rPr>
      <w:sz w:val="24"/>
      <w:szCs w:val="24"/>
    </w:rPr>
  </w:style>
  <w:style w:type="paragraph" w:customStyle="1" w:styleId="MSNormal">
    <w:name w:val="MSNormal"/>
    <w:basedOn w:val="Normal"/>
    <w:uiPriority w:val="99"/>
    <w:rsid w:val="00095DBC"/>
    <w:pPr>
      <w:tabs>
        <w:tab w:val="left" w:pos="-1080"/>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 w:val="left" w:pos="11160"/>
        <w:tab w:val="left" w:pos="11880"/>
      </w:tabs>
      <w:spacing w:line="240" w:lineRule="atLeast"/>
      <w:ind w:left="360" w:right="360"/>
    </w:pPr>
    <w:rPr>
      <w:rFonts w:ascii="Chicago" w:hAnsi="Chicago" w:cs="Chicago"/>
      <w:color w:val="000000"/>
    </w:rPr>
  </w:style>
  <w:style w:type="character" w:customStyle="1" w:styleId="MSNormalChar">
    <w:name w:val="MSNormal Char"/>
    <w:basedOn w:val="DefaultParagraphFont"/>
    <w:uiPriority w:val="99"/>
    <w:rsid w:val="00095DBC"/>
    <w:rPr>
      <w:rFonts w:ascii="Chicago" w:hAnsi="Chicago" w:cs="Chicago"/>
      <w:color w:val="000000"/>
      <w:sz w:val="24"/>
      <w:szCs w:val="24"/>
      <w:lang w:val="en-US" w:eastAsia="en-US"/>
    </w:rPr>
  </w:style>
  <w:style w:type="paragraph" w:styleId="BodyText2">
    <w:name w:val="Body Text 2"/>
    <w:basedOn w:val="Normal"/>
    <w:link w:val="BodyText2Char"/>
    <w:uiPriority w:val="99"/>
    <w:rsid w:val="00095DBC"/>
    <w:rPr>
      <w:sz w:val="20"/>
      <w:szCs w:val="20"/>
    </w:rPr>
  </w:style>
  <w:style w:type="character" w:customStyle="1" w:styleId="BodyText2Char">
    <w:name w:val="Body Text 2 Char"/>
    <w:basedOn w:val="DefaultParagraphFont"/>
    <w:link w:val="BodyText2"/>
    <w:uiPriority w:val="99"/>
    <w:semiHidden/>
    <w:rsid w:val="00697D44"/>
    <w:rPr>
      <w:sz w:val="24"/>
      <w:szCs w:val="24"/>
    </w:rPr>
  </w:style>
  <w:style w:type="paragraph" w:styleId="BalloonText">
    <w:name w:val="Balloon Text"/>
    <w:basedOn w:val="Normal"/>
    <w:link w:val="BalloonTextChar"/>
    <w:uiPriority w:val="99"/>
    <w:semiHidden/>
    <w:rsid w:val="00095DBC"/>
    <w:rPr>
      <w:rFonts w:ascii="Tahoma" w:hAnsi="Tahoma" w:cs="Tahoma"/>
      <w:sz w:val="16"/>
      <w:szCs w:val="16"/>
    </w:rPr>
  </w:style>
  <w:style w:type="character" w:customStyle="1" w:styleId="BalloonTextChar">
    <w:name w:val="Balloon Text Char"/>
    <w:basedOn w:val="DefaultParagraphFont"/>
    <w:link w:val="BalloonText"/>
    <w:uiPriority w:val="99"/>
    <w:semiHidden/>
    <w:rsid w:val="00697D44"/>
    <w:rPr>
      <w:sz w:val="0"/>
      <w:szCs w:val="0"/>
    </w:rPr>
  </w:style>
  <w:style w:type="character" w:styleId="CommentReference">
    <w:name w:val="annotation reference"/>
    <w:basedOn w:val="DefaultParagraphFont"/>
    <w:uiPriority w:val="99"/>
    <w:semiHidden/>
    <w:rsid w:val="001D757E"/>
    <w:rPr>
      <w:sz w:val="16"/>
      <w:szCs w:val="16"/>
    </w:rPr>
  </w:style>
  <w:style w:type="paragraph" w:styleId="CommentText">
    <w:name w:val="annotation text"/>
    <w:basedOn w:val="Normal"/>
    <w:link w:val="CommentTextChar"/>
    <w:uiPriority w:val="99"/>
    <w:semiHidden/>
    <w:rsid w:val="001D757E"/>
    <w:rPr>
      <w:sz w:val="20"/>
      <w:szCs w:val="20"/>
    </w:rPr>
  </w:style>
  <w:style w:type="character" w:customStyle="1" w:styleId="CommentTextChar">
    <w:name w:val="Comment Text Char"/>
    <w:basedOn w:val="DefaultParagraphFont"/>
    <w:link w:val="CommentText"/>
    <w:uiPriority w:val="99"/>
    <w:semiHidden/>
    <w:rsid w:val="00697D44"/>
    <w:rPr>
      <w:sz w:val="20"/>
      <w:szCs w:val="20"/>
    </w:rPr>
  </w:style>
  <w:style w:type="paragraph" w:styleId="CommentSubject">
    <w:name w:val="annotation subject"/>
    <w:basedOn w:val="CommentText"/>
    <w:next w:val="CommentText"/>
    <w:link w:val="CommentSubjectChar"/>
    <w:uiPriority w:val="99"/>
    <w:semiHidden/>
    <w:rsid w:val="001D757E"/>
    <w:rPr>
      <w:b/>
      <w:bCs/>
    </w:rPr>
  </w:style>
  <w:style w:type="character" w:customStyle="1" w:styleId="CommentSubjectChar">
    <w:name w:val="Comment Subject Char"/>
    <w:basedOn w:val="CommentTextChar"/>
    <w:link w:val="CommentSubject"/>
    <w:uiPriority w:val="99"/>
    <w:semiHidden/>
    <w:rsid w:val="00697D44"/>
    <w:rPr>
      <w:b/>
      <w:bCs/>
    </w:rPr>
  </w:style>
  <w:style w:type="paragraph" w:styleId="ListParagraph">
    <w:name w:val="List Paragraph"/>
    <w:basedOn w:val="Normal"/>
    <w:uiPriority w:val="34"/>
    <w:qFormat/>
    <w:rsid w:val="00792B85"/>
    <w:pPr>
      <w:ind w:left="720"/>
      <w:contextualSpacing/>
    </w:pPr>
  </w:style>
  <w:style w:type="paragraph" w:styleId="Header">
    <w:name w:val="header"/>
    <w:basedOn w:val="Normal"/>
    <w:link w:val="HeaderChar"/>
    <w:uiPriority w:val="99"/>
    <w:unhideWhenUsed/>
    <w:rsid w:val="00C41539"/>
    <w:pPr>
      <w:tabs>
        <w:tab w:val="center" w:pos="4680"/>
        <w:tab w:val="right" w:pos="9360"/>
      </w:tabs>
    </w:pPr>
  </w:style>
  <w:style w:type="character" w:customStyle="1" w:styleId="HeaderChar">
    <w:name w:val="Header Char"/>
    <w:basedOn w:val="DefaultParagraphFont"/>
    <w:link w:val="Header"/>
    <w:uiPriority w:val="99"/>
    <w:rsid w:val="00C41539"/>
    <w:rPr>
      <w:sz w:val="24"/>
      <w:szCs w:val="24"/>
    </w:rPr>
  </w:style>
  <w:style w:type="paragraph" w:styleId="NoSpacing">
    <w:name w:val="No Spacing"/>
    <w:link w:val="NoSpacingChar"/>
    <w:uiPriority w:val="1"/>
    <w:qFormat/>
    <w:rsid w:val="00C41539"/>
    <w:rPr>
      <w:rFonts w:asciiTheme="minorHAnsi" w:eastAsiaTheme="minorEastAsia" w:hAnsiTheme="minorHAnsi" w:cstheme="minorBidi"/>
    </w:rPr>
  </w:style>
  <w:style w:type="character" w:customStyle="1" w:styleId="NoSpacingChar">
    <w:name w:val="No Spacing Char"/>
    <w:basedOn w:val="DefaultParagraphFont"/>
    <w:link w:val="NoSpacing"/>
    <w:uiPriority w:val="1"/>
    <w:rsid w:val="00C41539"/>
    <w:rPr>
      <w:rFonts w:asciiTheme="minorHAnsi" w:eastAsiaTheme="minorEastAsia" w:hAnsiTheme="minorHAnsi" w:cstheme="minorBidi"/>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don.seeley@jto.hpc.mil" TargetMode="External"/><Relationship Id="rId3" Type="http://schemas.openxmlformats.org/officeDocument/2006/relationships/settings" Target="settings.xml"/><Relationship Id="rId7" Type="http://schemas.openxmlformats.org/officeDocument/2006/relationships/hyperlink" Target="mailto:Barbara.steinbock@kirtland.af.mi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ccr.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1859</Words>
  <Characters>10600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Program Announcement</vt:lpstr>
    </vt:vector>
  </TitlesOfParts>
  <Company>OUSD(AT&amp;L)</Company>
  <LinksUpToDate>false</LinksUpToDate>
  <CharactersWithSpaces>12435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 Announcement</dc:title>
  <dc:subject/>
  <dc:creator>OUSD(AT&amp;L)</dc:creator>
  <cp:keywords/>
  <dc:description/>
  <cp:lastModifiedBy>Bruce Wells</cp:lastModifiedBy>
  <cp:revision>2</cp:revision>
  <cp:lastPrinted>2009-02-06T14:51:00Z</cp:lastPrinted>
  <dcterms:created xsi:type="dcterms:W3CDTF">2009-02-18T16:27:00Z</dcterms:created>
  <dcterms:modified xsi:type="dcterms:W3CDTF">2009-02-18T16:27:00Z</dcterms:modified>
</cp:coreProperties>
</file>