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1F" w:rsidRDefault="00E1131F">
      <w:bookmarkStart w:id="0" w:name="_Toc500123863"/>
      <w:bookmarkStart w:id="1" w:name="_Ref501020055"/>
      <w:bookmarkStart w:id="2" w:name="_Toc501678244"/>
      <w:bookmarkStart w:id="3" w:name="_Toc90089858"/>
    </w:p>
    <w:p w:rsidR="00E1131F" w:rsidRPr="00E1131F" w:rsidRDefault="00437E9C" w:rsidP="00E1131F">
      <w:pPr>
        <w:jc w:val="center"/>
        <w:rPr>
          <w:b/>
          <w:sz w:val="36"/>
        </w:rPr>
      </w:pPr>
      <w:r>
        <w:rPr>
          <w:b/>
          <w:sz w:val="36"/>
        </w:rPr>
        <w:t>Data</w:t>
      </w:r>
      <w:r w:rsidR="00792C5B" w:rsidRPr="00792C5B">
        <w:rPr>
          <w:b/>
          <w:sz w:val="36"/>
        </w:rPr>
        <w:t xml:space="preserve"> </w:t>
      </w:r>
      <w:r>
        <w:rPr>
          <w:b/>
          <w:sz w:val="36"/>
        </w:rPr>
        <w:t xml:space="preserve">Center Over-Temperature Shutdown </w:t>
      </w:r>
      <w:r w:rsidR="00FA0BB4">
        <w:rPr>
          <w:b/>
          <w:sz w:val="36"/>
        </w:rPr>
        <w:t xml:space="preserve">System </w:t>
      </w:r>
      <w:r>
        <w:rPr>
          <w:b/>
          <w:sz w:val="36"/>
        </w:rPr>
        <w:t xml:space="preserve">Project </w:t>
      </w:r>
      <w:r w:rsidR="00792C5B" w:rsidRPr="00E1131F">
        <w:rPr>
          <w:b/>
          <w:sz w:val="36"/>
        </w:rPr>
        <w:t>Requirements</w:t>
      </w:r>
    </w:p>
    <w:p w:rsidR="00E1131F" w:rsidRDefault="00E1131F" w:rsidP="00E1131F">
      <w:pPr>
        <w:jc w:val="center"/>
      </w:pPr>
    </w:p>
    <w:p w:rsidR="00E1131F" w:rsidRDefault="0035363E" w:rsidP="00E1131F">
      <w:pPr>
        <w:jc w:val="center"/>
      </w:pPr>
      <w:r>
        <w:t>1</w:t>
      </w:r>
      <w:r w:rsidR="00A11BB0">
        <w:t>7</w:t>
      </w:r>
      <w:r w:rsidR="00437E9C">
        <w:t xml:space="preserve"> November</w:t>
      </w:r>
      <w:r w:rsidR="00E1131F">
        <w:t xml:space="preserve"> 2008</w:t>
      </w:r>
    </w:p>
    <w:p w:rsidR="00E1131F" w:rsidRDefault="00E1131F" w:rsidP="00E1131F">
      <w:pPr>
        <w:jc w:val="center"/>
      </w:pPr>
      <w:r>
        <w:t>Richard Kwarciany</w:t>
      </w:r>
    </w:p>
    <w:p w:rsidR="00792C5B" w:rsidRDefault="00792C5B" w:rsidP="00E1131F">
      <w:pPr>
        <w:jc w:val="center"/>
      </w:pPr>
    </w:p>
    <w:p w:rsidR="00792C5B" w:rsidRDefault="00792C5B" w:rsidP="00E1131F">
      <w:pPr>
        <w:jc w:val="center"/>
      </w:pPr>
      <w:r>
        <w:t xml:space="preserve">Document ID: </w:t>
      </w:r>
      <w:r>
        <w:rPr>
          <w:b/>
          <w:bCs/>
        </w:rPr>
        <w:t>CD-doc-</w:t>
      </w:r>
      <w:r w:rsidR="00815F70" w:rsidRPr="00815F70">
        <w:rPr>
          <w:b/>
          <w:bCs/>
        </w:rPr>
        <w:t xml:space="preserve"> </w:t>
      </w:r>
      <w:r w:rsidR="00815F70">
        <w:rPr>
          <w:b/>
          <w:bCs/>
        </w:rPr>
        <w:t>3018</w:t>
      </w:r>
    </w:p>
    <w:p w:rsidR="00E1131F" w:rsidRDefault="00E1131F" w:rsidP="00E1131F">
      <w:pPr>
        <w:jc w:val="center"/>
      </w:pPr>
    </w:p>
    <w:p w:rsidR="00E1131F" w:rsidRPr="00E1131F" w:rsidRDefault="00E1131F" w:rsidP="00E1131F">
      <w:pPr>
        <w:jc w:val="center"/>
        <w:rPr>
          <w:i/>
        </w:rPr>
      </w:pPr>
      <w:r w:rsidRPr="00E1131F">
        <w:rPr>
          <w:i/>
        </w:rPr>
        <w:t>Draft Document</w:t>
      </w:r>
    </w:p>
    <w:p w:rsidR="00E1131F" w:rsidRDefault="00E1131F" w:rsidP="00E1131F">
      <w:pPr>
        <w:jc w:val="center"/>
      </w:pPr>
    </w:p>
    <w:p w:rsidR="002E015F" w:rsidRDefault="002E015F">
      <w:pPr>
        <w:pStyle w:val="Heading1"/>
      </w:pPr>
      <w:r>
        <w:t>Introduction</w:t>
      </w:r>
      <w:bookmarkEnd w:id="0"/>
      <w:bookmarkEnd w:id="1"/>
      <w:bookmarkEnd w:id="2"/>
      <w:bookmarkEnd w:id="3"/>
    </w:p>
    <w:p w:rsidR="00437E9C" w:rsidRDefault="002E015F" w:rsidP="00852463">
      <w:pPr>
        <w:pStyle w:val="Paragraph"/>
      </w:pPr>
      <w:r>
        <w:t>Thi</w:t>
      </w:r>
      <w:r w:rsidR="00170491">
        <w:t xml:space="preserve">s document describes the </w:t>
      </w:r>
      <w:r w:rsidR="00E1131F">
        <w:t xml:space="preserve">functional </w:t>
      </w:r>
      <w:r>
        <w:t xml:space="preserve">requirements for the </w:t>
      </w:r>
      <w:r w:rsidR="00437E9C">
        <w:t>Fermilab Data Center Over-</w:t>
      </w:r>
      <w:r w:rsidR="00C14537">
        <w:t>T</w:t>
      </w:r>
      <w:r w:rsidR="00437E9C">
        <w:t>emperature Shutdown System</w:t>
      </w:r>
      <w:r w:rsidR="00C14537">
        <w:t xml:space="preserve"> (OTSS)</w:t>
      </w:r>
      <w:r w:rsidR="00437E9C">
        <w:t xml:space="preserve">.  </w:t>
      </w:r>
      <w:r w:rsidR="00A770D1">
        <w:t xml:space="preserve">This system provides a safety net to protect equipment in the data centers from a premature activation of fire sprinklers due to high temperature caused by insufficient cooling conditions.  </w:t>
      </w:r>
      <w:r w:rsidR="00C14537">
        <w:t xml:space="preserve">When triggered by such conditions, the Over-Temperature Shutdown System will cause a main power disconnect for all non-safety related systems in the data centers.  </w:t>
      </w:r>
      <w:r w:rsidR="0035363E">
        <w:t xml:space="preserve">Emergency lighting, </w:t>
      </w:r>
      <w:r w:rsidR="00C14537">
        <w:t>fire, and security systems are not connected to the Over-Temperature Shutdown System.</w:t>
      </w:r>
    </w:p>
    <w:p w:rsidR="002E015F" w:rsidRDefault="002E015F" w:rsidP="00852463">
      <w:pPr>
        <w:pStyle w:val="Heading1"/>
      </w:pPr>
      <w:bookmarkStart w:id="4" w:name="_Ref500464625"/>
      <w:bookmarkStart w:id="5" w:name="_Toc501678253"/>
      <w:bookmarkStart w:id="6" w:name="_Toc90089859"/>
      <w:bookmarkStart w:id="7" w:name="_Ref500294196"/>
      <w:bookmarkStart w:id="8" w:name="_Toc500819926"/>
      <w:bookmarkStart w:id="9" w:name="_Toc501678254"/>
      <w:r>
        <w:t>Requirements</w:t>
      </w:r>
      <w:bookmarkEnd w:id="4"/>
      <w:bookmarkEnd w:id="5"/>
      <w:bookmarkEnd w:id="6"/>
      <w:r>
        <w:t xml:space="preserve"> </w:t>
      </w:r>
    </w:p>
    <w:p w:rsidR="00C14537" w:rsidRDefault="002E015F" w:rsidP="00A44CCD">
      <w:pPr>
        <w:pStyle w:val="Paragraph"/>
      </w:pPr>
      <w:r>
        <w:t xml:space="preserve">This section describes </w:t>
      </w:r>
      <w:r w:rsidR="00C14537">
        <w:t>OTSS</w:t>
      </w:r>
      <w:r>
        <w:t xml:space="preserve"> requirements necessary to </w:t>
      </w:r>
      <w:r w:rsidR="00C14537">
        <w:t xml:space="preserve">achieve the goal of protecting equipment in the data centers from </w:t>
      </w:r>
      <w:r w:rsidR="00A770D1">
        <w:t xml:space="preserve">water </w:t>
      </w:r>
      <w:r w:rsidR="00C14537">
        <w:t>damage in the event of an insufficient cooling condition.</w:t>
      </w:r>
    </w:p>
    <w:p w:rsidR="00EB10D6" w:rsidRDefault="00CE0025" w:rsidP="00EB10D6">
      <w:pPr>
        <w:pStyle w:val="Heading2"/>
      </w:pPr>
      <w:r>
        <w:t>Function</w:t>
      </w:r>
    </w:p>
    <w:p w:rsidR="007066D7" w:rsidRDefault="00EF13C2" w:rsidP="007066D7">
      <w:pPr>
        <w:pStyle w:val="Paragraph"/>
      </w:pPr>
      <w:r>
        <w:t xml:space="preserve">The OTSS must turn off all major power consumers in the data center </w:t>
      </w:r>
      <w:r w:rsidR="004E0BC7">
        <w:t xml:space="preserve">when the temperature in the room reaches a preset limit.  This limit is to be adjustable within the range of 30°C and 70°C.  </w:t>
      </w:r>
      <w:r w:rsidR="000553B0">
        <w:t>The OTSS must generate a power off trip within 15 seconds of the measured room temperature exceeding the trip set point.</w:t>
      </w:r>
      <w:r w:rsidR="00FA0BB4">
        <w:t xml:space="preserve">  The system must be designed to minimize nuisance trips to </w:t>
      </w:r>
      <w:r w:rsidR="00F54D67">
        <w:t>every</w:t>
      </w:r>
      <w:r w:rsidR="00FA0BB4">
        <w:t xml:space="preserve"> extent possible.</w:t>
      </w:r>
    </w:p>
    <w:p w:rsidR="00C14537" w:rsidRDefault="00EB10D6" w:rsidP="007066D7">
      <w:pPr>
        <w:pStyle w:val="Heading2"/>
      </w:pPr>
      <w:r>
        <w:t>Reliability</w:t>
      </w:r>
    </w:p>
    <w:p w:rsidR="007066D7" w:rsidRDefault="00EB10D6" w:rsidP="00DA0CBE">
      <w:pPr>
        <w:pStyle w:val="Heading3"/>
      </w:pPr>
      <w:r>
        <w:t>Redundancy</w:t>
      </w:r>
    </w:p>
    <w:p w:rsidR="00EB10D6" w:rsidRDefault="00DA0CBE" w:rsidP="00DA0CBE">
      <w:pPr>
        <w:pStyle w:val="Paragraph"/>
      </w:pPr>
      <w:r>
        <w:t>Due</w:t>
      </w:r>
      <w:r w:rsidR="007066D7">
        <w:t xml:space="preserve"> to the critical nature of the system, the OTSS will consist of three independent </w:t>
      </w:r>
      <w:r w:rsidR="00A2023B">
        <w:t>sub-</w:t>
      </w:r>
      <w:r w:rsidR="007066D7">
        <w:t xml:space="preserve">systems, consisting of a primary system and two backup systems.  Each system is capable of providing the same </w:t>
      </w:r>
      <w:r>
        <w:t xml:space="preserve">over-temperature shutdown </w:t>
      </w:r>
      <w:r w:rsidR="007066D7">
        <w:t xml:space="preserve">functionality, but will be set to trip at progressively higher temperatures.  Each of the three systems will be designed and implemented such that they share as few components and design elements as possible to minimize the chance of a design flaw or a component failure causing a catastrophic </w:t>
      </w:r>
      <w:r>
        <w:t>over</w:t>
      </w:r>
      <w:r w:rsidR="000553B0">
        <w:t>-</w:t>
      </w:r>
      <w:r>
        <w:t xml:space="preserve">temperature </w:t>
      </w:r>
      <w:r w:rsidR="007066D7">
        <w:t>failure</w:t>
      </w:r>
      <w:r w:rsidR="00EB10D6">
        <w:t>.</w:t>
      </w:r>
      <w:r>
        <w:t xml:space="preserve">   Each of the three sub-systems will be powered by a dedicated independent electrical circuit.  These circu</w:t>
      </w:r>
      <w:r w:rsidR="00F54D67">
        <w:t>its will power no other devices, and will be fed by an Uninterruptable Power Supply (UPS).</w:t>
      </w:r>
    </w:p>
    <w:p w:rsidR="00DA0CBE" w:rsidRDefault="00DA0CBE" w:rsidP="00DA0CBE">
      <w:pPr>
        <w:pStyle w:val="Paragraph"/>
      </w:pPr>
      <w:r>
        <w:t>The primary OTSS sub-system</w:t>
      </w:r>
      <w:r w:rsidR="000553B0">
        <w:t xml:space="preserve"> will be set to trip at the lowest temperature of the three sub-systems.  It </w:t>
      </w:r>
      <w:r>
        <w:t>will use an array of temperatu</w:t>
      </w:r>
      <w:r w:rsidR="000553B0">
        <w:t>re sensors placed on a grid with a grid spacing of no more than 10 feet in distance.  Additional sensors may be used to monitor additional areas as deemed necessary.  An over-temperature trip condition may only be generated if two or more sensors exceed the trip set point.</w:t>
      </w:r>
    </w:p>
    <w:p w:rsidR="000553B0" w:rsidRDefault="000553B0" w:rsidP="00DA0CBE">
      <w:pPr>
        <w:pStyle w:val="Paragraph"/>
      </w:pPr>
      <w:r>
        <w:t>The secondary and tertiary</w:t>
      </w:r>
      <w:r w:rsidR="001D5473">
        <w:t xml:space="preserve"> </w:t>
      </w:r>
      <w:r w:rsidR="00F54D67">
        <w:t xml:space="preserve">sub-systems </w:t>
      </w:r>
      <w:r w:rsidR="001D5473">
        <w:t>will be set to sequentially higher trip temperatures, with the secondary sub-system set to a lower temperature than the tertiary</w:t>
      </w:r>
      <w:r w:rsidR="00B92DC8">
        <w:t>, and a higher temperature than the primary</w:t>
      </w:r>
      <w:r w:rsidR="001D5473">
        <w:t xml:space="preserve">.  Both </w:t>
      </w:r>
      <w:r w:rsidR="00F54D67">
        <w:t xml:space="preserve">secondary and tertiary </w:t>
      </w:r>
      <w:r w:rsidR="001D5473">
        <w:t>sub-systems</w:t>
      </w:r>
      <w:r>
        <w:t xml:space="preserve"> </w:t>
      </w:r>
      <w:r w:rsidR="00DE20C2">
        <w:t xml:space="preserve">must use at least </w:t>
      </w:r>
      <w:r w:rsidR="00B92DC8">
        <w:t>three</w:t>
      </w:r>
      <w:r w:rsidR="00DE20C2">
        <w:t xml:space="preserve"> temperature sensors spaced </w:t>
      </w:r>
      <w:proofErr w:type="gramStart"/>
      <w:r w:rsidR="00DE20C2">
        <w:lastRenderedPageBreak/>
        <w:t>widely</w:t>
      </w:r>
      <w:proofErr w:type="gramEnd"/>
      <w:r w:rsidR="00DE20C2">
        <w:t>, and near high heat areas in the computer room.  An over</w:t>
      </w:r>
      <w:r w:rsidR="001D5473">
        <w:t>-</w:t>
      </w:r>
      <w:r w:rsidR="00DE20C2">
        <w:t xml:space="preserve">temperature trip condition may </w:t>
      </w:r>
      <w:r w:rsidR="001D5473">
        <w:t xml:space="preserve">only </w:t>
      </w:r>
      <w:r w:rsidR="00DE20C2">
        <w:t xml:space="preserve">be generated if two </w:t>
      </w:r>
      <w:r w:rsidR="00B92DC8">
        <w:t>or more</w:t>
      </w:r>
      <w:r w:rsidR="001D5473">
        <w:t xml:space="preserve"> sensors exceed the trip set point.</w:t>
      </w:r>
    </w:p>
    <w:p w:rsidR="00C747AE" w:rsidRDefault="00C747AE" w:rsidP="00C747AE">
      <w:pPr>
        <w:pStyle w:val="Heading3"/>
      </w:pPr>
      <w:r>
        <w:t>Low-Stress Design</w:t>
      </w:r>
    </w:p>
    <w:p w:rsidR="00C747AE" w:rsidRDefault="00640856" w:rsidP="00C747AE">
      <w:pPr>
        <w:pStyle w:val="Requirement"/>
        <w:numPr>
          <w:ilvl w:val="0"/>
          <w:numId w:val="0"/>
        </w:numPr>
      </w:pPr>
      <w:r>
        <w:t>System</w:t>
      </w:r>
      <w:r w:rsidR="00C747AE">
        <w:t xml:space="preserve"> design and implementation practices must be employed to minimize component stress that would adversely affect reliability.</w:t>
      </w:r>
    </w:p>
    <w:p w:rsidR="00F54D67" w:rsidRDefault="00F54D67" w:rsidP="00F54D67">
      <w:pPr>
        <w:pStyle w:val="Heading3"/>
      </w:pPr>
      <w:r>
        <w:t>High Reliability Components</w:t>
      </w:r>
    </w:p>
    <w:p w:rsidR="00F54D67" w:rsidRDefault="00F54D67" w:rsidP="00F54D67">
      <w:pPr>
        <w:pStyle w:val="Paragraph"/>
      </w:pPr>
      <w:r>
        <w:t>High Reliability components will be used for all components considered critical to the reliable operation of the shutdown system.</w:t>
      </w:r>
    </w:p>
    <w:p w:rsidR="00112455" w:rsidRDefault="00112455" w:rsidP="00112455">
      <w:pPr>
        <w:pStyle w:val="Heading3"/>
      </w:pPr>
      <w:r>
        <w:t>System Simplicity</w:t>
      </w:r>
    </w:p>
    <w:p w:rsidR="00112455" w:rsidRPr="00112455" w:rsidRDefault="00112455" w:rsidP="00112455">
      <w:pPr>
        <w:pStyle w:val="Paragraph"/>
      </w:pPr>
      <w:r>
        <w:t xml:space="preserve">Excess complication in the critical areas of the design will be avoided wherever possible.  </w:t>
      </w:r>
    </w:p>
    <w:p w:rsidR="00A12148" w:rsidRDefault="00A12148" w:rsidP="00A12148">
      <w:pPr>
        <w:pStyle w:val="Heading2"/>
      </w:pPr>
      <w:r>
        <w:t>Fail-Safe Design</w:t>
      </w:r>
    </w:p>
    <w:p w:rsidR="00A12148" w:rsidRPr="00A12148" w:rsidRDefault="00A12148" w:rsidP="00A12148">
      <w:pPr>
        <w:pStyle w:val="Paragraph"/>
      </w:pPr>
      <w:r>
        <w:t xml:space="preserve">Each of the three OTSS </w:t>
      </w:r>
      <w:r w:rsidR="00B92DC8">
        <w:t>sub-</w:t>
      </w:r>
      <w:r>
        <w:t>systems will be designed to fail in the power on mode to minimize data center down time.  This failure mode can be tolerated in this case due to the two backup systems in place.</w:t>
      </w:r>
      <w:r w:rsidR="00112455">
        <w:t xml:space="preserve">  Regular system testing will reveal system failures that require repair.</w:t>
      </w:r>
    </w:p>
    <w:p w:rsidR="00EB10D6" w:rsidRDefault="00EB10D6" w:rsidP="00EB10D6">
      <w:pPr>
        <w:pStyle w:val="Heading2"/>
      </w:pPr>
      <w:r>
        <w:t>Testability</w:t>
      </w:r>
    </w:p>
    <w:p w:rsidR="00CE0025" w:rsidRDefault="00A2023B" w:rsidP="00CE0025">
      <w:pPr>
        <w:pStyle w:val="Paragraph"/>
      </w:pPr>
      <w:r>
        <w:t xml:space="preserve">Each of the three independent OTSS </w:t>
      </w:r>
      <w:r w:rsidR="00B92DC8">
        <w:t>sub-</w:t>
      </w:r>
      <w:r>
        <w:t>systems m</w:t>
      </w:r>
      <w:r w:rsidR="00CE0025">
        <w:t>ust be testable without actually disconnecting power from the data center.</w:t>
      </w:r>
      <w:r w:rsidR="002C09DB">
        <w:t xml:space="preserve">  A system test procedure will be developed and documented.  The </w:t>
      </w:r>
      <w:r w:rsidR="004A4A09">
        <w:t xml:space="preserve">system </w:t>
      </w:r>
      <w:r w:rsidR="002C09DB">
        <w:t>design</w:t>
      </w:r>
      <w:r w:rsidR="00640856">
        <w:t xml:space="preserve"> and test proc</w:t>
      </w:r>
      <w:r w:rsidR="004A4A09">
        <w:t>edure</w:t>
      </w:r>
      <w:r w:rsidR="002C09DB">
        <w:t xml:space="preserve"> will stress avoidance of accidental data center shutdown during system testing.</w:t>
      </w:r>
    </w:p>
    <w:p w:rsidR="00CE0025" w:rsidRDefault="00A2023B" w:rsidP="00CE0025">
      <w:pPr>
        <w:pStyle w:val="Heading2"/>
      </w:pPr>
      <w:r>
        <w:t>Monitoring</w:t>
      </w:r>
    </w:p>
    <w:p w:rsidR="002C09DB" w:rsidRDefault="00DA0CBE" w:rsidP="002C09DB">
      <w:pPr>
        <w:pStyle w:val="Paragraph"/>
      </w:pPr>
      <w:r>
        <w:t>Measured t</w:t>
      </w:r>
      <w:r w:rsidR="00A2023B">
        <w:t>emperatures</w:t>
      </w:r>
      <w:r>
        <w:t xml:space="preserve"> and other system status information</w:t>
      </w:r>
      <w:r w:rsidR="00A2023B">
        <w:t xml:space="preserve"> </w:t>
      </w:r>
      <w:r>
        <w:t>generated</w:t>
      </w:r>
      <w:r w:rsidR="00A2023B">
        <w:t xml:space="preserve"> by the OTSS system</w:t>
      </w:r>
      <w:r>
        <w:t xml:space="preserve"> </w:t>
      </w:r>
      <w:r w:rsidR="00A2023B">
        <w:t xml:space="preserve">must be </w:t>
      </w:r>
      <w:proofErr w:type="spellStart"/>
      <w:r w:rsidR="00A2023B">
        <w:t>monitorable</w:t>
      </w:r>
      <w:proofErr w:type="spellEnd"/>
      <w:r w:rsidR="00A2023B">
        <w:t xml:space="preserve"> </w:t>
      </w:r>
      <w:r w:rsidR="002C09DB">
        <w:t xml:space="preserve">remotely </w:t>
      </w:r>
      <w:r w:rsidR="00A2023B">
        <w:t xml:space="preserve">through </w:t>
      </w:r>
      <w:proofErr w:type="spellStart"/>
      <w:r w:rsidR="00A2023B">
        <w:t>Sitescan</w:t>
      </w:r>
      <w:proofErr w:type="spellEnd"/>
      <w:r w:rsidR="00A2023B">
        <w:t xml:space="preserve">, and </w:t>
      </w:r>
      <w:r w:rsidR="002C09DB">
        <w:t xml:space="preserve">locally </w:t>
      </w:r>
      <w:r>
        <w:t xml:space="preserve">through a </w:t>
      </w:r>
      <w:r w:rsidR="00CE0025">
        <w:t>display</w:t>
      </w:r>
      <w:r>
        <w:t xml:space="preserve"> in each data center room.</w:t>
      </w:r>
      <w:r w:rsidR="00034964">
        <w:t xml:space="preserve">  OTSS will flag errors if sensors report a temperature below 10°C.</w:t>
      </w:r>
      <w:r w:rsidR="00C864BB">
        <w:t xml:space="preserve">  </w:t>
      </w:r>
      <w:proofErr w:type="spellStart"/>
      <w:r w:rsidR="00C864BB">
        <w:t>Sitescan</w:t>
      </w:r>
      <w:proofErr w:type="spellEnd"/>
      <w:r w:rsidR="00C864BB">
        <w:t xml:space="preserve"> will be programmed to set an </w:t>
      </w:r>
      <w:proofErr w:type="spellStart"/>
      <w:r w:rsidR="00C864BB">
        <w:t>overtemp</w:t>
      </w:r>
      <w:proofErr w:type="spellEnd"/>
      <w:r w:rsidR="00C864BB">
        <w:t xml:space="preserve"> alarm if any OTSS sensor reports an </w:t>
      </w:r>
      <w:proofErr w:type="spellStart"/>
      <w:r w:rsidR="00C864BB">
        <w:t>overtemp</w:t>
      </w:r>
      <w:proofErr w:type="spellEnd"/>
      <w:r w:rsidR="00C864BB">
        <w:t xml:space="preserve"> condition.</w:t>
      </w:r>
    </w:p>
    <w:p w:rsidR="002E015F" w:rsidRDefault="002E015F" w:rsidP="002C09DB">
      <w:pPr>
        <w:pStyle w:val="Heading2"/>
      </w:pPr>
      <w:r>
        <w:t>Power Requirements</w:t>
      </w:r>
    </w:p>
    <w:p w:rsidR="00B92DC8" w:rsidRDefault="00B92DC8" w:rsidP="00B92DC8">
      <w:pPr>
        <w:pStyle w:val="Paragraph"/>
      </w:pPr>
      <w:r>
        <w:t>Each sub-system of t</w:t>
      </w:r>
      <w:r w:rsidR="00731FF5">
        <w:t xml:space="preserve">he </w:t>
      </w:r>
      <w:r>
        <w:t>OTSS</w:t>
      </w:r>
      <w:r w:rsidR="00731FF5">
        <w:t xml:space="preserve"> will </w:t>
      </w:r>
      <w:r w:rsidR="00524B0A">
        <w:t xml:space="preserve">be powered by </w:t>
      </w:r>
      <w:r>
        <w:t xml:space="preserve">a dedicated </w:t>
      </w:r>
      <w:r w:rsidR="00524B0A">
        <w:t>110VAC</w:t>
      </w:r>
      <w:r w:rsidR="00852463">
        <w:t xml:space="preserve"> 60Hz</w:t>
      </w:r>
      <w:r w:rsidR="00524B0A">
        <w:t xml:space="preserve"> </w:t>
      </w:r>
      <w:r>
        <w:t>circuit that is supplied by a UPS</w:t>
      </w:r>
      <w:r w:rsidR="00524B0A">
        <w:t>.</w:t>
      </w:r>
      <w:r w:rsidR="002B5CB6">
        <w:t xml:space="preserve">  </w:t>
      </w:r>
      <w:r w:rsidR="0022405C">
        <w:t>No other loads will be allowed on these circuits.</w:t>
      </w:r>
    </w:p>
    <w:p w:rsidR="00024EDB" w:rsidRDefault="00024EDB" w:rsidP="00024EDB">
      <w:pPr>
        <w:pStyle w:val="Heading2"/>
      </w:pPr>
      <w:r>
        <w:t>Connectivity Requirements</w:t>
      </w:r>
    </w:p>
    <w:p w:rsidR="002E015F" w:rsidRDefault="00B92DC8" w:rsidP="00024EDB">
      <w:pPr>
        <w:pStyle w:val="Heading3"/>
      </w:pPr>
      <w:r>
        <w:t xml:space="preserve">Emergency Power </w:t>
      </w:r>
      <w:proofErr w:type="gramStart"/>
      <w:r>
        <w:t>Off</w:t>
      </w:r>
      <w:proofErr w:type="gramEnd"/>
      <w:r>
        <w:t xml:space="preserve"> System</w:t>
      </w:r>
    </w:p>
    <w:p w:rsidR="00B92DC8" w:rsidRPr="00B92DC8" w:rsidRDefault="00B92DC8" w:rsidP="00B92DC8">
      <w:pPr>
        <w:pStyle w:val="Paragraph"/>
      </w:pPr>
      <w:r>
        <w:t>Each OTSS sub-system must</w:t>
      </w:r>
      <w:r w:rsidR="002C09DB">
        <w:t xml:space="preserve"> independently</w:t>
      </w:r>
      <w:r>
        <w:t xml:space="preserve"> interface with the Emergency Power Off system </w:t>
      </w:r>
      <w:r w:rsidR="002C09DB">
        <w:t xml:space="preserve">in each computer room </w:t>
      </w:r>
      <w:r>
        <w:t>in order to disable computer room power when an over-temperature condition exists.  These connections</w:t>
      </w:r>
      <w:r w:rsidR="002C09DB">
        <w:t xml:space="preserve"> and the OTSS</w:t>
      </w:r>
      <w:r>
        <w:t xml:space="preserve"> must not interfere with the normal operation of the Emergency Power Off system.</w:t>
      </w:r>
    </w:p>
    <w:p w:rsidR="00F07D89" w:rsidRDefault="002C09DB" w:rsidP="00024EDB">
      <w:pPr>
        <w:pStyle w:val="Heading3"/>
      </w:pPr>
      <w:r>
        <w:t>Remote</w:t>
      </w:r>
      <w:r w:rsidR="0005450F">
        <w:t xml:space="preserve"> Monitoring System</w:t>
      </w:r>
    </w:p>
    <w:p w:rsidR="0005450F" w:rsidRPr="0005450F" w:rsidRDefault="0005450F" w:rsidP="0005450F">
      <w:pPr>
        <w:pStyle w:val="Paragraph"/>
      </w:pPr>
      <w:r>
        <w:t xml:space="preserve">Each OTSS sub-system must interface with the </w:t>
      </w:r>
      <w:proofErr w:type="spellStart"/>
      <w:r>
        <w:t>SiteScan</w:t>
      </w:r>
      <w:proofErr w:type="spellEnd"/>
      <w:r>
        <w:t xml:space="preserve"> monitoring system.  The OTSS will provide temperature readings and other status information to </w:t>
      </w:r>
      <w:proofErr w:type="spellStart"/>
      <w:r>
        <w:t>SiteScan</w:t>
      </w:r>
      <w:proofErr w:type="spellEnd"/>
      <w:r>
        <w:t>.</w:t>
      </w:r>
    </w:p>
    <w:p w:rsidR="00965B41" w:rsidRDefault="00965B41" w:rsidP="00965B41">
      <w:pPr>
        <w:pStyle w:val="Heading2"/>
      </w:pPr>
      <w:r>
        <w:t>Displays</w:t>
      </w:r>
    </w:p>
    <w:p w:rsidR="0005450F" w:rsidRDefault="00965B41" w:rsidP="0005450F">
      <w:pPr>
        <w:pStyle w:val="Paragraph"/>
      </w:pPr>
      <w:r>
        <w:t xml:space="preserve">The </w:t>
      </w:r>
      <w:r w:rsidR="0005450F">
        <w:t>OTSS</w:t>
      </w:r>
      <w:r>
        <w:t xml:space="preserve"> will provide </w:t>
      </w:r>
      <w:r w:rsidR="0005450F">
        <w:t>a system display panel in each comp</w:t>
      </w:r>
      <w:r w:rsidR="002C09DB">
        <w:t>uter room.  Sensor temperatures</w:t>
      </w:r>
      <w:r w:rsidR="0005450F">
        <w:t xml:space="preserve"> and related status information will be clearly displayed.</w:t>
      </w:r>
      <w:bookmarkStart w:id="10" w:name="_Toc90089875"/>
      <w:bookmarkStart w:id="11" w:name="_Toc90089874"/>
      <w:bookmarkStart w:id="12" w:name="_Toc501678300"/>
      <w:bookmarkEnd w:id="7"/>
      <w:bookmarkEnd w:id="8"/>
      <w:bookmarkEnd w:id="9"/>
    </w:p>
    <w:bookmarkEnd w:id="10"/>
    <w:bookmarkEnd w:id="11"/>
    <w:p w:rsidR="002761E9" w:rsidRDefault="00FA0BB4" w:rsidP="002761E9">
      <w:pPr>
        <w:pStyle w:val="Heading2"/>
      </w:pPr>
      <w:r>
        <w:lastRenderedPageBreak/>
        <w:t>Maintainability</w:t>
      </w:r>
    </w:p>
    <w:p w:rsidR="002E015F" w:rsidRDefault="00023C07" w:rsidP="0022405C">
      <w:pPr>
        <w:pStyle w:val="Requirement"/>
        <w:numPr>
          <w:ilvl w:val="0"/>
          <w:numId w:val="0"/>
        </w:numPr>
        <w:ind w:left="45"/>
      </w:pPr>
      <w:r>
        <w:t>The OTSS will be designed with a minimum design life of 10 years</w:t>
      </w:r>
      <w:r w:rsidR="002E015F">
        <w:t>.</w:t>
      </w:r>
      <w:r>
        <w:t xml:space="preserve">  Commercially available components will be used wherever possible, and sufficient spare parts will be procured at installation time.  System components will each be analyzed for criticality to the functioning of the system, and high reliability </w:t>
      </w:r>
      <w:r w:rsidR="00FA0BB4">
        <w:t>components will be used where needed.</w:t>
      </w:r>
    </w:p>
    <w:p w:rsidR="002C09DB" w:rsidRDefault="002C09DB" w:rsidP="0022405C">
      <w:pPr>
        <w:pStyle w:val="Requirement"/>
        <w:numPr>
          <w:ilvl w:val="0"/>
          <w:numId w:val="0"/>
        </w:numPr>
        <w:ind w:left="45"/>
      </w:pPr>
      <w:r>
        <w:t>A system testing procedure will be developed</w:t>
      </w:r>
      <w:r w:rsidR="00640856">
        <w:t xml:space="preserve"> by the system designers </w:t>
      </w:r>
      <w:r>
        <w:t>and executed on a regular schedule by data center operations personnel.</w:t>
      </w:r>
    </w:p>
    <w:bookmarkEnd w:id="12"/>
    <w:p w:rsidR="002761E9" w:rsidRDefault="002761E9" w:rsidP="002761E9">
      <w:pPr>
        <w:pStyle w:val="Heading2"/>
      </w:pPr>
      <w:r>
        <w:t xml:space="preserve"> Safety</w:t>
      </w:r>
    </w:p>
    <w:p w:rsidR="002E015F" w:rsidRDefault="003B32E8" w:rsidP="0022405C">
      <w:pPr>
        <w:pStyle w:val="Requirement"/>
        <w:numPr>
          <w:ilvl w:val="0"/>
          <w:numId w:val="0"/>
        </w:numPr>
      </w:pPr>
      <w:proofErr w:type="gramStart"/>
      <w:r>
        <w:t>For 110 VAC</w:t>
      </w:r>
      <w:r w:rsidR="0022405C">
        <w:t xml:space="preserve"> (and higher)</w:t>
      </w:r>
      <w:r>
        <w:t xml:space="preserve"> </w:t>
      </w:r>
      <w:r w:rsidR="00640856">
        <w:t>circuits</w:t>
      </w:r>
      <w:r>
        <w:t>, the safety requirements for high voltage power distribution systems must be followed.</w:t>
      </w:r>
      <w:proofErr w:type="gramEnd"/>
      <w:r>
        <w:t xml:space="preserve">  </w:t>
      </w:r>
      <w:r w:rsidR="002E015F">
        <w:t xml:space="preserve">These are detailed in the Fermilab ES&amp;H Manual, Occupational Safety </w:t>
      </w:r>
      <w:proofErr w:type="gramStart"/>
      <w:r w:rsidR="002E015F">
        <w:t>And</w:t>
      </w:r>
      <w:proofErr w:type="gramEnd"/>
      <w:r w:rsidR="002E015F">
        <w:t xml:space="preserve"> Health section on Electrical </w:t>
      </w:r>
      <w:r w:rsidR="002761E9">
        <w:t>Safety which can be accessed at:</w:t>
      </w:r>
    </w:p>
    <w:p w:rsidR="002E015F" w:rsidRDefault="002E015F" w:rsidP="002761E9">
      <w:pPr>
        <w:pStyle w:val="Requirement"/>
        <w:numPr>
          <w:ilvl w:val="0"/>
          <w:numId w:val="0"/>
        </w:numPr>
        <w:ind w:left="2160"/>
        <w:jc w:val="left"/>
      </w:pPr>
      <w:r>
        <w:t>www-esh.fnal.gov/FESHM/5000/5046.html</w:t>
      </w:r>
    </w:p>
    <w:p w:rsidR="002E015F" w:rsidRDefault="002E015F" w:rsidP="0022405C">
      <w:pPr>
        <w:pStyle w:val="Requirement"/>
        <w:numPr>
          <w:ilvl w:val="0"/>
          <w:numId w:val="0"/>
        </w:numPr>
      </w:pPr>
      <w:r>
        <w:br/>
        <w:t>A hazard analysis sheet must be completed and signed by any person who will be working with any</w:t>
      </w:r>
      <w:r w:rsidR="00182260">
        <w:t xml:space="preserve"> high-voltage</w:t>
      </w:r>
      <w:r w:rsidR="0005450F">
        <w:t xml:space="preserve"> </w:t>
      </w:r>
      <w:r>
        <w:t>system, circuit board, or other electronic device.  The internal wiring of a commercially manufactured piece of equipment is exempt as detailed in the FESHM section reference above.  The reference provides guidance on load connections, ribbon cables, multiple conductors and mechanical components.</w:t>
      </w:r>
    </w:p>
    <w:p w:rsidR="002761E9" w:rsidRDefault="00182260" w:rsidP="002761E9">
      <w:pPr>
        <w:pStyle w:val="Heading2"/>
      </w:pPr>
      <w:r>
        <w:t>Dependence</w:t>
      </w:r>
    </w:p>
    <w:p w:rsidR="002E015F" w:rsidRDefault="006E6C7A" w:rsidP="0022405C">
      <w:pPr>
        <w:pStyle w:val="Requirement"/>
        <w:numPr>
          <w:ilvl w:val="0"/>
          <w:numId w:val="0"/>
        </w:numPr>
      </w:pPr>
      <w:r>
        <w:t xml:space="preserve">The </w:t>
      </w:r>
      <w:r w:rsidR="002B08C0">
        <w:t xml:space="preserve">purpose of the OTSS is </w:t>
      </w:r>
      <w:r w:rsidR="00A11BB0">
        <w:t xml:space="preserve">limited </w:t>
      </w:r>
      <w:r w:rsidR="002B08C0">
        <w:t>to</w:t>
      </w:r>
      <w:r w:rsidR="00A11BB0">
        <w:t xml:space="preserve"> the</w:t>
      </w:r>
      <w:r w:rsidR="002B08C0">
        <w:t xml:space="preserve"> prevent</w:t>
      </w:r>
      <w:r w:rsidR="00A11BB0">
        <w:t>ion of</w:t>
      </w:r>
      <w:r w:rsidR="002B08C0">
        <w:t xml:space="preserve"> material</w:t>
      </w:r>
      <w:r w:rsidR="00A11BB0">
        <w:t xml:space="preserve"> and financial</w:t>
      </w:r>
      <w:r w:rsidR="002B08C0">
        <w:t xml:space="preserve"> losses due to </w:t>
      </w:r>
      <w:r w:rsidR="00A11BB0">
        <w:t xml:space="preserve">temperature related </w:t>
      </w:r>
      <w:r w:rsidR="002B08C0">
        <w:t xml:space="preserve">property damage.  </w:t>
      </w:r>
      <w:r w:rsidR="002936BC">
        <w:t>The s</w:t>
      </w:r>
      <w:r w:rsidR="002E015F">
        <w:t xml:space="preserve">afety of </w:t>
      </w:r>
      <w:r>
        <w:t>personnel</w:t>
      </w:r>
      <w:r w:rsidR="002E015F">
        <w:t xml:space="preserve"> cannot rely on </w:t>
      </w:r>
      <w:r w:rsidR="00182260">
        <w:t xml:space="preserve">the </w:t>
      </w:r>
      <w:r w:rsidR="0005450F">
        <w:t>OTSS</w:t>
      </w:r>
      <w:r w:rsidR="002E015F">
        <w:t xml:space="preserve">. </w:t>
      </w:r>
      <w:r>
        <w:t>Fire detection/</w:t>
      </w:r>
      <w:r w:rsidR="00A11BB0">
        <w:t xml:space="preserve">protection, emergency lighting, </w:t>
      </w:r>
      <w:r>
        <w:t>security systems</w:t>
      </w:r>
      <w:r w:rsidR="00A11BB0">
        <w:t>, and all other personal safety systems</w:t>
      </w:r>
      <w:r>
        <w:t xml:space="preserve"> are not controlled by or connected to the OTSS.  </w:t>
      </w:r>
    </w:p>
    <w:sectPr w:rsidR="002E015F" w:rsidSect="0023424B">
      <w:headerReference w:type="default" r:id="rId8"/>
      <w:pgSz w:w="12240" w:h="15840" w:code="1"/>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8C0" w:rsidRDefault="002B08C0">
      <w:r>
        <w:separator/>
      </w:r>
    </w:p>
  </w:endnote>
  <w:endnote w:type="continuationSeparator" w:id="1">
    <w:p w:rsidR="002B08C0" w:rsidRDefault="002B08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8C0" w:rsidRDefault="002B08C0">
      <w:r>
        <w:separator/>
      </w:r>
    </w:p>
  </w:footnote>
  <w:footnote w:type="continuationSeparator" w:id="1">
    <w:p w:rsidR="002B08C0" w:rsidRDefault="002B08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8C0" w:rsidRDefault="002B08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1E6B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5A6896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354AC5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0CA36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D06BC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9D08A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45081B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D1AD70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3F6E3FC"/>
    <w:lvl w:ilvl="0">
      <w:start w:val="1"/>
      <w:numFmt w:val="decimal"/>
      <w:pStyle w:val="ListNumber"/>
      <w:lvlText w:val="%1."/>
      <w:lvlJc w:val="left"/>
      <w:pPr>
        <w:tabs>
          <w:tab w:val="num" w:pos="360"/>
        </w:tabs>
        <w:ind w:left="360" w:hanging="360"/>
      </w:pPr>
    </w:lvl>
  </w:abstractNum>
  <w:abstractNum w:abstractNumId="9">
    <w:nsid w:val="FFFFFF89"/>
    <w:multiLevelType w:val="singleLevel"/>
    <w:tmpl w:val="7A5C79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B42546"/>
    <w:multiLevelType w:val="hybridMultilevel"/>
    <w:tmpl w:val="486A7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58649F"/>
    <w:multiLevelType w:val="hybridMultilevel"/>
    <w:tmpl w:val="F8D0DB00"/>
    <w:lvl w:ilvl="0" w:tplc="EF36804C">
      <w:start w:val="1"/>
      <w:numFmt w:val="bullet"/>
      <w:pStyle w:val="Requirement"/>
      <w:lvlText w:val=""/>
      <w:lvlJc w:val="left"/>
      <w:pPr>
        <w:tabs>
          <w:tab w:val="num" w:pos="765"/>
        </w:tabs>
        <w:ind w:left="765" w:hanging="360"/>
      </w:pPr>
      <w:rPr>
        <w:rFonts w:ascii="Symbol" w:hAnsi="Symbol" w:hint="default"/>
      </w:rPr>
    </w:lvl>
    <w:lvl w:ilvl="1" w:tplc="631EE9BE">
      <w:start w:val="1"/>
      <w:numFmt w:val="bullet"/>
      <w:lvlText w:val="o"/>
      <w:lvlJc w:val="left"/>
      <w:pPr>
        <w:tabs>
          <w:tab w:val="num" w:pos="1485"/>
        </w:tabs>
        <w:ind w:left="1485" w:hanging="360"/>
      </w:pPr>
      <w:rPr>
        <w:rFonts w:ascii="Courier New" w:hAnsi="Courier New" w:hint="default"/>
      </w:rPr>
    </w:lvl>
    <w:lvl w:ilvl="2" w:tplc="B5B2F0A0" w:tentative="1">
      <w:start w:val="1"/>
      <w:numFmt w:val="bullet"/>
      <w:lvlText w:val=""/>
      <w:lvlJc w:val="left"/>
      <w:pPr>
        <w:tabs>
          <w:tab w:val="num" w:pos="2205"/>
        </w:tabs>
        <w:ind w:left="2205" w:hanging="360"/>
      </w:pPr>
      <w:rPr>
        <w:rFonts w:ascii="Wingdings" w:hAnsi="Wingdings" w:hint="default"/>
      </w:rPr>
    </w:lvl>
    <w:lvl w:ilvl="3" w:tplc="BAA4A764" w:tentative="1">
      <w:start w:val="1"/>
      <w:numFmt w:val="bullet"/>
      <w:lvlText w:val=""/>
      <w:lvlJc w:val="left"/>
      <w:pPr>
        <w:tabs>
          <w:tab w:val="num" w:pos="2925"/>
        </w:tabs>
        <w:ind w:left="2925" w:hanging="360"/>
      </w:pPr>
      <w:rPr>
        <w:rFonts w:ascii="Symbol" w:hAnsi="Symbol" w:hint="default"/>
      </w:rPr>
    </w:lvl>
    <w:lvl w:ilvl="4" w:tplc="444A5B60" w:tentative="1">
      <w:start w:val="1"/>
      <w:numFmt w:val="bullet"/>
      <w:lvlText w:val="o"/>
      <w:lvlJc w:val="left"/>
      <w:pPr>
        <w:tabs>
          <w:tab w:val="num" w:pos="3645"/>
        </w:tabs>
        <w:ind w:left="3645" w:hanging="360"/>
      </w:pPr>
      <w:rPr>
        <w:rFonts w:ascii="Courier New" w:hAnsi="Courier New" w:hint="default"/>
      </w:rPr>
    </w:lvl>
    <w:lvl w:ilvl="5" w:tplc="07E09A90" w:tentative="1">
      <w:start w:val="1"/>
      <w:numFmt w:val="bullet"/>
      <w:lvlText w:val=""/>
      <w:lvlJc w:val="left"/>
      <w:pPr>
        <w:tabs>
          <w:tab w:val="num" w:pos="4365"/>
        </w:tabs>
        <w:ind w:left="4365" w:hanging="360"/>
      </w:pPr>
      <w:rPr>
        <w:rFonts w:ascii="Wingdings" w:hAnsi="Wingdings" w:hint="default"/>
      </w:rPr>
    </w:lvl>
    <w:lvl w:ilvl="6" w:tplc="1E201A0C" w:tentative="1">
      <w:start w:val="1"/>
      <w:numFmt w:val="bullet"/>
      <w:lvlText w:val=""/>
      <w:lvlJc w:val="left"/>
      <w:pPr>
        <w:tabs>
          <w:tab w:val="num" w:pos="5085"/>
        </w:tabs>
        <w:ind w:left="5085" w:hanging="360"/>
      </w:pPr>
      <w:rPr>
        <w:rFonts w:ascii="Symbol" w:hAnsi="Symbol" w:hint="default"/>
      </w:rPr>
    </w:lvl>
    <w:lvl w:ilvl="7" w:tplc="C77ECB22" w:tentative="1">
      <w:start w:val="1"/>
      <w:numFmt w:val="bullet"/>
      <w:lvlText w:val="o"/>
      <w:lvlJc w:val="left"/>
      <w:pPr>
        <w:tabs>
          <w:tab w:val="num" w:pos="5805"/>
        </w:tabs>
        <w:ind w:left="5805" w:hanging="360"/>
      </w:pPr>
      <w:rPr>
        <w:rFonts w:ascii="Courier New" w:hAnsi="Courier New" w:hint="default"/>
      </w:rPr>
    </w:lvl>
    <w:lvl w:ilvl="8" w:tplc="94CCBEE4" w:tentative="1">
      <w:start w:val="1"/>
      <w:numFmt w:val="bullet"/>
      <w:lvlText w:val=""/>
      <w:lvlJc w:val="left"/>
      <w:pPr>
        <w:tabs>
          <w:tab w:val="num" w:pos="6525"/>
        </w:tabs>
        <w:ind w:left="6525" w:hanging="360"/>
      </w:pPr>
      <w:rPr>
        <w:rFonts w:ascii="Wingdings" w:hAnsi="Wingdings" w:hint="default"/>
      </w:rPr>
    </w:lvl>
  </w:abstractNum>
  <w:abstractNum w:abstractNumId="12">
    <w:nsid w:val="14FB2585"/>
    <w:multiLevelType w:val="hybridMultilevel"/>
    <w:tmpl w:val="50DC8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3458DF"/>
    <w:multiLevelType w:val="hybridMultilevel"/>
    <w:tmpl w:val="48185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4448A"/>
    <w:multiLevelType w:val="multilevel"/>
    <w:tmpl w:val="59F44A26"/>
    <w:name w:val="on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DBC77DD"/>
    <w:multiLevelType w:val="hybridMultilevel"/>
    <w:tmpl w:val="49F6D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3"/>
  </w:num>
  <w:num w:numId="14">
    <w:abstractNumId w:val="10"/>
  </w:num>
  <w:num w:numId="15">
    <w:abstractNumId w:val="12"/>
  </w:num>
  <w:num w:numId="16">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57"/>
  <w:displayVerticalDrawingGridEvery w:val="2"/>
  <w:noPunctuationKerning/>
  <w:characterSpacingControl w:val="doNotCompress"/>
  <w:footnotePr>
    <w:footnote w:id="0"/>
    <w:footnote w:id="1"/>
  </w:footnotePr>
  <w:endnotePr>
    <w:endnote w:id="0"/>
    <w:endnote w:id="1"/>
  </w:endnotePr>
  <w:compat/>
  <w:rsids>
    <w:rsidRoot w:val="002E015F"/>
    <w:rsid w:val="00023C07"/>
    <w:rsid w:val="00024EDB"/>
    <w:rsid w:val="00034964"/>
    <w:rsid w:val="000543B5"/>
    <w:rsid w:val="0005450F"/>
    <w:rsid w:val="000553B0"/>
    <w:rsid w:val="00080184"/>
    <w:rsid w:val="000A4332"/>
    <w:rsid w:val="000B79B2"/>
    <w:rsid w:val="00106003"/>
    <w:rsid w:val="001063D8"/>
    <w:rsid w:val="00112455"/>
    <w:rsid w:val="001332FD"/>
    <w:rsid w:val="0014088D"/>
    <w:rsid w:val="00170491"/>
    <w:rsid w:val="00182260"/>
    <w:rsid w:val="001A14EB"/>
    <w:rsid w:val="001D5473"/>
    <w:rsid w:val="0022405C"/>
    <w:rsid w:val="0023424B"/>
    <w:rsid w:val="00252ABE"/>
    <w:rsid w:val="00262F33"/>
    <w:rsid w:val="00263F70"/>
    <w:rsid w:val="00264AD8"/>
    <w:rsid w:val="002761E9"/>
    <w:rsid w:val="002936BC"/>
    <w:rsid w:val="002A2043"/>
    <w:rsid w:val="002B08C0"/>
    <w:rsid w:val="002B5CB6"/>
    <w:rsid w:val="002C09DB"/>
    <w:rsid w:val="002E015F"/>
    <w:rsid w:val="002F0BC3"/>
    <w:rsid w:val="0035363E"/>
    <w:rsid w:val="0036102D"/>
    <w:rsid w:val="003959F5"/>
    <w:rsid w:val="003B32E8"/>
    <w:rsid w:val="003D43A4"/>
    <w:rsid w:val="0041704E"/>
    <w:rsid w:val="00421078"/>
    <w:rsid w:val="00437E9C"/>
    <w:rsid w:val="0047037B"/>
    <w:rsid w:val="00494095"/>
    <w:rsid w:val="004A4A09"/>
    <w:rsid w:val="004B5FEF"/>
    <w:rsid w:val="004E0BC7"/>
    <w:rsid w:val="004E6218"/>
    <w:rsid w:val="004F77A3"/>
    <w:rsid w:val="00506718"/>
    <w:rsid w:val="005132D7"/>
    <w:rsid w:val="00524B0A"/>
    <w:rsid w:val="0053394B"/>
    <w:rsid w:val="005519C5"/>
    <w:rsid w:val="005D5204"/>
    <w:rsid w:val="005E1692"/>
    <w:rsid w:val="005F60AA"/>
    <w:rsid w:val="00640856"/>
    <w:rsid w:val="006A1F20"/>
    <w:rsid w:val="006A5F39"/>
    <w:rsid w:val="006B4DB2"/>
    <w:rsid w:val="006C12F3"/>
    <w:rsid w:val="006D78C5"/>
    <w:rsid w:val="006E3E9B"/>
    <w:rsid w:val="006E6C7A"/>
    <w:rsid w:val="007066D7"/>
    <w:rsid w:val="007318B2"/>
    <w:rsid w:val="00731FF5"/>
    <w:rsid w:val="00792C5B"/>
    <w:rsid w:val="00815F70"/>
    <w:rsid w:val="00821E69"/>
    <w:rsid w:val="008273CD"/>
    <w:rsid w:val="00837FA0"/>
    <w:rsid w:val="00852463"/>
    <w:rsid w:val="00883162"/>
    <w:rsid w:val="008D6684"/>
    <w:rsid w:val="00910C73"/>
    <w:rsid w:val="00941BE0"/>
    <w:rsid w:val="0094469B"/>
    <w:rsid w:val="00965483"/>
    <w:rsid w:val="00965B41"/>
    <w:rsid w:val="009E6660"/>
    <w:rsid w:val="00A11BB0"/>
    <w:rsid w:val="00A12148"/>
    <w:rsid w:val="00A15CE5"/>
    <w:rsid w:val="00A2023B"/>
    <w:rsid w:val="00A44CCD"/>
    <w:rsid w:val="00A543BE"/>
    <w:rsid w:val="00A770D1"/>
    <w:rsid w:val="00AA13F7"/>
    <w:rsid w:val="00AA4388"/>
    <w:rsid w:val="00B92DC8"/>
    <w:rsid w:val="00BE00A8"/>
    <w:rsid w:val="00C14537"/>
    <w:rsid w:val="00C2677C"/>
    <w:rsid w:val="00C747AE"/>
    <w:rsid w:val="00C817AF"/>
    <w:rsid w:val="00C864BB"/>
    <w:rsid w:val="00C94387"/>
    <w:rsid w:val="00CA2216"/>
    <w:rsid w:val="00CE0025"/>
    <w:rsid w:val="00D00920"/>
    <w:rsid w:val="00D018ED"/>
    <w:rsid w:val="00D11386"/>
    <w:rsid w:val="00D4575E"/>
    <w:rsid w:val="00DA0CBE"/>
    <w:rsid w:val="00DE20C2"/>
    <w:rsid w:val="00E1131F"/>
    <w:rsid w:val="00E23D62"/>
    <w:rsid w:val="00E23D92"/>
    <w:rsid w:val="00E2788A"/>
    <w:rsid w:val="00E8467E"/>
    <w:rsid w:val="00EB10D6"/>
    <w:rsid w:val="00EC062F"/>
    <w:rsid w:val="00EC489E"/>
    <w:rsid w:val="00EF13C2"/>
    <w:rsid w:val="00F07D89"/>
    <w:rsid w:val="00F256F7"/>
    <w:rsid w:val="00F37CDC"/>
    <w:rsid w:val="00F53814"/>
    <w:rsid w:val="00F54D67"/>
    <w:rsid w:val="00F610C7"/>
    <w:rsid w:val="00FA0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24B"/>
    <w:rPr>
      <w:szCs w:val="24"/>
    </w:rPr>
  </w:style>
  <w:style w:type="paragraph" w:styleId="Heading1">
    <w:name w:val="heading 1"/>
    <w:basedOn w:val="Normal"/>
    <w:next w:val="Paragraph"/>
    <w:qFormat/>
    <w:rsid w:val="0023424B"/>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Paragraph"/>
    <w:qFormat/>
    <w:rsid w:val="0023424B"/>
    <w:pPr>
      <w:keepNext/>
      <w:numPr>
        <w:ilvl w:val="1"/>
        <w:numId w:val="1"/>
      </w:numPr>
      <w:spacing w:before="240"/>
      <w:outlineLvl w:val="1"/>
    </w:pPr>
    <w:rPr>
      <w:b/>
      <w:bCs/>
      <w:i/>
      <w:iCs/>
      <w:sz w:val="24"/>
    </w:rPr>
  </w:style>
  <w:style w:type="paragraph" w:styleId="Heading3">
    <w:name w:val="heading 3"/>
    <w:basedOn w:val="Normal"/>
    <w:next w:val="Paragraph"/>
    <w:qFormat/>
    <w:rsid w:val="0023424B"/>
    <w:pPr>
      <w:keepNext/>
      <w:numPr>
        <w:ilvl w:val="2"/>
        <w:numId w:val="1"/>
      </w:numPr>
      <w:spacing w:before="240"/>
      <w:outlineLvl w:val="2"/>
    </w:pPr>
    <w:rPr>
      <w:b/>
      <w:bCs/>
      <w:iCs/>
    </w:rPr>
  </w:style>
  <w:style w:type="paragraph" w:styleId="Heading4">
    <w:name w:val="heading 4"/>
    <w:basedOn w:val="Normal"/>
    <w:next w:val="Paragraph"/>
    <w:qFormat/>
    <w:rsid w:val="0023424B"/>
    <w:pPr>
      <w:keepNext/>
      <w:numPr>
        <w:ilvl w:val="3"/>
        <w:numId w:val="1"/>
      </w:numPr>
      <w:spacing w:before="240" w:after="60"/>
      <w:outlineLvl w:val="3"/>
    </w:pPr>
    <w:rPr>
      <w:b/>
      <w:bCs/>
      <w:i/>
      <w:szCs w:val="28"/>
    </w:rPr>
  </w:style>
  <w:style w:type="paragraph" w:styleId="Heading5">
    <w:name w:val="heading 5"/>
    <w:basedOn w:val="Normal"/>
    <w:next w:val="Paragraph"/>
    <w:qFormat/>
    <w:rsid w:val="0023424B"/>
    <w:pPr>
      <w:numPr>
        <w:ilvl w:val="4"/>
        <w:numId w:val="1"/>
      </w:numPr>
      <w:spacing w:before="240" w:after="60"/>
      <w:outlineLvl w:val="4"/>
    </w:pPr>
    <w:rPr>
      <w:b/>
      <w:bCs/>
      <w:iCs/>
      <w:szCs w:val="26"/>
    </w:rPr>
  </w:style>
  <w:style w:type="paragraph" w:styleId="Heading6">
    <w:name w:val="heading 6"/>
    <w:basedOn w:val="Normal"/>
    <w:next w:val="Paragraph"/>
    <w:qFormat/>
    <w:rsid w:val="0023424B"/>
    <w:pPr>
      <w:numPr>
        <w:ilvl w:val="5"/>
        <w:numId w:val="1"/>
      </w:numPr>
      <w:spacing w:before="240" w:after="60"/>
      <w:outlineLvl w:val="5"/>
    </w:pPr>
    <w:rPr>
      <w:b/>
      <w:bCs/>
      <w:i/>
      <w:szCs w:val="22"/>
    </w:rPr>
  </w:style>
  <w:style w:type="paragraph" w:styleId="Heading7">
    <w:name w:val="heading 7"/>
    <w:basedOn w:val="Normal"/>
    <w:next w:val="Normal"/>
    <w:qFormat/>
    <w:rsid w:val="0023424B"/>
    <w:pPr>
      <w:numPr>
        <w:ilvl w:val="6"/>
        <w:numId w:val="1"/>
      </w:numPr>
      <w:spacing w:before="240" w:after="60"/>
      <w:outlineLvl w:val="6"/>
    </w:pPr>
    <w:rPr>
      <w:sz w:val="24"/>
    </w:rPr>
  </w:style>
  <w:style w:type="paragraph" w:styleId="Heading8">
    <w:name w:val="heading 8"/>
    <w:basedOn w:val="Normal"/>
    <w:next w:val="Normal"/>
    <w:qFormat/>
    <w:rsid w:val="0023424B"/>
    <w:pPr>
      <w:numPr>
        <w:ilvl w:val="7"/>
        <w:numId w:val="1"/>
      </w:numPr>
      <w:spacing w:before="240" w:after="60"/>
      <w:outlineLvl w:val="7"/>
    </w:pPr>
    <w:rPr>
      <w:i/>
      <w:iCs/>
      <w:sz w:val="24"/>
    </w:rPr>
  </w:style>
  <w:style w:type="paragraph" w:styleId="Heading9">
    <w:name w:val="heading 9"/>
    <w:basedOn w:val="Normal"/>
    <w:next w:val="Normal"/>
    <w:qFormat/>
    <w:rsid w:val="0023424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424B"/>
    <w:pPr>
      <w:tabs>
        <w:tab w:val="left" w:pos="2340"/>
      </w:tabs>
      <w:spacing w:before="120"/>
      <w:jc w:val="both"/>
    </w:pPr>
    <w:rPr>
      <w:szCs w:val="20"/>
    </w:rPr>
  </w:style>
  <w:style w:type="paragraph" w:styleId="Footer">
    <w:name w:val="footer"/>
    <w:basedOn w:val="Normal"/>
    <w:semiHidden/>
    <w:rsid w:val="0023424B"/>
    <w:pPr>
      <w:tabs>
        <w:tab w:val="center" w:pos="4320"/>
        <w:tab w:val="right" w:pos="8640"/>
      </w:tabs>
    </w:pPr>
    <w:rPr>
      <w:szCs w:val="20"/>
    </w:rPr>
  </w:style>
  <w:style w:type="character" w:styleId="PageNumber">
    <w:name w:val="page number"/>
    <w:basedOn w:val="DefaultParagraphFont"/>
    <w:semiHidden/>
    <w:rsid w:val="0023424B"/>
  </w:style>
  <w:style w:type="character" w:styleId="Hyperlink">
    <w:name w:val="Hyperlink"/>
    <w:basedOn w:val="DefaultParagraphFont"/>
    <w:semiHidden/>
    <w:rsid w:val="0023424B"/>
    <w:rPr>
      <w:color w:val="0000FF"/>
      <w:u w:val="single"/>
    </w:rPr>
  </w:style>
  <w:style w:type="paragraph" w:styleId="TOC1">
    <w:name w:val="toc 1"/>
    <w:basedOn w:val="Normal"/>
    <w:next w:val="Normal"/>
    <w:autoRedefine/>
    <w:semiHidden/>
    <w:rsid w:val="0023424B"/>
    <w:pPr>
      <w:spacing w:before="120" w:after="120"/>
    </w:pPr>
    <w:rPr>
      <w:b/>
      <w:caps/>
    </w:rPr>
  </w:style>
  <w:style w:type="paragraph" w:styleId="TOC2">
    <w:name w:val="toc 2"/>
    <w:basedOn w:val="Normal"/>
    <w:next w:val="Normal"/>
    <w:autoRedefine/>
    <w:semiHidden/>
    <w:rsid w:val="0023424B"/>
    <w:pPr>
      <w:ind w:left="200"/>
    </w:pPr>
    <w:rPr>
      <w:smallCaps/>
    </w:rPr>
  </w:style>
  <w:style w:type="paragraph" w:styleId="TOC3">
    <w:name w:val="toc 3"/>
    <w:basedOn w:val="Normal"/>
    <w:next w:val="Normal"/>
    <w:autoRedefine/>
    <w:semiHidden/>
    <w:rsid w:val="0023424B"/>
    <w:pPr>
      <w:ind w:left="400"/>
    </w:pPr>
    <w:rPr>
      <w:i/>
    </w:rPr>
  </w:style>
  <w:style w:type="paragraph" w:styleId="TOC4">
    <w:name w:val="toc 4"/>
    <w:basedOn w:val="Normal"/>
    <w:next w:val="Normal"/>
    <w:autoRedefine/>
    <w:semiHidden/>
    <w:rsid w:val="0023424B"/>
    <w:pPr>
      <w:ind w:left="600"/>
    </w:pPr>
  </w:style>
  <w:style w:type="paragraph" w:styleId="TOC5">
    <w:name w:val="toc 5"/>
    <w:basedOn w:val="Normal"/>
    <w:next w:val="Normal"/>
    <w:autoRedefine/>
    <w:semiHidden/>
    <w:rsid w:val="0023424B"/>
    <w:pPr>
      <w:ind w:left="800"/>
    </w:pPr>
  </w:style>
  <w:style w:type="paragraph" w:styleId="TOC6">
    <w:name w:val="toc 6"/>
    <w:basedOn w:val="Normal"/>
    <w:next w:val="Normal"/>
    <w:autoRedefine/>
    <w:semiHidden/>
    <w:rsid w:val="0023424B"/>
    <w:pPr>
      <w:ind w:left="1000"/>
    </w:pPr>
  </w:style>
  <w:style w:type="paragraph" w:styleId="TOC7">
    <w:name w:val="toc 7"/>
    <w:basedOn w:val="Normal"/>
    <w:next w:val="Normal"/>
    <w:autoRedefine/>
    <w:semiHidden/>
    <w:rsid w:val="0023424B"/>
    <w:pPr>
      <w:ind w:left="1200"/>
    </w:pPr>
  </w:style>
  <w:style w:type="paragraph" w:styleId="TOC8">
    <w:name w:val="toc 8"/>
    <w:basedOn w:val="Normal"/>
    <w:next w:val="Normal"/>
    <w:autoRedefine/>
    <w:semiHidden/>
    <w:rsid w:val="0023424B"/>
    <w:pPr>
      <w:ind w:left="1400"/>
    </w:pPr>
  </w:style>
  <w:style w:type="paragraph" w:styleId="TOC9">
    <w:name w:val="toc 9"/>
    <w:basedOn w:val="Normal"/>
    <w:next w:val="Normal"/>
    <w:autoRedefine/>
    <w:semiHidden/>
    <w:rsid w:val="0023424B"/>
    <w:pPr>
      <w:ind w:left="1600"/>
    </w:pPr>
  </w:style>
  <w:style w:type="paragraph" w:styleId="Header">
    <w:name w:val="header"/>
    <w:basedOn w:val="Normal"/>
    <w:semiHidden/>
    <w:rsid w:val="0023424B"/>
    <w:pPr>
      <w:tabs>
        <w:tab w:val="center" w:pos="4320"/>
        <w:tab w:val="right" w:pos="8640"/>
      </w:tabs>
    </w:pPr>
  </w:style>
  <w:style w:type="paragraph" w:styleId="DocumentMap">
    <w:name w:val="Document Map"/>
    <w:basedOn w:val="Normal"/>
    <w:semiHidden/>
    <w:rsid w:val="0023424B"/>
    <w:pPr>
      <w:shd w:val="clear" w:color="auto" w:fill="000080"/>
    </w:pPr>
    <w:rPr>
      <w:rFonts w:ascii="Tahoma" w:hAnsi="Tahoma"/>
    </w:rPr>
  </w:style>
  <w:style w:type="paragraph" w:customStyle="1" w:styleId="Requirement">
    <w:name w:val="Requirement"/>
    <w:basedOn w:val="Paragraph"/>
    <w:rsid w:val="0023424B"/>
    <w:pPr>
      <w:numPr>
        <w:numId w:val="2"/>
      </w:numPr>
    </w:pPr>
  </w:style>
  <w:style w:type="character" w:styleId="FollowedHyperlink">
    <w:name w:val="FollowedHyperlink"/>
    <w:basedOn w:val="DefaultParagraphFont"/>
    <w:semiHidden/>
    <w:rsid w:val="0023424B"/>
    <w:rPr>
      <w:color w:val="800080"/>
      <w:u w:val="single"/>
    </w:rPr>
  </w:style>
  <w:style w:type="paragraph" w:styleId="BlockText">
    <w:name w:val="Block Text"/>
    <w:basedOn w:val="Normal"/>
    <w:semiHidden/>
    <w:rsid w:val="0023424B"/>
    <w:pPr>
      <w:spacing w:after="120"/>
      <w:ind w:left="1440" w:right="1440"/>
    </w:pPr>
  </w:style>
  <w:style w:type="paragraph" w:styleId="ListNumber4">
    <w:name w:val="List Number 4"/>
    <w:basedOn w:val="Normal"/>
    <w:semiHidden/>
    <w:rsid w:val="0023424B"/>
    <w:pPr>
      <w:numPr>
        <w:numId w:val="4"/>
      </w:numPr>
    </w:pPr>
  </w:style>
  <w:style w:type="paragraph" w:styleId="BodyText">
    <w:name w:val="Body Text"/>
    <w:basedOn w:val="Normal"/>
    <w:semiHidden/>
    <w:rsid w:val="0023424B"/>
    <w:pPr>
      <w:spacing w:after="120"/>
    </w:pPr>
  </w:style>
  <w:style w:type="paragraph" w:styleId="BodyText2">
    <w:name w:val="Body Text 2"/>
    <w:basedOn w:val="Normal"/>
    <w:semiHidden/>
    <w:rsid w:val="0023424B"/>
    <w:pPr>
      <w:spacing w:after="120" w:line="480" w:lineRule="auto"/>
    </w:pPr>
  </w:style>
  <w:style w:type="paragraph" w:styleId="BodyText3">
    <w:name w:val="Body Text 3"/>
    <w:basedOn w:val="Normal"/>
    <w:semiHidden/>
    <w:rsid w:val="0023424B"/>
    <w:pPr>
      <w:spacing w:after="120"/>
    </w:pPr>
    <w:rPr>
      <w:sz w:val="16"/>
    </w:rPr>
  </w:style>
  <w:style w:type="paragraph" w:styleId="BodyTextFirstIndent">
    <w:name w:val="Body Text First Indent"/>
    <w:basedOn w:val="BodyText"/>
    <w:semiHidden/>
    <w:rsid w:val="0023424B"/>
    <w:pPr>
      <w:ind w:firstLine="210"/>
    </w:pPr>
  </w:style>
  <w:style w:type="paragraph" w:styleId="BodyTextIndent">
    <w:name w:val="Body Text Indent"/>
    <w:basedOn w:val="Normal"/>
    <w:semiHidden/>
    <w:rsid w:val="0023424B"/>
    <w:pPr>
      <w:spacing w:after="120"/>
      <w:ind w:left="360"/>
    </w:pPr>
  </w:style>
  <w:style w:type="paragraph" w:styleId="BodyTextFirstIndent2">
    <w:name w:val="Body Text First Indent 2"/>
    <w:basedOn w:val="BodyTextIndent"/>
    <w:semiHidden/>
    <w:rsid w:val="0023424B"/>
    <w:pPr>
      <w:ind w:firstLine="210"/>
    </w:pPr>
  </w:style>
  <w:style w:type="paragraph" w:styleId="BodyTextIndent2">
    <w:name w:val="Body Text Indent 2"/>
    <w:basedOn w:val="Normal"/>
    <w:semiHidden/>
    <w:rsid w:val="0023424B"/>
    <w:pPr>
      <w:spacing w:after="120" w:line="480" w:lineRule="auto"/>
      <w:ind w:left="360"/>
    </w:pPr>
  </w:style>
  <w:style w:type="paragraph" w:styleId="BodyTextIndent3">
    <w:name w:val="Body Text Indent 3"/>
    <w:basedOn w:val="Normal"/>
    <w:semiHidden/>
    <w:rsid w:val="0023424B"/>
    <w:pPr>
      <w:spacing w:after="120"/>
      <w:ind w:left="360"/>
    </w:pPr>
    <w:rPr>
      <w:sz w:val="16"/>
    </w:rPr>
  </w:style>
  <w:style w:type="paragraph" w:styleId="Caption">
    <w:name w:val="caption"/>
    <w:basedOn w:val="Normal"/>
    <w:next w:val="Normal"/>
    <w:qFormat/>
    <w:rsid w:val="0023424B"/>
    <w:pPr>
      <w:spacing w:before="120" w:after="120"/>
    </w:pPr>
    <w:rPr>
      <w:b/>
    </w:rPr>
  </w:style>
  <w:style w:type="paragraph" w:styleId="Closing">
    <w:name w:val="Closing"/>
    <w:basedOn w:val="Normal"/>
    <w:semiHidden/>
    <w:rsid w:val="0023424B"/>
    <w:pPr>
      <w:ind w:left="4320"/>
    </w:pPr>
  </w:style>
  <w:style w:type="paragraph" w:styleId="CommentText">
    <w:name w:val="annotation text"/>
    <w:basedOn w:val="Normal"/>
    <w:semiHidden/>
    <w:rsid w:val="0023424B"/>
  </w:style>
  <w:style w:type="paragraph" w:styleId="Date">
    <w:name w:val="Date"/>
    <w:basedOn w:val="Normal"/>
    <w:next w:val="Normal"/>
    <w:semiHidden/>
    <w:rsid w:val="0023424B"/>
  </w:style>
  <w:style w:type="paragraph" w:styleId="EndnoteText">
    <w:name w:val="endnote text"/>
    <w:basedOn w:val="Normal"/>
    <w:semiHidden/>
    <w:rsid w:val="0023424B"/>
  </w:style>
  <w:style w:type="paragraph" w:styleId="EnvelopeAddress">
    <w:name w:val="envelope address"/>
    <w:basedOn w:val="Normal"/>
    <w:semiHidden/>
    <w:rsid w:val="0023424B"/>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23424B"/>
    <w:rPr>
      <w:rFonts w:ascii="Arial" w:hAnsi="Arial"/>
    </w:rPr>
  </w:style>
  <w:style w:type="paragraph" w:styleId="FootnoteText">
    <w:name w:val="footnote text"/>
    <w:basedOn w:val="Normal"/>
    <w:semiHidden/>
    <w:rsid w:val="0023424B"/>
  </w:style>
  <w:style w:type="paragraph" w:styleId="Index1">
    <w:name w:val="index 1"/>
    <w:basedOn w:val="Normal"/>
    <w:next w:val="Normal"/>
    <w:autoRedefine/>
    <w:semiHidden/>
    <w:rsid w:val="0023424B"/>
    <w:pPr>
      <w:ind w:left="200" w:hanging="200"/>
    </w:pPr>
  </w:style>
  <w:style w:type="paragraph" w:styleId="Index2">
    <w:name w:val="index 2"/>
    <w:basedOn w:val="Normal"/>
    <w:next w:val="Normal"/>
    <w:autoRedefine/>
    <w:semiHidden/>
    <w:rsid w:val="0023424B"/>
    <w:pPr>
      <w:ind w:left="400" w:hanging="200"/>
    </w:pPr>
  </w:style>
  <w:style w:type="paragraph" w:styleId="Index3">
    <w:name w:val="index 3"/>
    <w:basedOn w:val="Normal"/>
    <w:next w:val="Normal"/>
    <w:autoRedefine/>
    <w:semiHidden/>
    <w:rsid w:val="0023424B"/>
    <w:pPr>
      <w:ind w:left="600" w:hanging="200"/>
    </w:pPr>
  </w:style>
  <w:style w:type="paragraph" w:styleId="Index4">
    <w:name w:val="index 4"/>
    <w:basedOn w:val="Normal"/>
    <w:next w:val="Normal"/>
    <w:autoRedefine/>
    <w:semiHidden/>
    <w:rsid w:val="0023424B"/>
    <w:pPr>
      <w:ind w:left="800" w:hanging="200"/>
    </w:pPr>
  </w:style>
  <w:style w:type="paragraph" w:styleId="Index5">
    <w:name w:val="index 5"/>
    <w:basedOn w:val="Normal"/>
    <w:next w:val="Normal"/>
    <w:autoRedefine/>
    <w:semiHidden/>
    <w:rsid w:val="0023424B"/>
    <w:pPr>
      <w:ind w:left="1000" w:hanging="200"/>
    </w:pPr>
  </w:style>
  <w:style w:type="paragraph" w:styleId="Index6">
    <w:name w:val="index 6"/>
    <w:basedOn w:val="Normal"/>
    <w:next w:val="Normal"/>
    <w:autoRedefine/>
    <w:semiHidden/>
    <w:rsid w:val="0023424B"/>
    <w:pPr>
      <w:ind w:left="1200" w:hanging="200"/>
    </w:pPr>
  </w:style>
  <w:style w:type="paragraph" w:styleId="Index7">
    <w:name w:val="index 7"/>
    <w:basedOn w:val="Normal"/>
    <w:next w:val="Normal"/>
    <w:autoRedefine/>
    <w:semiHidden/>
    <w:rsid w:val="0023424B"/>
    <w:pPr>
      <w:ind w:left="1400" w:hanging="200"/>
    </w:pPr>
  </w:style>
  <w:style w:type="paragraph" w:styleId="Index8">
    <w:name w:val="index 8"/>
    <w:basedOn w:val="Normal"/>
    <w:next w:val="Normal"/>
    <w:autoRedefine/>
    <w:semiHidden/>
    <w:rsid w:val="0023424B"/>
    <w:pPr>
      <w:ind w:left="1600" w:hanging="200"/>
    </w:pPr>
  </w:style>
  <w:style w:type="paragraph" w:styleId="Index9">
    <w:name w:val="index 9"/>
    <w:basedOn w:val="Normal"/>
    <w:next w:val="Normal"/>
    <w:autoRedefine/>
    <w:semiHidden/>
    <w:rsid w:val="0023424B"/>
    <w:pPr>
      <w:ind w:left="1800" w:hanging="200"/>
    </w:pPr>
  </w:style>
  <w:style w:type="paragraph" w:styleId="IndexHeading">
    <w:name w:val="index heading"/>
    <w:basedOn w:val="Normal"/>
    <w:next w:val="Index1"/>
    <w:semiHidden/>
    <w:rsid w:val="0023424B"/>
    <w:rPr>
      <w:rFonts w:ascii="Arial" w:hAnsi="Arial"/>
      <w:b/>
    </w:rPr>
  </w:style>
  <w:style w:type="paragraph" w:styleId="List">
    <w:name w:val="List"/>
    <w:basedOn w:val="Normal"/>
    <w:semiHidden/>
    <w:rsid w:val="0023424B"/>
    <w:pPr>
      <w:ind w:left="360" w:hanging="360"/>
    </w:pPr>
  </w:style>
  <w:style w:type="paragraph" w:styleId="List2">
    <w:name w:val="List 2"/>
    <w:basedOn w:val="Normal"/>
    <w:semiHidden/>
    <w:rsid w:val="0023424B"/>
    <w:pPr>
      <w:ind w:left="720" w:hanging="360"/>
    </w:pPr>
  </w:style>
  <w:style w:type="paragraph" w:styleId="List3">
    <w:name w:val="List 3"/>
    <w:basedOn w:val="Normal"/>
    <w:semiHidden/>
    <w:rsid w:val="0023424B"/>
    <w:pPr>
      <w:ind w:left="1080" w:hanging="360"/>
    </w:pPr>
  </w:style>
  <w:style w:type="paragraph" w:styleId="List4">
    <w:name w:val="List 4"/>
    <w:basedOn w:val="Normal"/>
    <w:semiHidden/>
    <w:rsid w:val="0023424B"/>
    <w:pPr>
      <w:ind w:left="1440" w:hanging="360"/>
    </w:pPr>
  </w:style>
  <w:style w:type="paragraph" w:styleId="List5">
    <w:name w:val="List 5"/>
    <w:basedOn w:val="Normal"/>
    <w:semiHidden/>
    <w:rsid w:val="0023424B"/>
    <w:pPr>
      <w:ind w:left="1800" w:hanging="360"/>
    </w:pPr>
  </w:style>
  <w:style w:type="paragraph" w:styleId="ListBullet">
    <w:name w:val="List Bullet"/>
    <w:basedOn w:val="Normal"/>
    <w:autoRedefine/>
    <w:semiHidden/>
    <w:rsid w:val="0023424B"/>
    <w:pPr>
      <w:numPr>
        <w:numId w:val="5"/>
      </w:numPr>
    </w:pPr>
  </w:style>
  <w:style w:type="paragraph" w:styleId="ListBullet2">
    <w:name w:val="List Bullet 2"/>
    <w:basedOn w:val="Normal"/>
    <w:autoRedefine/>
    <w:semiHidden/>
    <w:rsid w:val="0023424B"/>
    <w:pPr>
      <w:numPr>
        <w:numId w:val="6"/>
      </w:numPr>
    </w:pPr>
  </w:style>
  <w:style w:type="paragraph" w:styleId="ListBullet3">
    <w:name w:val="List Bullet 3"/>
    <w:basedOn w:val="Normal"/>
    <w:autoRedefine/>
    <w:semiHidden/>
    <w:rsid w:val="0023424B"/>
    <w:pPr>
      <w:numPr>
        <w:numId w:val="7"/>
      </w:numPr>
    </w:pPr>
  </w:style>
  <w:style w:type="paragraph" w:styleId="ListBullet4">
    <w:name w:val="List Bullet 4"/>
    <w:basedOn w:val="Normal"/>
    <w:autoRedefine/>
    <w:semiHidden/>
    <w:rsid w:val="0023424B"/>
    <w:pPr>
      <w:numPr>
        <w:numId w:val="8"/>
      </w:numPr>
    </w:pPr>
  </w:style>
  <w:style w:type="paragraph" w:styleId="ListBullet5">
    <w:name w:val="List Bullet 5"/>
    <w:basedOn w:val="Normal"/>
    <w:autoRedefine/>
    <w:semiHidden/>
    <w:rsid w:val="0023424B"/>
    <w:pPr>
      <w:numPr>
        <w:numId w:val="9"/>
      </w:numPr>
    </w:pPr>
  </w:style>
  <w:style w:type="paragraph" w:styleId="ListContinue">
    <w:name w:val="List Continue"/>
    <w:basedOn w:val="Normal"/>
    <w:semiHidden/>
    <w:rsid w:val="0023424B"/>
    <w:pPr>
      <w:spacing w:after="120"/>
      <w:ind w:left="360"/>
    </w:pPr>
  </w:style>
  <w:style w:type="paragraph" w:styleId="ListContinue2">
    <w:name w:val="List Continue 2"/>
    <w:basedOn w:val="Normal"/>
    <w:semiHidden/>
    <w:rsid w:val="0023424B"/>
    <w:pPr>
      <w:spacing w:after="120"/>
      <w:ind w:left="720"/>
    </w:pPr>
  </w:style>
  <w:style w:type="paragraph" w:styleId="ListContinue3">
    <w:name w:val="List Continue 3"/>
    <w:basedOn w:val="Normal"/>
    <w:semiHidden/>
    <w:rsid w:val="0023424B"/>
    <w:pPr>
      <w:spacing w:after="120"/>
      <w:ind w:left="1080"/>
    </w:pPr>
  </w:style>
  <w:style w:type="paragraph" w:styleId="ListContinue4">
    <w:name w:val="List Continue 4"/>
    <w:basedOn w:val="Normal"/>
    <w:semiHidden/>
    <w:rsid w:val="0023424B"/>
    <w:pPr>
      <w:spacing w:after="120"/>
      <w:ind w:left="1440"/>
    </w:pPr>
  </w:style>
  <w:style w:type="paragraph" w:styleId="ListContinue5">
    <w:name w:val="List Continue 5"/>
    <w:basedOn w:val="Normal"/>
    <w:semiHidden/>
    <w:rsid w:val="0023424B"/>
    <w:pPr>
      <w:spacing w:after="120"/>
      <w:ind w:left="1800"/>
    </w:pPr>
  </w:style>
  <w:style w:type="paragraph" w:styleId="ListNumber">
    <w:name w:val="List Number"/>
    <w:basedOn w:val="Normal"/>
    <w:semiHidden/>
    <w:rsid w:val="0023424B"/>
    <w:pPr>
      <w:numPr>
        <w:numId w:val="10"/>
      </w:numPr>
    </w:pPr>
  </w:style>
  <w:style w:type="paragraph" w:styleId="ListNumber2">
    <w:name w:val="List Number 2"/>
    <w:basedOn w:val="Normal"/>
    <w:semiHidden/>
    <w:rsid w:val="0023424B"/>
    <w:pPr>
      <w:numPr>
        <w:numId w:val="11"/>
      </w:numPr>
    </w:pPr>
  </w:style>
  <w:style w:type="paragraph" w:styleId="ListNumber3">
    <w:name w:val="List Number 3"/>
    <w:basedOn w:val="Normal"/>
    <w:semiHidden/>
    <w:rsid w:val="0023424B"/>
    <w:pPr>
      <w:numPr>
        <w:numId w:val="12"/>
      </w:numPr>
    </w:pPr>
  </w:style>
  <w:style w:type="paragraph" w:styleId="ListNumber5">
    <w:name w:val="List Number 5"/>
    <w:basedOn w:val="Normal"/>
    <w:semiHidden/>
    <w:rsid w:val="0023424B"/>
    <w:pPr>
      <w:numPr>
        <w:numId w:val="3"/>
      </w:numPr>
    </w:pPr>
  </w:style>
  <w:style w:type="paragraph" w:styleId="MacroText">
    <w:name w:val="macro"/>
    <w:semiHidden/>
    <w:rsid w:val="0023424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23424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23424B"/>
    <w:pPr>
      <w:ind w:left="720"/>
    </w:pPr>
  </w:style>
  <w:style w:type="paragraph" w:styleId="NoteHeading">
    <w:name w:val="Note Heading"/>
    <w:basedOn w:val="Normal"/>
    <w:next w:val="Normal"/>
    <w:semiHidden/>
    <w:rsid w:val="0023424B"/>
  </w:style>
  <w:style w:type="paragraph" w:styleId="PlainText">
    <w:name w:val="Plain Text"/>
    <w:basedOn w:val="Normal"/>
    <w:semiHidden/>
    <w:rsid w:val="0023424B"/>
    <w:rPr>
      <w:rFonts w:ascii="Courier New" w:hAnsi="Courier New"/>
    </w:rPr>
  </w:style>
  <w:style w:type="paragraph" w:styleId="Salutation">
    <w:name w:val="Salutation"/>
    <w:basedOn w:val="Normal"/>
    <w:next w:val="Normal"/>
    <w:semiHidden/>
    <w:rsid w:val="0023424B"/>
  </w:style>
  <w:style w:type="paragraph" w:styleId="Signature">
    <w:name w:val="Signature"/>
    <w:basedOn w:val="Normal"/>
    <w:semiHidden/>
    <w:rsid w:val="0023424B"/>
    <w:pPr>
      <w:ind w:left="4320"/>
    </w:pPr>
  </w:style>
  <w:style w:type="paragraph" w:styleId="Subtitle">
    <w:name w:val="Subtitle"/>
    <w:basedOn w:val="Normal"/>
    <w:qFormat/>
    <w:rsid w:val="0023424B"/>
    <w:pPr>
      <w:spacing w:after="60"/>
      <w:jc w:val="center"/>
      <w:outlineLvl w:val="1"/>
    </w:pPr>
    <w:rPr>
      <w:rFonts w:ascii="Arial" w:hAnsi="Arial"/>
      <w:sz w:val="24"/>
    </w:rPr>
  </w:style>
  <w:style w:type="paragraph" w:styleId="TableofAuthorities">
    <w:name w:val="table of authorities"/>
    <w:basedOn w:val="Normal"/>
    <w:next w:val="Normal"/>
    <w:semiHidden/>
    <w:rsid w:val="0023424B"/>
    <w:pPr>
      <w:ind w:left="200" w:hanging="200"/>
    </w:pPr>
  </w:style>
  <w:style w:type="paragraph" w:styleId="TableofFigures">
    <w:name w:val="table of figures"/>
    <w:basedOn w:val="Normal"/>
    <w:next w:val="Normal"/>
    <w:semiHidden/>
    <w:rsid w:val="0023424B"/>
    <w:pPr>
      <w:ind w:left="400" w:hanging="400"/>
    </w:pPr>
  </w:style>
  <w:style w:type="paragraph" w:styleId="Title">
    <w:name w:val="Title"/>
    <w:basedOn w:val="Normal"/>
    <w:qFormat/>
    <w:rsid w:val="0023424B"/>
    <w:pPr>
      <w:spacing w:before="240" w:after="60"/>
      <w:jc w:val="center"/>
      <w:outlineLvl w:val="0"/>
    </w:pPr>
    <w:rPr>
      <w:rFonts w:ascii="Arial" w:hAnsi="Arial"/>
      <w:b/>
      <w:kern w:val="28"/>
      <w:sz w:val="32"/>
    </w:rPr>
  </w:style>
  <w:style w:type="paragraph" w:styleId="TOAHeading">
    <w:name w:val="toa heading"/>
    <w:basedOn w:val="Normal"/>
    <w:next w:val="Normal"/>
    <w:semiHidden/>
    <w:rsid w:val="0023424B"/>
    <w:pPr>
      <w:spacing w:before="120"/>
    </w:pPr>
    <w:rPr>
      <w:rFonts w:ascii="Arial" w:hAnsi="Arial"/>
      <w:b/>
      <w:sz w:val="24"/>
    </w:rPr>
  </w:style>
  <w:style w:type="paragraph" w:styleId="HTMLPreformatted">
    <w:name w:val="HTML Preformatted"/>
    <w:basedOn w:val="Normal"/>
    <w:semiHidden/>
    <w:rsid w:val="002342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rPr>
  </w:style>
  <w:style w:type="paragraph" w:styleId="BalloonText">
    <w:name w:val="Balloon Text"/>
    <w:basedOn w:val="Normal"/>
    <w:link w:val="BalloonTextChar"/>
    <w:uiPriority w:val="99"/>
    <w:semiHidden/>
    <w:unhideWhenUsed/>
    <w:rsid w:val="00A15CE5"/>
    <w:rPr>
      <w:rFonts w:ascii="Tahoma" w:hAnsi="Tahoma" w:cs="Tahoma"/>
      <w:sz w:val="16"/>
      <w:szCs w:val="16"/>
    </w:rPr>
  </w:style>
  <w:style w:type="character" w:customStyle="1" w:styleId="BalloonTextChar">
    <w:name w:val="Balloon Text Char"/>
    <w:basedOn w:val="DefaultParagraphFont"/>
    <w:link w:val="BalloonText"/>
    <w:uiPriority w:val="99"/>
    <w:semiHidden/>
    <w:rsid w:val="00A15CE5"/>
    <w:rPr>
      <w:rFonts w:ascii="Tahoma" w:hAnsi="Tahoma" w:cs="Tahoma"/>
      <w:sz w:val="16"/>
      <w:szCs w:val="16"/>
    </w:rPr>
  </w:style>
  <w:style w:type="paragraph" w:styleId="Revision">
    <w:name w:val="Revision"/>
    <w:hidden/>
    <w:uiPriority w:val="99"/>
    <w:semiHidden/>
    <w:rsid w:val="00A770D1"/>
    <w:rPr>
      <w:szCs w:val="24"/>
    </w:rPr>
  </w:style>
</w:styles>
</file>

<file path=word/webSettings.xml><?xml version="1.0" encoding="utf-8"?>
<w:webSettings xmlns:r="http://schemas.openxmlformats.org/officeDocument/2006/relationships" xmlns:w="http://schemas.openxmlformats.org/wordprocessingml/2006/main">
  <w:divs>
    <w:div w:id="19610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sotti\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32234-ABBE-41CB-B0FE-C82A1B9DD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44</TotalTime>
  <Pages>3</Pages>
  <Words>1053</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lpstr>
    </vt:vector>
  </TitlesOfParts>
  <Company>Fermilab U.S. Dept. of Energy</Company>
  <LinksUpToDate>false</LinksUpToDate>
  <CharactersWithSpaces>6802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Bowden/Votava</dc:creator>
  <cp:keywords/>
  <dc:description/>
  <cp:lastModifiedBy>Rick Kwarciany</cp:lastModifiedBy>
  <cp:revision>5</cp:revision>
  <cp:lastPrinted>2008-06-19T20:04:00Z</cp:lastPrinted>
  <dcterms:created xsi:type="dcterms:W3CDTF">2008-11-17T14:30:00Z</dcterms:created>
  <dcterms:modified xsi:type="dcterms:W3CDTF">2008-11-17T15:05:00Z</dcterms:modified>
</cp:coreProperties>
</file>