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428" w:rsidRPr="0096026C" w:rsidRDefault="0096026C" w:rsidP="0096026C">
      <w:pPr>
        <w:pStyle w:val="CM1"/>
        <w:spacing w:after="535"/>
        <w:rPr>
          <w:color w:val="211D1E"/>
          <w:sz w:val="22"/>
          <w:szCs w:val="22"/>
          <w:u w:val="single"/>
        </w:rPr>
      </w:pPr>
      <w:r w:rsidRPr="0096026C">
        <w:rPr>
          <w:color w:val="211D1E"/>
          <w:sz w:val="22"/>
          <w:szCs w:val="22"/>
          <w:u w:val="single"/>
        </w:rPr>
        <w:t xml:space="preserve">23      </w:t>
      </w:r>
      <w:r w:rsidRPr="0096026C">
        <w:rPr>
          <w:b/>
          <w:bCs/>
          <w:color w:val="211D1E"/>
          <w:sz w:val="22"/>
          <w:szCs w:val="22"/>
          <w:u w:val="single"/>
        </w:rPr>
        <w:t xml:space="preserve">Tool Kit — </w:t>
      </w:r>
      <w:r w:rsidRPr="0096026C">
        <w:rPr>
          <w:color w:val="211D1E"/>
          <w:sz w:val="22"/>
          <w:szCs w:val="22"/>
          <w:u w:val="single"/>
        </w:rPr>
        <w:t xml:space="preserve">Blank Worksheet 2 </w:t>
      </w:r>
    </w:p>
    <w:p w:rsidR="001E5428" w:rsidRDefault="0096026C">
      <w:pPr>
        <w:pStyle w:val="CM1"/>
        <w:spacing w:after="405"/>
        <w:jc w:val="center"/>
        <w:rPr>
          <w:rFonts w:ascii="Times New Roman" w:hAnsi="Times New Roman" w:cs="Times New Roman"/>
          <w:color w:val="211D1E"/>
        </w:rPr>
      </w:pPr>
      <w:r>
        <w:rPr>
          <w:rFonts w:ascii="Times New Roman" w:hAnsi="Times New Roman" w:cs="Times New Roman"/>
          <w:b/>
          <w:bCs/>
          <w:color w:val="211D1E"/>
        </w:rPr>
        <w:t xml:space="preserve">Objectives and Methods for Assessing Them </w:t>
      </w:r>
    </w:p>
    <w:tbl>
      <w:tblPr>
        <w:tblW w:w="8873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2965"/>
        <w:gridCol w:w="2953"/>
        <w:gridCol w:w="2955"/>
      </w:tblGrid>
      <w:tr w:rsidR="001E5428">
        <w:trPr>
          <w:trHeight w:val="910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5428" w:rsidRDefault="0096026C">
            <w:pPr>
              <w:pStyle w:val="Default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Objective __: </w:t>
            </w:r>
          </w:p>
        </w:tc>
        <w:tc>
          <w:tcPr>
            <w:tcW w:w="2953" w:type="dxa"/>
            <w:tcBorders>
              <w:top w:val="single" w:sz="4" w:space="0" w:color="000000"/>
              <w:bottom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</w:tr>
      <w:tr w:rsidR="001E5428">
        <w:trPr>
          <w:trHeight w:val="970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026C" w:rsidRDefault="0096026C">
            <w:pPr>
              <w:pStyle w:val="Default"/>
              <w:rPr>
                <w:rFonts w:ascii="Times New Roman" w:hAnsi="Times New Roman" w:cs="Times New Roman"/>
                <w:b/>
                <w:bCs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>Measurable indicator: Target:</w:t>
            </w:r>
          </w:p>
          <w:p w:rsidR="001E5428" w:rsidRPr="0096026C" w:rsidRDefault="0096026C">
            <w:pPr>
              <w:pStyle w:val="Default"/>
              <w:rPr>
                <w:rFonts w:ascii="Times New Roman" w:hAnsi="Times New Roman" w:cs="Times New Roman"/>
                <w:b/>
                <w:bCs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Timeframe: </w:t>
            </w:r>
          </w:p>
        </w:tc>
        <w:tc>
          <w:tcPr>
            <w:tcW w:w="2953" w:type="dxa"/>
            <w:tcBorders>
              <w:top w:val="single" w:sz="4" w:space="0" w:color="000000"/>
              <w:bottom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</w:tr>
      <w:tr w:rsidR="001E5428">
        <w:trPr>
          <w:trHeight w:val="360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E5428" w:rsidRDefault="0096026C">
            <w:pPr>
              <w:pStyle w:val="Default"/>
              <w:jc w:val="center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Data Source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E5428" w:rsidRDefault="0096026C">
            <w:pPr>
              <w:pStyle w:val="Default"/>
              <w:jc w:val="center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Evaluation Method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E5428" w:rsidRDefault="0096026C">
            <w:pPr>
              <w:pStyle w:val="Default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Data Collection Timing </w:t>
            </w:r>
          </w:p>
        </w:tc>
      </w:tr>
      <w:tr w:rsidR="001E5428">
        <w:trPr>
          <w:trHeight w:val="1185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</w:tr>
    </w:tbl>
    <w:p w:rsidR="001E5428" w:rsidRDefault="001E5428">
      <w:pPr>
        <w:pStyle w:val="Default"/>
        <w:rPr>
          <w:color w:val="auto"/>
        </w:rPr>
      </w:pPr>
    </w:p>
    <w:tbl>
      <w:tblPr>
        <w:tblW w:w="8873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2965"/>
        <w:gridCol w:w="2953"/>
        <w:gridCol w:w="2955"/>
      </w:tblGrid>
      <w:tr w:rsidR="001E5428">
        <w:trPr>
          <w:trHeight w:val="910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5428" w:rsidRDefault="0096026C">
            <w:pPr>
              <w:pStyle w:val="Default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Objective __: </w:t>
            </w:r>
          </w:p>
        </w:tc>
        <w:tc>
          <w:tcPr>
            <w:tcW w:w="2953" w:type="dxa"/>
            <w:tcBorders>
              <w:top w:val="single" w:sz="4" w:space="0" w:color="000000"/>
              <w:bottom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</w:tr>
      <w:tr w:rsidR="001E5428">
        <w:trPr>
          <w:trHeight w:val="905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026C" w:rsidRDefault="0096026C">
            <w:pPr>
              <w:pStyle w:val="Default"/>
              <w:rPr>
                <w:rFonts w:ascii="Times New Roman" w:hAnsi="Times New Roman" w:cs="Times New Roman"/>
                <w:b/>
                <w:bCs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>Measurable indicator:</w:t>
            </w:r>
          </w:p>
          <w:p w:rsidR="0096026C" w:rsidRDefault="0096026C">
            <w:pPr>
              <w:pStyle w:val="Default"/>
              <w:rPr>
                <w:rFonts w:ascii="Times New Roman" w:hAnsi="Times New Roman" w:cs="Times New Roman"/>
                <w:b/>
                <w:bCs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>Target:</w:t>
            </w:r>
          </w:p>
          <w:p w:rsidR="001E5428" w:rsidRDefault="0096026C">
            <w:pPr>
              <w:pStyle w:val="Default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>Timeframe:</w:t>
            </w:r>
          </w:p>
        </w:tc>
        <w:tc>
          <w:tcPr>
            <w:tcW w:w="2953" w:type="dxa"/>
            <w:tcBorders>
              <w:top w:val="single" w:sz="4" w:space="0" w:color="000000"/>
              <w:bottom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</w:tr>
      <w:tr w:rsidR="001E5428">
        <w:trPr>
          <w:trHeight w:val="360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E5428" w:rsidRDefault="0096026C">
            <w:pPr>
              <w:pStyle w:val="Default"/>
              <w:jc w:val="center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Data Source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E5428" w:rsidRDefault="0096026C">
            <w:pPr>
              <w:pStyle w:val="Default"/>
              <w:jc w:val="center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Evaluation Method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E5428" w:rsidRDefault="0096026C">
            <w:pPr>
              <w:pStyle w:val="Default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Data Collection Timing </w:t>
            </w:r>
          </w:p>
        </w:tc>
      </w:tr>
      <w:tr w:rsidR="001E5428">
        <w:trPr>
          <w:trHeight w:val="1188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</w:tr>
    </w:tbl>
    <w:p w:rsidR="001E5428" w:rsidRDefault="001E5428">
      <w:pPr>
        <w:pStyle w:val="Default"/>
        <w:rPr>
          <w:color w:val="auto"/>
        </w:rPr>
      </w:pPr>
    </w:p>
    <w:tbl>
      <w:tblPr>
        <w:tblW w:w="8873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2965"/>
        <w:gridCol w:w="2953"/>
        <w:gridCol w:w="2955"/>
      </w:tblGrid>
      <w:tr w:rsidR="001E5428">
        <w:trPr>
          <w:trHeight w:val="910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5428" w:rsidRDefault="0096026C">
            <w:pPr>
              <w:pStyle w:val="Default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Objective __: </w:t>
            </w:r>
          </w:p>
        </w:tc>
        <w:tc>
          <w:tcPr>
            <w:tcW w:w="2953" w:type="dxa"/>
            <w:tcBorders>
              <w:top w:val="single" w:sz="4" w:space="0" w:color="000000"/>
              <w:bottom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</w:tr>
      <w:tr w:rsidR="001E5428">
        <w:trPr>
          <w:trHeight w:val="905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6026C" w:rsidRDefault="0096026C">
            <w:pPr>
              <w:pStyle w:val="Default"/>
              <w:rPr>
                <w:rFonts w:ascii="Times New Roman" w:hAnsi="Times New Roman" w:cs="Times New Roman"/>
                <w:b/>
                <w:bCs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>Measurable indicator: Target:</w:t>
            </w:r>
          </w:p>
          <w:p w:rsidR="001E5428" w:rsidRDefault="0096026C">
            <w:pPr>
              <w:pStyle w:val="Default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Timeframe: </w:t>
            </w:r>
          </w:p>
        </w:tc>
        <w:tc>
          <w:tcPr>
            <w:tcW w:w="2953" w:type="dxa"/>
            <w:tcBorders>
              <w:top w:val="single" w:sz="4" w:space="0" w:color="000000"/>
              <w:bottom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</w:tr>
      <w:tr w:rsidR="001E5428">
        <w:trPr>
          <w:trHeight w:val="360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E5428" w:rsidRDefault="0096026C">
            <w:pPr>
              <w:pStyle w:val="Default"/>
              <w:jc w:val="center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Data Source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E5428" w:rsidRDefault="0096026C">
            <w:pPr>
              <w:pStyle w:val="Default"/>
              <w:jc w:val="center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Evaluation Method 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1E5428" w:rsidRDefault="0096026C">
            <w:pPr>
              <w:pStyle w:val="Default"/>
              <w:rPr>
                <w:rFonts w:ascii="Times New Roman" w:hAnsi="Times New Roman" w:cs="Times New Roman"/>
                <w:color w:val="211D1E"/>
              </w:rPr>
            </w:pPr>
            <w:r>
              <w:rPr>
                <w:rFonts w:ascii="Times New Roman" w:hAnsi="Times New Roman" w:cs="Times New Roman"/>
                <w:b/>
                <w:bCs/>
                <w:color w:val="211D1E"/>
              </w:rPr>
              <w:t xml:space="preserve">Data Collection Timing </w:t>
            </w:r>
          </w:p>
        </w:tc>
      </w:tr>
      <w:tr w:rsidR="001E5428">
        <w:trPr>
          <w:trHeight w:val="1188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428" w:rsidRDefault="001E5428">
            <w:pPr>
              <w:pStyle w:val="Default"/>
              <w:rPr>
                <w:color w:val="auto"/>
              </w:rPr>
            </w:pPr>
          </w:p>
        </w:tc>
      </w:tr>
    </w:tbl>
    <w:p w:rsidR="001E5428" w:rsidRDefault="001E5428" w:rsidP="0096026C">
      <w:pPr>
        <w:pStyle w:val="Default"/>
        <w:rPr>
          <w:color w:val="auto"/>
        </w:rPr>
      </w:pPr>
    </w:p>
    <w:p w:rsidR="001E5428" w:rsidRDefault="0096026C" w:rsidP="0096026C">
      <w:pPr>
        <w:pStyle w:val="Default"/>
        <w:ind w:hanging="144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457200" cy="8667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428" w:rsidRDefault="0096026C" w:rsidP="0096026C">
      <w:pPr>
        <w:pStyle w:val="CM2"/>
        <w:tabs>
          <w:tab w:val="left" w:pos="16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Including Evaluation in Outreach Project Planning </w:t>
      </w:r>
    </w:p>
    <w:p w:rsidR="000E1EEB" w:rsidRDefault="0096026C" w:rsidP="0096026C">
      <w:pPr>
        <w:pStyle w:val="CM2"/>
        <w:tabs>
          <w:tab w:val="left" w:pos="16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Planning and Evaluating Health Information Outreach Projects, Booklet 2 Outreach Evaluation Resource Center </w:t>
      </w:r>
    </w:p>
    <w:p w:rsidR="001E5428" w:rsidRPr="000E1EEB" w:rsidRDefault="0096026C" w:rsidP="0096026C">
      <w:pPr>
        <w:pStyle w:val="CM2"/>
        <w:tabs>
          <w:tab w:val="left" w:pos="1620"/>
        </w:tabs>
        <w:rPr>
          <w:rFonts w:ascii="Times New Roman" w:hAnsi="Times New Roman" w:cs="Times New Roman"/>
          <w:sz w:val="15"/>
          <w:szCs w:val="15"/>
        </w:rPr>
      </w:pPr>
      <w:r w:rsidRPr="000E1EEB">
        <w:rPr>
          <w:rFonts w:ascii="Times New Roman" w:hAnsi="Times New Roman" w:cs="Times New Roman"/>
          <w:sz w:val="15"/>
          <w:szCs w:val="15"/>
        </w:rPr>
        <w:t>National Network of Libraries of Medicine, Na</w:t>
      </w:r>
      <w:r w:rsidR="000E1EEB" w:rsidRPr="000E1EEB">
        <w:rPr>
          <w:rFonts w:ascii="Times New Roman" w:hAnsi="Times New Roman" w:cs="Times New Roman"/>
          <w:sz w:val="15"/>
          <w:szCs w:val="15"/>
        </w:rPr>
        <w:t>tional Library of Medicine, 2006 [reprinted 2008]</w:t>
      </w:r>
      <w:r w:rsidRPr="000E1EEB">
        <w:rPr>
          <w:rFonts w:ascii="Times New Roman" w:hAnsi="Times New Roman" w:cs="Times New Roman"/>
          <w:sz w:val="15"/>
          <w:szCs w:val="15"/>
        </w:rPr>
        <w:t xml:space="preserve"> </w:t>
      </w:r>
    </w:p>
    <w:sectPr w:rsidR="001E5428" w:rsidRPr="000E1EEB" w:rsidSect="0096026C">
      <w:pgSz w:w="12240" w:h="15840"/>
      <w:pgMar w:top="540" w:right="1440" w:bottom="5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14688"/>
    <w:rsid w:val="000E1EEB"/>
    <w:rsid w:val="001E5428"/>
    <w:rsid w:val="00414688"/>
    <w:rsid w:val="0096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542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1E5428"/>
    <w:rPr>
      <w:color w:val="auto"/>
    </w:rPr>
  </w:style>
  <w:style w:type="paragraph" w:customStyle="1" w:styleId="CM2">
    <w:name w:val="CM2"/>
    <w:basedOn w:val="Default"/>
    <w:next w:val="Default"/>
    <w:uiPriority w:val="99"/>
    <w:rsid w:val="001E5428"/>
    <w:pPr>
      <w:spacing w:line="200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630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renggr</dc:creator>
  <cp:keywords/>
  <dc:description/>
  <cp:lastModifiedBy>renggr</cp:lastModifiedBy>
  <cp:revision>3</cp:revision>
  <dcterms:created xsi:type="dcterms:W3CDTF">2008-07-08T21:33:00Z</dcterms:created>
  <dcterms:modified xsi:type="dcterms:W3CDTF">2008-07-14T20:52:00Z</dcterms:modified>
</cp:coreProperties>
</file>