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4E3" w:rsidRDefault="007C34E3" w:rsidP="007C34E3">
      <w:pPr>
        <w:pStyle w:val="HeadingNonNumbered"/>
      </w:pPr>
    </w:p>
    <w:p w:rsidR="007C34E3" w:rsidRDefault="007C34E3" w:rsidP="007C34E3">
      <w:pPr>
        <w:pStyle w:val="HeadingNonNumbered"/>
      </w:pPr>
    </w:p>
    <w:p w:rsidR="007C34E3" w:rsidRDefault="007C34E3" w:rsidP="007C34E3">
      <w:pPr>
        <w:pStyle w:val="HeadingNonNumbered"/>
      </w:pPr>
    </w:p>
    <w:p w:rsidR="007C34E3" w:rsidRDefault="007C34E3" w:rsidP="009162DD">
      <w:pPr>
        <w:pStyle w:val="HeadingNonNumbered"/>
        <w:ind w:left="4320"/>
      </w:pPr>
    </w:p>
    <w:p w:rsidR="007C34E3" w:rsidRDefault="007C34E3" w:rsidP="009162DD">
      <w:pPr>
        <w:pStyle w:val="HeadingNonNumbered"/>
        <w:ind w:left="4320"/>
      </w:pPr>
    </w:p>
    <w:p w:rsidR="007C34E3" w:rsidRDefault="007C34E3" w:rsidP="009162DD">
      <w:pPr>
        <w:pStyle w:val="HeadingNonNumbered"/>
        <w:ind w:left="4320"/>
        <w:jc w:val="center"/>
      </w:pPr>
    </w:p>
    <w:p w:rsidR="007C34E3" w:rsidRDefault="007C34E3" w:rsidP="009162DD">
      <w:pPr>
        <w:pStyle w:val="HeadingNonNumbered"/>
        <w:ind w:left="4320"/>
        <w:jc w:val="center"/>
      </w:pPr>
    </w:p>
    <w:p w:rsidR="007C34E3" w:rsidRDefault="00D43E80" w:rsidP="009162DD">
      <w:pPr>
        <w:pStyle w:val="HeadingNonNumbered"/>
        <w:jc w:val="center"/>
      </w:pPr>
      <w:bookmarkStart w:id="0" w:name="OLE_LINK1"/>
      <w:bookmarkStart w:id="1" w:name="OLE_LINK2"/>
      <w:r>
        <w:t>Federal KM Initiative Committee Charter &amp; Operating Plan (Draft</w:t>
      </w:r>
      <w:proofErr w:type="gramStart"/>
      <w:r>
        <w:t>)</w:t>
      </w:r>
      <w:proofErr w:type="gramEnd"/>
      <w:r w:rsidR="00EB39C6">
        <w:br/>
        <w:t xml:space="preserve">Version </w:t>
      </w:r>
      <w:r w:rsidR="00C5541A">
        <w:t>6</w:t>
      </w:r>
      <w:r w:rsidR="007C34E3">
        <w:t xml:space="preserve">, </w:t>
      </w:r>
      <w:r w:rsidR="00C5541A">
        <w:t>4 February,</w:t>
      </w:r>
      <w:r w:rsidR="00EB39C6">
        <w:t xml:space="preserve"> </w:t>
      </w:r>
      <w:r w:rsidR="00C5541A">
        <w:t>2009</w:t>
      </w:r>
    </w:p>
    <w:bookmarkEnd w:id="0"/>
    <w:bookmarkEnd w:id="1"/>
    <w:p w:rsidR="007C34E3" w:rsidRDefault="007C34E3" w:rsidP="009162DD">
      <w:pPr>
        <w:pStyle w:val="HeadingNonNumbered"/>
        <w:ind w:left="4320"/>
        <w:jc w:val="center"/>
      </w:pPr>
    </w:p>
    <w:p w:rsidR="009162DD" w:rsidRDefault="009162DD" w:rsidP="009162DD">
      <w:pPr>
        <w:pStyle w:val="HeadingNonNumbered"/>
        <w:ind w:left="4320"/>
        <w:jc w:val="center"/>
      </w:pPr>
    </w:p>
    <w:p w:rsidR="009162DD" w:rsidRDefault="009162DD" w:rsidP="009162DD">
      <w:pPr>
        <w:pStyle w:val="HeadingNonNumbered"/>
        <w:ind w:left="4320"/>
        <w:jc w:val="center"/>
      </w:pPr>
    </w:p>
    <w:p w:rsidR="009162DD" w:rsidRDefault="009162DD" w:rsidP="009162DD">
      <w:pPr>
        <w:pStyle w:val="HeadingNonNumbered"/>
        <w:ind w:left="4320"/>
        <w:jc w:val="center"/>
      </w:pPr>
    </w:p>
    <w:p w:rsidR="007C34E3" w:rsidRDefault="007C34E3" w:rsidP="009162DD">
      <w:pPr>
        <w:pStyle w:val="HeadingNonNumbered"/>
        <w:ind w:left="4320"/>
        <w:jc w:val="center"/>
      </w:pPr>
    </w:p>
    <w:p w:rsidR="00ED423B" w:rsidRDefault="007C34E3" w:rsidP="00ED423B">
      <w:pPr>
        <w:pStyle w:val="HeadingNonNumbered"/>
        <w:jc w:val="center"/>
      </w:pPr>
      <w:r>
        <w:t>Neil Olonoff</w:t>
      </w:r>
      <w:r>
        <w:br/>
        <w:t>Office (703) 614-5058</w:t>
      </w:r>
      <w:r>
        <w:br/>
        <w:t xml:space="preserve">Home (703) 440-8982 </w:t>
      </w:r>
      <w:r>
        <w:br/>
      </w:r>
      <w:smartTag w:uri="urn:schemas-microsoft-com:office:smarttags" w:element="place">
        <w:r>
          <w:t>Mobile</w:t>
        </w:r>
      </w:smartTag>
      <w:r>
        <w:t xml:space="preserve"> (703) 283-4157</w:t>
      </w:r>
      <w:r>
        <w:br/>
        <w:t xml:space="preserve">Email </w:t>
      </w:r>
      <w:hyperlink r:id="rId5" w:history="1">
        <w:r w:rsidR="00356714" w:rsidRPr="006C7930">
          <w:rPr>
            <w:rStyle w:val="Hyperlink"/>
          </w:rPr>
          <w:t>Olonoff@gmail.com</w:t>
        </w:r>
      </w:hyperlink>
      <w:r>
        <w:t xml:space="preserve"> </w:t>
      </w:r>
    </w:p>
    <w:p w:rsidR="00FF156C" w:rsidRDefault="00ED423B" w:rsidP="00FF156C">
      <w:pPr>
        <w:pStyle w:val="HeadingNonNumbered"/>
        <w:jc w:val="center"/>
      </w:pPr>
      <w:r>
        <w:br w:type="page"/>
      </w:r>
      <w:r w:rsidR="00D43E80">
        <w:lastRenderedPageBreak/>
        <w:t>Federal KM Initiative Committee Charter &amp; Operating Plan (Draft</w:t>
      </w:r>
      <w:proofErr w:type="gramStart"/>
      <w:r w:rsidR="00D43E80">
        <w:t>)</w:t>
      </w:r>
      <w:proofErr w:type="gramEnd"/>
      <w:r w:rsidR="00FF156C">
        <w:br/>
      </w:r>
      <w:r w:rsidR="00C5541A">
        <w:t>Version 6, 4 February, 2009</w:t>
      </w:r>
    </w:p>
    <w:p w:rsidR="00ED423B" w:rsidRDefault="00ED423B" w:rsidP="00ED423B">
      <w:pPr>
        <w:pStyle w:val="HeadingNonNumbered"/>
        <w:jc w:val="center"/>
      </w:pPr>
    </w:p>
    <w:p w:rsidR="00ED423B" w:rsidRDefault="00ED423B" w:rsidP="00ED423B">
      <w:pPr>
        <w:pStyle w:val="HeadingNonNumbered"/>
        <w:jc w:val="center"/>
      </w:pPr>
      <w:r>
        <w:t>Contents</w:t>
      </w:r>
    </w:p>
    <w:p w:rsidR="00ED423B" w:rsidRDefault="00ED423B" w:rsidP="00ED423B">
      <w:pPr>
        <w:pStyle w:val="HeadingNonNumbered"/>
        <w:jc w:val="center"/>
      </w:pPr>
    </w:p>
    <w:p w:rsidR="00C73668" w:rsidRDefault="00ED423B">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21520843" w:history="1">
        <w:r w:rsidR="00C73668" w:rsidRPr="00F35941">
          <w:rPr>
            <w:rStyle w:val="Hyperlink"/>
            <w:noProof/>
          </w:rPr>
          <w:t>Overview</w:t>
        </w:r>
        <w:r w:rsidR="00C73668">
          <w:rPr>
            <w:noProof/>
            <w:webHidden/>
          </w:rPr>
          <w:tab/>
        </w:r>
        <w:r w:rsidR="00C73668">
          <w:rPr>
            <w:noProof/>
            <w:webHidden/>
          </w:rPr>
          <w:fldChar w:fldCharType="begin"/>
        </w:r>
        <w:r w:rsidR="00C73668">
          <w:rPr>
            <w:noProof/>
            <w:webHidden/>
          </w:rPr>
          <w:instrText xml:space="preserve"> PAGEREF _Toc221520843 \h </w:instrText>
        </w:r>
        <w:r w:rsidR="00C73668">
          <w:rPr>
            <w:noProof/>
            <w:webHidden/>
          </w:rPr>
        </w:r>
        <w:r w:rsidR="00C73668">
          <w:rPr>
            <w:noProof/>
            <w:webHidden/>
          </w:rPr>
          <w:fldChar w:fldCharType="separate"/>
        </w:r>
        <w:r w:rsidR="00C73668">
          <w:rPr>
            <w:noProof/>
            <w:webHidden/>
          </w:rPr>
          <w:t>3</w:t>
        </w:r>
        <w:r w:rsidR="00C73668">
          <w:rPr>
            <w:noProof/>
            <w:webHidden/>
          </w:rPr>
          <w:fldChar w:fldCharType="end"/>
        </w:r>
      </w:hyperlink>
    </w:p>
    <w:p w:rsidR="00C73668" w:rsidRDefault="00C73668">
      <w:pPr>
        <w:pStyle w:val="TOC1"/>
        <w:rPr>
          <w:rFonts w:asciiTheme="minorHAnsi" w:eastAsiaTheme="minorEastAsia" w:hAnsiTheme="minorHAnsi" w:cstheme="minorBidi"/>
          <w:noProof/>
          <w:szCs w:val="22"/>
        </w:rPr>
      </w:pPr>
      <w:hyperlink w:anchor="_Toc221520844" w:history="1">
        <w:r w:rsidRPr="00F35941">
          <w:rPr>
            <w:rStyle w:val="Hyperlink"/>
            <w:noProof/>
          </w:rPr>
          <w:t>Action Group Activities</w:t>
        </w:r>
        <w:r>
          <w:rPr>
            <w:noProof/>
            <w:webHidden/>
          </w:rPr>
          <w:tab/>
        </w:r>
        <w:r>
          <w:rPr>
            <w:noProof/>
            <w:webHidden/>
          </w:rPr>
          <w:fldChar w:fldCharType="begin"/>
        </w:r>
        <w:r>
          <w:rPr>
            <w:noProof/>
            <w:webHidden/>
          </w:rPr>
          <w:instrText xml:space="preserve"> PAGEREF _Toc221520844 \h </w:instrText>
        </w:r>
        <w:r>
          <w:rPr>
            <w:noProof/>
            <w:webHidden/>
          </w:rPr>
        </w:r>
        <w:r>
          <w:rPr>
            <w:noProof/>
            <w:webHidden/>
          </w:rPr>
          <w:fldChar w:fldCharType="separate"/>
        </w:r>
        <w:r>
          <w:rPr>
            <w:noProof/>
            <w:webHidden/>
          </w:rPr>
          <w:t>3</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45" w:history="1">
        <w:r w:rsidRPr="00F35941">
          <w:rPr>
            <w:rStyle w:val="Hyperlink"/>
            <w:noProof/>
          </w:rPr>
          <w:t>Communications</w:t>
        </w:r>
        <w:r>
          <w:rPr>
            <w:noProof/>
            <w:webHidden/>
          </w:rPr>
          <w:tab/>
        </w:r>
        <w:r>
          <w:rPr>
            <w:noProof/>
            <w:webHidden/>
          </w:rPr>
          <w:fldChar w:fldCharType="begin"/>
        </w:r>
        <w:r>
          <w:rPr>
            <w:noProof/>
            <w:webHidden/>
          </w:rPr>
          <w:instrText xml:space="preserve"> PAGEREF _Toc221520845 \h </w:instrText>
        </w:r>
        <w:r>
          <w:rPr>
            <w:noProof/>
            <w:webHidden/>
          </w:rPr>
        </w:r>
        <w:r>
          <w:rPr>
            <w:noProof/>
            <w:webHidden/>
          </w:rPr>
          <w:fldChar w:fldCharType="separate"/>
        </w:r>
        <w:r>
          <w:rPr>
            <w:noProof/>
            <w:webHidden/>
          </w:rPr>
          <w:t>3</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46" w:history="1">
        <w:r w:rsidRPr="00F35941">
          <w:rPr>
            <w:rStyle w:val="Hyperlink"/>
            <w:noProof/>
          </w:rPr>
          <w:t>Planning for Success</w:t>
        </w:r>
        <w:r>
          <w:rPr>
            <w:noProof/>
            <w:webHidden/>
          </w:rPr>
          <w:tab/>
        </w:r>
        <w:r>
          <w:rPr>
            <w:noProof/>
            <w:webHidden/>
          </w:rPr>
          <w:fldChar w:fldCharType="begin"/>
        </w:r>
        <w:r>
          <w:rPr>
            <w:noProof/>
            <w:webHidden/>
          </w:rPr>
          <w:instrText xml:space="preserve"> PAGEREF _Toc221520846 \h </w:instrText>
        </w:r>
        <w:r>
          <w:rPr>
            <w:noProof/>
            <w:webHidden/>
          </w:rPr>
        </w:r>
        <w:r>
          <w:rPr>
            <w:noProof/>
            <w:webHidden/>
          </w:rPr>
          <w:fldChar w:fldCharType="separate"/>
        </w:r>
        <w:r>
          <w:rPr>
            <w:noProof/>
            <w:webHidden/>
          </w:rPr>
          <w:t>3</w:t>
        </w:r>
        <w:r>
          <w:rPr>
            <w:noProof/>
            <w:webHidden/>
          </w:rPr>
          <w:fldChar w:fldCharType="end"/>
        </w:r>
      </w:hyperlink>
    </w:p>
    <w:p w:rsidR="00C73668" w:rsidRDefault="00C73668">
      <w:pPr>
        <w:pStyle w:val="TOC1"/>
        <w:rPr>
          <w:rFonts w:asciiTheme="minorHAnsi" w:eastAsiaTheme="minorEastAsia" w:hAnsiTheme="minorHAnsi" w:cstheme="minorBidi"/>
          <w:noProof/>
          <w:szCs w:val="22"/>
        </w:rPr>
      </w:pPr>
      <w:hyperlink w:anchor="_Toc221520847" w:history="1">
        <w:r w:rsidRPr="00F35941">
          <w:rPr>
            <w:rStyle w:val="Hyperlink"/>
            <w:noProof/>
          </w:rPr>
          <w:t>Action Groups (Sub-Committees)</w:t>
        </w:r>
        <w:r>
          <w:rPr>
            <w:noProof/>
            <w:webHidden/>
          </w:rPr>
          <w:tab/>
        </w:r>
        <w:r>
          <w:rPr>
            <w:noProof/>
            <w:webHidden/>
          </w:rPr>
          <w:fldChar w:fldCharType="begin"/>
        </w:r>
        <w:r>
          <w:rPr>
            <w:noProof/>
            <w:webHidden/>
          </w:rPr>
          <w:instrText xml:space="preserve"> PAGEREF _Toc221520847 \h </w:instrText>
        </w:r>
        <w:r>
          <w:rPr>
            <w:noProof/>
            <w:webHidden/>
          </w:rPr>
        </w:r>
        <w:r>
          <w:rPr>
            <w:noProof/>
            <w:webHidden/>
          </w:rPr>
          <w:fldChar w:fldCharType="separate"/>
        </w:r>
        <w:r>
          <w:rPr>
            <w:noProof/>
            <w:webHidden/>
          </w:rPr>
          <w:t>3</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48" w:history="1">
        <w:r w:rsidRPr="00F35941">
          <w:rPr>
            <w:rStyle w:val="Hyperlink"/>
            <w:noProof/>
          </w:rPr>
          <w:t>Communications Action Group</w:t>
        </w:r>
        <w:r>
          <w:rPr>
            <w:noProof/>
            <w:webHidden/>
          </w:rPr>
          <w:tab/>
        </w:r>
        <w:r>
          <w:rPr>
            <w:noProof/>
            <w:webHidden/>
          </w:rPr>
          <w:fldChar w:fldCharType="begin"/>
        </w:r>
        <w:r>
          <w:rPr>
            <w:noProof/>
            <w:webHidden/>
          </w:rPr>
          <w:instrText xml:space="preserve"> PAGEREF _Toc221520848 \h </w:instrText>
        </w:r>
        <w:r>
          <w:rPr>
            <w:noProof/>
            <w:webHidden/>
          </w:rPr>
        </w:r>
        <w:r>
          <w:rPr>
            <w:noProof/>
            <w:webHidden/>
          </w:rPr>
          <w:fldChar w:fldCharType="separate"/>
        </w:r>
        <w:r>
          <w:rPr>
            <w:noProof/>
            <w:webHidden/>
          </w:rPr>
          <w:t>3</w:t>
        </w:r>
        <w:r>
          <w:rPr>
            <w:noProof/>
            <w:webHidden/>
          </w:rPr>
          <w:fldChar w:fldCharType="end"/>
        </w:r>
      </w:hyperlink>
    </w:p>
    <w:p w:rsidR="00C73668" w:rsidRDefault="00C73668">
      <w:pPr>
        <w:pStyle w:val="TOC3"/>
        <w:tabs>
          <w:tab w:val="right" w:leader="dot" w:pos="9350"/>
        </w:tabs>
        <w:rPr>
          <w:rFonts w:asciiTheme="minorHAnsi" w:eastAsiaTheme="minorEastAsia" w:hAnsiTheme="minorHAnsi" w:cstheme="minorBidi"/>
          <w:noProof/>
          <w:szCs w:val="22"/>
        </w:rPr>
      </w:pPr>
      <w:hyperlink w:anchor="_Toc221520849" w:history="1">
        <w:r w:rsidRPr="00F35941">
          <w:rPr>
            <w:rStyle w:val="Hyperlink"/>
            <w:noProof/>
          </w:rPr>
          <w:t>Stakeholder &amp; Audience Analysis</w:t>
        </w:r>
        <w:r>
          <w:rPr>
            <w:noProof/>
            <w:webHidden/>
          </w:rPr>
          <w:tab/>
        </w:r>
        <w:r>
          <w:rPr>
            <w:noProof/>
            <w:webHidden/>
          </w:rPr>
          <w:fldChar w:fldCharType="begin"/>
        </w:r>
        <w:r>
          <w:rPr>
            <w:noProof/>
            <w:webHidden/>
          </w:rPr>
          <w:instrText xml:space="preserve"> PAGEREF _Toc221520849 \h </w:instrText>
        </w:r>
        <w:r>
          <w:rPr>
            <w:noProof/>
            <w:webHidden/>
          </w:rPr>
        </w:r>
        <w:r>
          <w:rPr>
            <w:noProof/>
            <w:webHidden/>
          </w:rPr>
          <w:fldChar w:fldCharType="separate"/>
        </w:r>
        <w:r>
          <w:rPr>
            <w:noProof/>
            <w:webHidden/>
          </w:rPr>
          <w:t>4</w:t>
        </w:r>
        <w:r>
          <w:rPr>
            <w:noProof/>
            <w:webHidden/>
          </w:rPr>
          <w:fldChar w:fldCharType="end"/>
        </w:r>
      </w:hyperlink>
    </w:p>
    <w:p w:rsidR="00C73668" w:rsidRDefault="00C73668">
      <w:pPr>
        <w:pStyle w:val="TOC3"/>
        <w:tabs>
          <w:tab w:val="right" w:leader="dot" w:pos="9350"/>
        </w:tabs>
        <w:rPr>
          <w:rFonts w:asciiTheme="minorHAnsi" w:eastAsiaTheme="minorEastAsia" w:hAnsiTheme="minorHAnsi" w:cstheme="minorBidi"/>
          <w:noProof/>
          <w:szCs w:val="22"/>
        </w:rPr>
      </w:pPr>
      <w:hyperlink w:anchor="_Toc221520850" w:history="1">
        <w:r w:rsidRPr="00F35941">
          <w:rPr>
            <w:rStyle w:val="Hyperlink"/>
            <w:noProof/>
          </w:rPr>
          <w:t>Membership Recruiting</w:t>
        </w:r>
        <w:r>
          <w:rPr>
            <w:noProof/>
            <w:webHidden/>
          </w:rPr>
          <w:tab/>
        </w:r>
        <w:r>
          <w:rPr>
            <w:noProof/>
            <w:webHidden/>
          </w:rPr>
          <w:fldChar w:fldCharType="begin"/>
        </w:r>
        <w:r>
          <w:rPr>
            <w:noProof/>
            <w:webHidden/>
          </w:rPr>
          <w:instrText xml:space="preserve"> PAGEREF _Toc221520850 \h </w:instrText>
        </w:r>
        <w:r>
          <w:rPr>
            <w:noProof/>
            <w:webHidden/>
          </w:rPr>
        </w:r>
        <w:r>
          <w:rPr>
            <w:noProof/>
            <w:webHidden/>
          </w:rPr>
          <w:fldChar w:fldCharType="separate"/>
        </w:r>
        <w:r>
          <w:rPr>
            <w:noProof/>
            <w:webHidden/>
          </w:rPr>
          <w:t>4</w:t>
        </w:r>
        <w:r>
          <w:rPr>
            <w:noProof/>
            <w:webHidden/>
          </w:rPr>
          <w:fldChar w:fldCharType="end"/>
        </w:r>
      </w:hyperlink>
    </w:p>
    <w:p w:rsidR="00C73668" w:rsidRDefault="00C73668">
      <w:pPr>
        <w:pStyle w:val="TOC3"/>
        <w:tabs>
          <w:tab w:val="right" w:leader="dot" w:pos="9350"/>
        </w:tabs>
        <w:rPr>
          <w:rFonts w:asciiTheme="minorHAnsi" w:eastAsiaTheme="minorEastAsia" w:hAnsiTheme="minorHAnsi" w:cstheme="minorBidi"/>
          <w:noProof/>
          <w:szCs w:val="22"/>
        </w:rPr>
      </w:pPr>
      <w:hyperlink w:anchor="_Toc221520851" w:history="1">
        <w:r w:rsidRPr="00F35941">
          <w:rPr>
            <w:rStyle w:val="Hyperlink"/>
            <w:noProof/>
          </w:rPr>
          <w:t>Craft a Communications Package</w:t>
        </w:r>
        <w:r>
          <w:rPr>
            <w:noProof/>
            <w:webHidden/>
          </w:rPr>
          <w:tab/>
        </w:r>
        <w:r>
          <w:rPr>
            <w:noProof/>
            <w:webHidden/>
          </w:rPr>
          <w:fldChar w:fldCharType="begin"/>
        </w:r>
        <w:r>
          <w:rPr>
            <w:noProof/>
            <w:webHidden/>
          </w:rPr>
          <w:instrText xml:space="preserve"> PAGEREF _Toc221520851 \h </w:instrText>
        </w:r>
        <w:r>
          <w:rPr>
            <w:noProof/>
            <w:webHidden/>
          </w:rPr>
        </w:r>
        <w:r>
          <w:rPr>
            <w:noProof/>
            <w:webHidden/>
          </w:rPr>
          <w:fldChar w:fldCharType="separate"/>
        </w:r>
        <w:r>
          <w:rPr>
            <w:noProof/>
            <w:webHidden/>
          </w:rPr>
          <w:t>4</w:t>
        </w:r>
        <w:r>
          <w:rPr>
            <w:noProof/>
            <w:webHidden/>
          </w:rPr>
          <w:fldChar w:fldCharType="end"/>
        </w:r>
      </w:hyperlink>
    </w:p>
    <w:p w:rsidR="00C73668" w:rsidRDefault="00C73668">
      <w:pPr>
        <w:pStyle w:val="TOC3"/>
        <w:tabs>
          <w:tab w:val="right" w:leader="dot" w:pos="9350"/>
        </w:tabs>
        <w:rPr>
          <w:rFonts w:asciiTheme="minorHAnsi" w:eastAsiaTheme="minorEastAsia" w:hAnsiTheme="minorHAnsi" w:cstheme="minorBidi"/>
          <w:noProof/>
          <w:szCs w:val="22"/>
        </w:rPr>
      </w:pPr>
      <w:hyperlink w:anchor="_Toc221520852" w:history="1">
        <w:r w:rsidRPr="00F35941">
          <w:rPr>
            <w:rStyle w:val="Hyperlink"/>
            <w:noProof/>
          </w:rPr>
          <w:t>Networking with Stakeholders</w:t>
        </w:r>
        <w:r>
          <w:rPr>
            <w:noProof/>
            <w:webHidden/>
          </w:rPr>
          <w:tab/>
        </w:r>
        <w:r>
          <w:rPr>
            <w:noProof/>
            <w:webHidden/>
          </w:rPr>
          <w:fldChar w:fldCharType="begin"/>
        </w:r>
        <w:r>
          <w:rPr>
            <w:noProof/>
            <w:webHidden/>
          </w:rPr>
          <w:instrText xml:space="preserve"> PAGEREF _Toc221520852 \h </w:instrText>
        </w:r>
        <w:r>
          <w:rPr>
            <w:noProof/>
            <w:webHidden/>
          </w:rPr>
        </w:r>
        <w:r>
          <w:rPr>
            <w:noProof/>
            <w:webHidden/>
          </w:rPr>
          <w:fldChar w:fldCharType="separate"/>
        </w:r>
        <w:r>
          <w:rPr>
            <w:noProof/>
            <w:webHidden/>
          </w:rPr>
          <w:t>4</w:t>
        </w:r>
        <w:r>
          <w:rPr>
            <w:noProof/>
            <w:webHidden/>
          </w:rPr>
          <w:fldChar w:fldCharType="end"/>
        </w:r>
      </w:hyperlink>
    </w:p>
    <w:p w:rsidR="00C73668" w:rsidRDefault="00C73668">
      <w:pPr>
        <w:pStyle w:val="TOC3"/>
        <w:tabs>
          <w:tab w:val="right" w:leader="dot" w:pos="9350"/>
        </w:tabs>
        <w:rPr>
          <w:rFonts w:asciiTheme="minorHAnsi" w:eastAsiaTheme="minorEastAsia" w:hAnsiTheme="minorHAnsi" w:cstheme="minorBidi"/>
          <w:noProof/>
          <w:szCs w:val="22"/>
        </w:rPr>
      </w:pPr>
      <w:hyperlink w:anchor="_Toc221520853" w:history="1">
        <w:r w:rsidRPr="00F35941">
          <w:rPr>
            <w:rStyle w:val="Hyperlink"/>
            <w:noProof/>
          </w:rPr>
          <w:t>Carry Out an Awareness Campaign</w:t>
        </w:r>
        <w:r>
          <w:rPr>
            <w:noProof/>
            <w:webHidden/>
          </w:rPr>
          <w:tab/>
        </w:r>
        <w:r>
          <w:rPr>
            <w:noProof/>
            <w:webHidden/>
          </w:rPr>
          <w:fldChar w:fldCharType="begin"/>
        </w:r>
        <w:r>
          <w:rPr>
            <w:noProof/>
            <w:webHidden/>
          </w:rPr>
          <w:instrText xml:space="preserve"> PAGEREF _Toc221520853 \h </w:instrText>
        </w:r>
        <w:r>
          <w:rPr>
            <w:noProof/>
            <w:webHidden/>
          </w:rPr>
        </w:r>
        <w:r>
          <w:rPr>
            <w:noProof/>
            <w:webHidden/>
          </w:rPr>
          <w:fldChar w:fldCharType="separate"/>
        </w:r>
        <w:r>
          <w:rPr>
            <w:noProof/>
            <w:webHidden/>
          </w:rPr>
          <w:t>4</w:t>
        </w:r>
        <w:r>
          <w:rPr>
            <w:noProof/>
            <w:webHidden/>
          </w:rPr>
          <w:fldChar w:fldCharType="end"/>
        </w:r>
      </w:hyperlink>
    </w:p>
    <w:p w:rsidR="00C73668" w:rsidRDefault="00C73668">
      <w:pPr>
        <w:pStyle w:val="TOC3"/>
        <w:tabs>
          <w:tab w:val="right" w:leader="dot" w:pos="9350"/>
        </w:tabs>
        <w:rPr>
          <w:rFonts w:asciiTheme="minorHAnsi" w:eastAsiaTheme="minorEastAsia" w:hAnsiTheme="minorHAnsi" w:cstheme="minorBidi"/>
          <w:noProof/>
          <w:szCs w:val="22"/>
        </w:rPr>
      </w:pPr>
      <w:hyperlink w:anchor="_Toc221520854" w:history="1">
        <w:r w:rsidRPr="00F35941">
          <w:rPr>
            <w:rStyle w:val="Hyperlink"/>
            <w:noProof/>
          </w:rPr>
          <w:t>Meet with Decision-makers</w:t>
        </w:r>
        <w:r>
          <w:rPr>
            <w:noProof/>
            <w:webHidden/>
          </w:rPr>
          <w:tab/>
        </w:r>
        <w:r>
          <w:rPr>
            <w:noProof/>
            <w:webHidden/>
          </w:rPr>
          <w:fldChar w:fldCharType="begin"/>
        </w:r>
        <w:r>
          <w:rPr>
            <w:noProof/>
            <w:webHidden/>
          </w:rPr>
          <w:instrText xml:space="preserve"> PAGEREF _Toc221520854 \h </w:instrText>
        </w:r>
        <w:r>
          <w:rPr>
            <w:noProof/>
            <w:webHidden/>
          </w:rPr>
        </w:r>
        <w:r>
          <w:rPr>
            <w:noProof/>
            <w:webHidden/>
          </w:rPr>
          <w:fldChar w:fldCharType="separate"/>
        </w:r>
        <w:r>
          <w:rPr>
            <w:noProof/>
            <w:webHidden/>
          </w:rPr>
          <w:t>4</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55" w:history="1">
        <w:r w:rsidRPr="00F35941">
          <w:rPr>
            <w:rStyle w:val="Hyperlink"/>
            <w:noProof/>
          </w:rPr>
          <w:t>Federal KM Center Action Group</w:t>
        </w:r>
        <w:r>
          <w:rPr>
            <w:noProof/>
            <w:webHidden/>
          </w:rPr>
          <w:tab/>
        </w:r>
        <w:r>
          <w:rPr>
            <w:noProof/>
            <w:webHidden/>
          </w:rPr>
          <w:fldChar w:fldCharType="begin"/>
        </w:r>
        <w:r>
          <w:rPr>
            <w:noProof/>
            <w:webHidden/>
          </w:rPr>
          <w:instrText xml:space="preserve"> PAGEREF _Toc221520855 \h </w:instrText>
        </w:r>
        <w:r>
          <w:rPr>
            <w:noProof/>
            <w:webHidden/>
          </w:rPr>
        </w:r>
        <w:r>
          <w:rPr>
            <w:noProof/>
            <w:webHidden/>
          </w:rPr>
          <w:fldChar w:fldCharType="separate"/>
        </w:r>
        <w:r>
          <w:rPr>
            <w:noProof/>
            <w:webHidden/>
          </w:rPr>
          <w:t>4</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56" w:history="1">
        <w:r w:rsidRPr="00F35941">
          <w:rPr>
            <w:rStyle w:val="Hyperlink"/>
            <w:noProof/>
          </w:rPr>
          <w:t>Change Management Action Group</w:t>
        </w:r>
        <w:r>
          <w:rPr>
            <w:noProof/>
            <w:webHidden/>
          </w:rPr>
          <w:tab/>
        </w:r>
        <w:r>
          <w:rPr>
            <w:noProof/>
            <w:webHidden/>
          </w:rPr>
          <w:fldChar w:fldCharType="begin"/>
        </w:r>
        <w:r>
          <w:rPr>
            <w:noProof/>
            <w:webHidden/>
          </w:rPr>
          <w:instrText xml:space="preserve"> PAGEREF _Toc221520856 \h </w:instrText>
        </w:r>
        <w:r>
          <w:rPr>
            <w:noProof/>
            <w:webHidden/>
          </w:rPr>
        </w:r>
        <w:r>
          <w:rPr>
            <w:noProof/>
            <w:webHidden/>
          </w:rPr>
          <w:fldChar w:fldCharType="separate"/>
        </w:r>
        <w:r>
          <w:rPr>
            <w:noProof/>
            <w:webHidden/>
          </w:rPr>
          <w:t>5</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57" w:history="1">
        <w:r w:rsidRPr="00F35941">
          <w:rPr>
            <w:rStyle w:val="Hyperlink"/>
            <w:noProof/>
          </w:rPr>
          <w:t>KM Policy &amp; Standards Action Group</w:t>
        </w:r>
        <w:r>
          <w:rPr>
            <w:noProof/>
            <w:webHidden/>
          </w:rPr>
          <w:tab/>
        </w:r>
        <w:r>
          <w:rPr>
            <w:noProof/>
            <w:webHidden/>
          </w:rPr>
          <w:fldChar w:fldCharType="begin"/>
        </w:r>
        <w:r>
          <w:rPr>
            <w:noProof/>
            <w:webHidden/>
          </w:rPr>
          <w:instrText xml:space="preserve"> PAGEREF _Toc221520857 \h </w:instrText>
        </w:r>
        <w:r>
          <w:rPr>
            <w:noProof/>
            <w:webHidden/>
          </w:rPr>
        </w:r>
        <w:r>
          <w:rPr>
            <w:noProof/>
            <w:webHidden/>
          </w:rPr>
          <w:fldChar w:fldCharType="separate"/>
        </w:r>
        <w:r>
          <w:rPr>
            <w:noProof/>
            <w:webHidden/>
          </w:rPr>
          <w:t>5</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58" w:history="1">
        <w:r w:rsidRPr="00F35941">
          <w:rPr>
            <w:rStyle w:val="Hyperlink"/>
            <w:noProof/>
          </w:rPr>
          <w:t>KM Practices Action Group</w:t>
        </w:r>
        <w:r>
          <w:rPr>
            <w:noProof/>
            <w:webHidden/>
          </w:rPr>
          <w:tab/>
        </w:r>
        <w:r>
          <w:rPr>
            <w:noProof/>
            <w:webHidden/>
          </w:rPr>
          <w:fldChar w:fldCharType="begin"/>
        </w:r>
        <w:r>
          <w:rPr>
            <w:noProof/>
            <w:webHidden/>
          </w:rPr>
          <w:instrText xml:space="preserve"> PAGEREF _Toc221520858 \h </w:instrText>
        </w:r>
        <w:r>
          <w:rPr>
            <w:noProof/>
            <w:webHidden/>
          </w:rPr>
        </w:r>
        <w:r>
          <w:rPr>
            <w:noProof/>
            <w:webHidden/>
          </w:rPr>
          <w:fldChar w:fldCharType="separate"/>
        </w:r>
        <w:r>
          <w:rPr>
            <w:noProof/>
            <w:webHidden/>
          </w:rPr>
          <w:t>5</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59" w:history="1">
        <w:r w:rsidRPr="00F35941">
          <w:rPr>
            <w:rStyle w:val="Hyperlink"/>
            <w:noProof/>
          </w:rPr>
          <w:t>Knowledge Retention Action Group</w:t>
        </w:r>
        <w:r>
          <w:rPr>
            <w:noProof/>
            <w:webHidden/>
          </w:rPr>
          <w:tab/>
        </w:r>
        <w:r>
          <w:rPr>
            <w:noProof/>
            <w:webHidden/>
          </w:rPr>
          <w:fldChar w:fldCharType="begin"/>
        </w:r>
        <w:r>
          <w:rPr>
            <w:noProof/>
            <w:webHidden/>
          </w:rPr>
          <w:instrText xml:space="preserve"> PAGEREF _Toc221520859 \h </w:instrText>
        </w:r>
        <w:r>
          <w:rPr>
            <w:noProof/>
            <w:webHidden/>
          </w:rPr>
        </w:r>
        <w:r>
          <w:rPr>
            <w:noProof/>
            <w:webHidden/>
          </w:rPr>
          <w:fldChar w:fldCharType="separate"/>
        </w:r>
        <w:r>
          <w:rPr>
            <w:noProof/>
            <w:webHidden/>
          </w:rPr>
          <w:t>5</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60" w:history="1">
        <w:r w:rsidRPr="00F35941">
          <w:rPr>
            <w:rStyle w:val="Hyperlink"/>
            <w:noProof/>
          </w:rPr>
          <w:t>Web 2.0, Social Computing and Generation Y Action Group</w:t>
        </w:r>
        <w:r>
          <w:rPr>
            <w:noProof/>
            <w:webHidden/>
          </w:rPr>
          <w:tab/>
        </w:r>
        <w:r>
          <w:rPr>
            <w:noProof/>
            <w:webHidden/>
          </w:rPr>
          <w:fldChar w:fldCharType="begin"/>
        </w:r>
        <w:r>
          <w:rPr>
            <w:noProof/>
            <w:webHidden/>
          </w:rPr>
          <w:instrText xml:space="preserve"> PAGEREF _Toc221520860 \h </w:instrText>
        </w:r>
        <w:r>
          <w:rPr>
            <w:noProof/>
            <w:webHidden/>
          </w:rPr>
        </w:r>
        <w:r>
          <w:rPr>
            <w:noProof/>
            <w:webHidden/>
          </w:rPr>
          <w:fldChar w:fldCharType="separate"/>
        </w:r>
        <w:r>
          <w:rPr>
            <w:noProof/>
            <w:webHidden/>
          </w:rPr>
          <w:t>6</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61" w:history="1">
        <w:r w:rsidRPr="00F35941">
          <w:rPr>
            <w:rStyle w:val="Hyperlink"/>
            <w:noProof/>
          </w:rPr>
          <w:t>KM Competencies &amp; Learning Action Group</w:t>
        </w:r>
        <w:r>
          <w:rPr>
            <w:noProof/>
            <w:webHidden/>
          </w:rPr>
          <w:tab/>
        </w:r>
        <w:r>
          <w:rPr>
            <w:noProof/>
            <w:webHidden/>
          </w:rPr>
          <w:fldChar w:fldCharType="begin"/>
        </w:r>
        <w:r>
          <w:rPr>
            <w:noProof/>
            <w:webHidden/>
          </w:rPr>
          <w:instrText xml:space="preserve"> PAGEREF _Toc221520861 \h </w:instrText>
        </w:r>
        <w:r>
          <w:rPr>
            <w:noProof/>
            <w:webHidden/>
          </w:rPr>
        </w:r>
        <w:r>
          <w:rPr>
            <w:noProof/>
            <w:webHidden/>
          </w:rPr>
          <w:fldChar w:fldCharType="separate"/>
        </w:r>
        <w:r>
          <w:rPr>
            <w:noProof/>
            <w:webHidden/>
          </w:rPr>
          <w:t>6</w:t>
        </w:r>
        <w:r>
          <w:rPr>
            <w:noProof/>
            <w:webHidden/>
          </w:rPr>
          <w:fldChar w:fldCharType="end"/>
        </w:r>
      </w:hyperlink>
    </w:p>
    <w:p w:rsidR="00C73668" w:rsidRDefault="00C73668">
      <w:pPr>
        <w:pStyle w:val="TOC2"/>
        <w:tabs>
          <w:tab w:val="right" w:leader="dot" w:pos="9350"/>
        </w:tabs>
        <w:rPr>
          <w:rFonts w:asciiTheme="minorHAnsi" w:eastAsiaTheme="minorEastAsia" w:hAnsiTheme="minorHAnsi" w:cstheme="minorBidi"/>
          <w:noProof/>
          <w:szCs w:val="22"/>
        </w:rPr>
      </w:pPr>
      <w:hyperlink w:anchor="_Toc221520862" w:history="1">
        <w:r w:rsidRPr="00F35941">
          <w:rPr>
            <w:rStyle w:val="Hyperlink"/>
            <w:noProof/>
          </w:rPr>
          <w:t>Web Presence and Demonstration Site Action Group</w:t>
        </w:r>
        <w:r>
          <w:rPr>
            <w:noProof/>
            <w:webHidden/>
          </w:rPr>
          <w:tab/>
        </w:r>
        <w:r>
          <w:rPr>
            <w:noProof/>
            <w:webHidden/>
          </w:rPr>
          <w:fldChar w:fldCharType="begin"/>
        </w:r>
        <w:r>
          <w:rPr>
            <w:noProof/>
            <w:webHidden/>
          </w:rPr>
          <w:instrText xml:space="preserve"> PAGEREF _Toc221520862 \h </w:instrText>
        </w:r>
        <w:r>
          <w:rPr>
            <w:noProof/>
            <w:webHidden/>
          </w:rPr>
        </w:r>
        <w:r>
          <w:rPr>
            <w:noProof/>
            <w:webHidden/>
          </w:rPr>
          <w:fldChar w:fldCharType="separate"/>
        </w:r>
        <w:r>
          <w:rPr>
            <w:noProof/>
            <w:webHidden/>
          </w:rPr>
          <w:t>6</w:t>
        </w:r>
        <w:r>
          <w:rPr>
            <w:noProof/>
            <w:webHidden/>
          </w:rPr>
          <w:fldChar w:fldCharType="end"/>
        </w:r>
      </w:hyperlink>
    </w:p>
    <w:p w:rsidR="00C73668" w:rsidRDefault="00C73668">
      <w:pPr>
        <w:pStyle w:val="TOC1"/>
        <w:rPr>
          <w:rFonts w:asciiTheme="minorHAnsi" w:eastAsiaTheme="minorEastAsia" w:hAnsiTheme="minorHAnsi" w:cstheme="minorBidi"/>
          <w:noProof/>
          <w:szCs w:val="22"/>
        </w:rPr>
      </w:pPr>
      <w:hyperlink w:anchor="_Toc221520863" w:history="1">
        <w:r w:rsidRPr="00F35941">
          <w:rPr>
            <w:rStyle w:val="Hyperlink"/>
            <w:noProof/>
          </w:rPr>
          <w:t>Action Group Summary</w:t>
        </w:r>
        <w:r>
          <w:rPr>
            <w:noProof/>
            <w:webHidden/>
          </w:rPr>
          <w:tab/>
        </w:r>
        <w:r>
          <w:rPr>
            <w:noProof/>
            <w:webHidden/>
          </w:rPr>
          <w:fldChar w:fldCharType="begin"/>
        </w:r>
        <w:r>
          <w:rPr>
            <w:noProof/>
            <w:webHidden/>
          </w:rPr>
          <w:instrText xml:space="preserve"> PAGEREF _Toc221520863 \h </w:instrText>
        </w:r>
        <w:r>
          <w:rPr>
            <w:noProof/>
            <w:webHidden/>
          </w:rPr>
        </w:r>
        <w:r>
          <w:rPr>
            <w:noProof/>
            <w:webHidden/>
          </w:rPr>
          <w:fldChar w:fldCharType="separate"/>
        </w:r>
        <w:r>
          <w:rPr>
            <w:noProof/>
            <w:webHidden/>
          </w:rPr>
          <w:t>6</w:t>
        </w:r>
        <w:r>
          <w:rPr>
            <w:noProof/>
            <w:webHidden/>
          </w:rPr>
          <w:fldChar w:fldCharType="end"/>
        </w:r>
      </w:hyperlink>
    </w:p>
    <w:p w:rsidR="00ED423B" w:rsidRDefault="00ED423B" w:rsidP="00ED423B">
      <w:pPr>
        <w:pStyle w:val="HeadingNonNumbered"/>
        <w:jc w:val="center"/>
      </w:pPr>
      <w:r>
        <w:fldChar w:fldCharType="end"/>
      </w:r>
    </w:p>
    <w:p w:rsidR="00ED423B" w:rsidRDefault="00ED423B" w:rsidP="00ED423B">
      <w:pPr>
        <w:pStyle w:val="HeadingNonNumbered"/>
        <w:jc w:val="center"/>
      </w:pPr>
    </w:p>
    <w:p w:rsidR="00ED423B" w:rsidRDefault="007C34E3" w:rsidP="00ED423B">
      <w:pPr>
        <w:pStyle w:val="HeadingNonNumbered"/>
        <w:jc w:val="center"/>
      </w:pPr>
      <w:r>
        <w:br w:type="page"/>
      </w:r>
      <w:r w:rsidR="00ED423B">
        <w:lastRenderedPageBreak/>
        <w:t xml:space="preserve">Federal KM Initiative </w:t>
      </w:r>
      <w:r w:rsidR="00C5541A">
        <w:t>Committee</w:t>
      </w:r>
      <w:r w:rsidR="00ED423B">
        <w:t xml:space="preserve"> Charter </w:t>
      </w:r>
      <w:r w:rsidR="00892C90">
        <w:t xml:space="preserve">&amp; Operating Plan </w:t>
      </w:r>
      <w:r w:rsidR="00ED423B">
        <w:t xml:space="preserve">(Draft) </w:t>
      </w:r>
      <w:r w:rsidR="00ED423B">
        <w:br/>
      </w:r>
      <w:r w:rsidR="00C5541A">
        <w:t>Version 6, 4 February, 2009</w:t>
      </w:r>
    </w:p>
    <w:p w:rsidR="007C34E3" w:rsidRDefault="007C34E3" w:rsidP="00ED423B">
      <w:pPr>
        <w:pStyle w:val="Heading1"/>
      </w:pPr>
      <w:bookmarkStart w:id="2" w:name="_Toc221520843"/>
      <w:r>
        <w:t>Overview</w:t>
      </w:r>
      <w:bookmarkEnd w:id="2"/>
    </w:p>
    <w:p w:rsidR="00ED423B" w:rsidRDefault="007C34E3" w:rsidP="009162DD">
      <w:r>
        <w:t>This document</w:t>
      </w:r>
      <w:r w:rsidR="00852ADF">
        <w:t xml:space="preserve"> is an </w:t>
      </w:r>
      <w:r w:rsidR="00487D59">
        <w:t xml:space="preserve">organization charter </w:t>
      </w:r>
      <w:r w:rsidR="00892C90">
        <w:t xml:space="preserve">and </w:t>
      </w:r>
      <w:r w:rsidR="00B759CA">
        <w:t xml:space="preserve">implementation plan </w:t>
      </w:r>
      <w:r w:rsidR="00487D59">
        <w:t xml:space="preserve">for the Federal Knowledge Management Initiative </w:t>
      </w:r>
      <w:r w:rsidR="00C5541A">
        <w:t>Committee</w:t>
      </w:r>
      <w:r w:rsidR="00ED423B">
        <w:t>, an organization within the Federal Knowledge Management Working Group</w:t>
      </w:r>
      <w:r w:rsidR="00487D59">
        <w:t xml:space="preserve">.  </w:t>
      </w:r>
    </w:p>
    <w:p w:rsidR="00B759CA" w:rsidRDefault="00487D59" w:rsidP="00B759CA">
      <w:r>
        <w:t xml:space="preserve">The </w:t>
      </w:r>
      <w:r w:rsidR="00C5541A">
        <w:t>Committee</w:t>
      </w:r>
      <w:r>
        <w:t xml:space="preserve"> has the </w:t>
      </w:r>
      <w:r w:rsidR="00ED423B">
        <w:t xml:space="preserve">primary </w:t>
      </w:r>
      <w:r>
        <w:t xml:space="preserve">goal </w:t>
      </w:r>
      <w:r w:rsidR="007C34E3">
        <w:t xml:space="preserve">of convincing </w:t>
      </w:r>
      <w:r w:rsidR="00ED423B">
        <w:t xml:space="preserve">Federal decision-makers </w:t>
      </w:r>
      <w:r>
        <w:t xml:space="preserve">to create a </w:t>
      </w:r>
      <w:r w:rsidR="00892C90">
        <w:t xml:space="preserve">formal </w:t>
      </w:r>
      <w:r w:rsidR="007C34E3">
        <w:t>K</w:t>
      </w:r>
      <w:r>
        <w:t xml:space="preserve">nowledge </w:t>
      </w:r>
      <w:r w:rsidR="007C34E3">
        <w:t>M</w:t>
      </w:r>
      <w:r>
        <w:t xml:space="preserve">anagement </w:t>
      </w:r>
      <w:r w:rsidR="00892C90">
        <w:t>program</w:t>
      </w:r>
      <w:r>
        <w:t xml:space="preserve"> in the Federal government.</w:t>
      </w:r>
      <w:r w:rsidR="00B759CA">
        <w:t xml:space="preserve"> </w:t>
      </w:r>
      <w:r w:rsidR="00670258">
        <w:t xml:space="preserve"> </w:t>
      </w:r>
      <w:r w:rsidR="00B759CA">
        <w:t xml:space="preserve">The Committee is composed of several Action Groups, each with an important role. </w:t>
      </w:r>
    </w:p>
    <w:p w:rsidR="00487D59" w:rsidRDefault="00487D59" w:rsidP="009162DD">
      <w:r>
        <w:t xml:space="preserve">The Initiative calls for the creation of a Federal KM Center, Knowledge Management policy and standards, </w:t>
      </w:r>
      <w:r w:rsidR="00C5541A">
        <w:t xml:space="preserve">creation of a Federal CKO position, </w:t>
      </w:r>
      <w:r>
        <w:t xml:space="preserve">and </w:t>
      </w:r>
      <w:r w:rsidR="00C5541A">
        <w:t xml:space="preserve">several other related goals.  </w:t>
      </w:r>
      <w:r w:rsidR="00ED423B">
        <w:t xml:space="preserve">The </w:t>
      </w:r>
      <w:r w:rsidR="00B759CA">
        <w:t xml:space="preserve">entire </w:t>
      </w:r>
      <w:r w:rsidR="00ED423B">
        <w:t xml:space="preserve">plan is detailed </w:t>
      </w:r>
      <w:r>
        <w:t xml:space="preserve">in </w:t>
      </w:r>
      <w:r w:rsidR="00ED423B">
        <w:t xml:space="preserve">a separate document, </w:t>
      </w:r>
      <w:r>
        <w:t xml:space="preserve">the </w:t>
      </w:r>
      <w:r w:rsidRPr="00ED423B">
        <w:rPr>
          <w:i/>
        </w:rPr>
        <w:t>Federal KM Initiative Roadmap</w:t>
      </w:r>
      <w:r>
        <w:t xml:space="preserve">. </w:t>
      </w:r>
    </w:p>
    <w:p w:rsidR="00487D59" w:rsidRDefault="00487D59" w:rsidP="009162DD">
      <w:r>
        <w:t xml:space="preserve">Secondary goals of the </w:t>
      </w:r>
      <w:r w:rsidR="00C5541A">
        <w:t>Committee</w:t>
      </w:r>
      <w:r>
        <w:t xml:space="preserve"> include: </w:t>
      </w:r>
    </w:p>
    <w:p w:rsidR="00B759CA" w:rsidRDefault="00B759CA" w:rsidP="00B759CA">
      <w:pPr>
        <w:numPr>
          <w:ilvl w:val="0"/>
          <w:numId w:val="3"/>
        </w:numPr>
      </w:pPr>
      <w:r>
        <w:t xml:space="preserve">Promote awareness of – and solidify Federal support for -- the Federal KM Working Group and other KM oriented organizations that are involved in this effort </w:t>
      </w:r>
    </w:p>
    <w:p w:rsidR="009162DD" w:rsidRDefault="009162DD" w:rsidP="009162DD">
      <w:pPr>
        <w:numPr>
          <w:ilvl w:val="0"/>
          <w:numId w:val="3"/>
        </w:numPr>
      </w:pPr>
      <w:r>
        <w:t xml:space="preserve">Promote awareness of the importance </w:t>
      </w:r>
      <w:r w:rsidR="00E42CA2">
        <w:t xml:space="preserve">and benefits </w:t>
      </w:r>
      <w:r>
        <w:t>of knowledge management and knowledge-sharing in government</w:t>
      </w:r>
    </w:p>
    <w:p w:rsidR="00670258" w:rsidRDefault="00670258" w:rsidP="009162DD">
      <w:pPr>
        <w:numPr>
          <w:ilvl w:val="0"/>
          <w:numId w:val="3"/>
        </w:numPr>
      </w:pPr>
      <w:r>
        <w:t xml:space="preserve">Planning and initial design of some of the components of the Federal KM Initiative Action Plan </w:t>
      </w:r>
    </w:p>
    <w:p w:rsidR="00AE402C" w:rsidRDefault="00B759CA" w:rsidP="00AE402C">
      <w:pPr>
        <w:pStyle w:val="Heading1"/>
      </w:pPr>
      <w:bookmarkStart w:id="3" w:name="_Toc221520844"/>
      <w:r>
        <w:t xml:space="preserve">Action Group </w:t>
      </w:r>
      <w:r w:rsidR="00AE402C">
        <w:t>Activities</w:t>
      </w:r>
      <w:bookmarkEnd w:id="3"/>
      <w:r w:rsidR="0054314A">
        <w:t xml:space="preserve"> </w:t>
      </w:r>
    </w:p>
    <w:p w:rsidR="0054314A" w:rsidRDefault="0054314A" w:rsidP="0054314A">
      <w:r>
        <w:t xml:space="preserve">Activities </w:t>
      </w:r>
      <w:r w:rsidR="00377B25">
        <w:t>focus on t</w:t>
      </w:r>
      <w:r>
        <w:t xml:space="preserve">wo areas: </w:t>
      </w:r>
    </w:p>
    <w:p w:rsidR="00377B25" w:rsidRPr="00B759CA" w:rsidRDefault="00377B25" w:rsidP="00377B25">
      <w:pPr>
        <w:pStyle w:val="Heading2"/>
      </w:pPr>
      <w:bookmarkStart w:id="4" w:name="_Toc221520845"/>
      <w:r>
        <w:t>Communications</w:t>
      </w:r>
      <w:bookmarkEnd w:id="4"/>
      <w:r>
        <w:t xml:space="preserve"> </w:t>
      </w:r>
    </w:p>
    <w:p w:rsidR="0054314A" w:rsidRDefault="00B759CA" w:rsidP="00377B25">
      <w:pPr>
        <w:ind w:left="360"/>
      </w:pPr>
      <w:r w:rsidRPr="00B759CA">
        <w:t xml:space="preserve">This </w:t>
      </w:r>
      <w:r w:rsidR="005D262E" w:rsidRPr="00B759CA">
        <w:t>Action Group will focus</w:t>
      </w:r>
      <w:r w:rsidR="005D262E" w:rsidRPr="00B759CA">
        <w:rPr>
          <w:i/>
        </w:rPr>
        <w:t xml:space="preserve"> o</w:t>
      </w:r>
      <w:r w:rsidR="005D262E">
        <w:t>n c</w:t>
      </w:r>
      <w:r w:rsidR="0054314A">
        <w:t xml:space="preserve">ommunicating and </w:t>
      </w:r>
      <w:r w:rsidR="00892C90">
        <w:t xml:space="preserve">marketing </w:t>
      </w:r>
      <w:r w:rsidR="0054314A">
        <w:t xml:space="preserve">the </w:t>
      </w:r>
      <w:r w:rsidR="00363DB0">
        <w:t xml:space="preserve">Federal KM </w:t>
      </w:r>
      <w:r w:rsidR="0054314A">
        <w:t>Initiative</w:t>
      </w:r>
      <w:r w:rsidR="00892C90">
        <w:t xml:space="preserve">.  </w:t>
      </w:r>
      <w:r w:rsidR="0054314A">
        <w:t xml:space="preserve">This activity has </w:t>
      </w:r>
      <w:r w:rsidR="00892C90">
        <w:t>several</w:t>
      </w:r>
      <w:r w:rsidR="0054314A">
        <w:t xml:space="preserve"> stages and </w:t>
      </w:r>
      <w:r w:rsidR="00892C90">
        <w:t>many compo</w:t>
      </w:r>
      <w:r w:rsidR="005D262E">
        <w:t xml:space="preserve">nents, which are detailed below, under Communications Action Group. </w:t>
      </w:r>
      <w:r w:rsidR="00892C90">
        <w:t xml:space="preserve"> </w:t>
      </w:r>
    </w:p>
    <w:p w:rsidR="00377B25" w:rsidRDefault="0054314A" w:rsidP="00377B25">
      <w:pPr>
        <w:pStyle w:val="Heading2"/>
      </w:pPr>
      <w:bookmarkStart w:id="5" w:name="_Toc221520846"/>
      <w:r>
        <w:t>Planning for Success</w:t>
      </w:r>
      <w:bookmarkEnd w:id="5"/>
      <w:r>
        <w:t xml:space="preserve"> </w:t>
      </w:r>
    </w:p>
    <w:p w:rsidR="005D262E" w:rsidRPr="0054314A" w:rsidRDefault="00C73668" w:rsidP="000574AF">
      <w:pPr>
        <w:ind w:left="360"/>
      </w:pPr>
      <w:r>
        <w:t>Eight (8) additional</w:t>
      </w:r>
      <w:r w:rsidR="00377B25">
        <w:t xml:space="preserve"> Action Groups will focus on Knowledge Management topics that relate to the Initiative.  These groups will contribute to the credibility of the Fede</w:t>
      </w:r>
      <w:r w:rsidR="005D262E">
        <w:t>ral KM Working Group as an authoritative advisor to government on KM topics.  In addition, o</w:t>
      </w:r>
      <w:r w:rsidR="0054314A">
        <w:t xml:space="preserve">nce the Initiative has been successfully launched, it will benefit from professional pre-planning and design. </w:t>
      </w:r>
      <w:r w:rsidR="00377B25">
        <w:t xml:space="preserve"> </w:t>
      </w:r>
      <w:r w:rsidR="005D262E">
        <w:t xml:space="preserve">The work of each of these Action Groups is detailed below under each Action Group heading. </w:t>
      </w:r>
      <w:r>
        <w:t xml:space="preserve">Each Action Group will draft a brief document of approximately 3-10 pages summarizing its findings and activities.  These documents will be joined to the Roadmap to form a comprehensive Initiative proposal. </w:t>
      </w:r>
    </w:p>
    <w:p w:rsidR="00777CB1" w:rsidRDefault="00892C90" w:rsidP="00777CB1">
      <w:pPr>
        <w:pStyle w:val="Heading1"/>
      </w:pPr>
      <w:bookmarkStart w:id="6" w:name="_Toc199814072"/>
      <w:bookmarkStart w:id="7" w:name="_Toc221520847"/>
      <w:r>
        <w:lastRenderedPageBreak/>
        <w:t>Action Groups (Sub-Committees)</w:t>
      </w:r>
      <w:bookmarkEnd w:id="7"/>
      <w:r>
        <w:t xml:space="preserve"> </w:t>
      </w:r>
    </w:p>
    <w:p w:rsidR="00B759CA" w:rsidRDefault="00892C90" w:rsidP="00B759CA">
      <w:pPr>
        <w:pStyle w:val="Heading2"/>
      </w:pPr>
      <w:bookmarkStart w:id="8" w:name="_Toc221520848"/>
      <w:r>
        <w:t>Communications</w:t>
      </w:r>
      <w:r w:rsidR="005D262E">
        <w:t xml:space="preserve"> Action Group</w:t>
      </w:r>
      <w:bookmarkEnd w:id="8"/>
    </w:p>
    <w:p w:rsidR="00B759CA" w:rsidRPr="00B759CA" w:rsidRDefault="00B759CA" w:rsidP="00B759CA">
      <w:r>
        <w:t xml:space="preserve">The Communications Action Group has the task of marketing and communicating the Initiative to government </w:t>
      </w:r>
      <w:r w:rsidR="00C74F1E">
        <w:t>decision makers</w:t>
      </w:r>
      <w:r>
        <w:t>, as well as the general public</w:t>
      </w:r>
      <w:r w:rsidR="00C74F1E">
        <w:t xml:space="preserve">.  In addition there are a number of related activities this group will undertake. </w:t>
      </w:r>
    </w:p>
    <w:p w:rsidR="00B759CA" w:rsidRDefault="00B759CA" w:rsidP="00B759CA">
      <w:pPr>
        <w:pStyle w:val="Heading3"/>
      </w:pPr>
      <w:bookmarkStart w:id="9" w:name="_Toc221520849"/>
      <w:r>
        <w:t xml:space="preserve">Stakeholder </w:t>
      </w:r>
      <w:r w:rsidR="00C74F1E">
        <w:t xml:space="preserve">&amp; Audience </w:t>
      </w:r>
      <w:r>
        <w:t>Analysis</w:t>
      </w:r>
      <w:bookmarkEnd w:id="9"/>
    </w:p>
    <w:p w:rsidR="00C74F1E" w:rsidRDefault="00C74F1E" w:rsidP="00C74F1E">
      <w:r>
        <w:t xml:space="preserve">Who are the stakeholder groups – the audience -- for the Committee’s message?  What are their main concerns? In crafting a tailored message for each of these groups, we will speak more effectively and convincingly. </w:t>
      </w:r>
    </w:p>
    <w:p w:rsidR="005D262E" w:rsidRDefault="005D262E" w:rsidP="00B759CA">
      <w:pPr>
        <w:pStyle w:val="Heading3"/>
      </w:pPr>
      <w:bookmarkStart w:id="10" w:name="_Toc221520850"/>
      <w:r w:rsidRPr="0054314A">
        <w:t>Membership</w:t>
      </w:r>
      <w:r>
        <w:t xml:space="preserve"> Recruiting</w:t>
      </w:r>
      <w:bookmarkEnd w:id="10"/>
      <w:r>
        <w:t xml:space="preserve"> </w:t>
      </w:r>
    </w:p>
    <w:p w:rsidR="00C74F1E" w:rsidRPr="00C74F1E" w:rsidRDefault="00C74F1E" w:rsidP="00C74F1E">
      <w:r>
        <w:t xml:space="preserve">The Communications Action Group will participate in membership recruiting activities, both on behalf of the Committee and the larger KMWG group. </w:t>
      </w:r>
    </w:p>
    <w:p w:rsidR="005D262E" w:rsidRDefault="005D262E" w:rsidP="00C74F1E">
      <w:pPr>
        <w:pStyle w:val="Heading3"/>
      </w:pPr>
      <w:bookmarkStart w:id="11" w:name="_Toc221520851"/>
      <w:r>
        <w:t>Communications Package</w:t>
      </w:r>
      <w:bookmarkEnd w:id="11"/>
      <w:r>
        <w:t xml:space="preserve"> </w:t>
      </w:r>
    </w:p>
    <w:p w:rsidR="005D262E" w:rsidRDefault="005D262E" w:rsidP="005D262E">
      <w:r>
        <w:t>Develop a high quality communications package to put across the Federal KM Initiative story.  The “package” will include a compelling open letter, a comprehensive “blueprint” strategy document</w:t>
      </w:r>
      <w:r w:rsidR="000574AF">
        <w:t xml:space="preserve"> (the Roadmap)</w:t>
      </w:r>
      <w:r>
        <w:t xml:space="preserve">, </w:t>
      </w:r>
      <w:r w:rsidR="000574AF">
        <w:t xml:space="preserve">press releases, backgrounder documents, </w:t>
      </w:r>
      <w:r>
        <w:t>a web presence</w:t>
      </w:r>
      <w:r w:rsidR="000574AF">
        <w:t>, and more</w:t>
      </w:r>
      <w:r>
        <w:t xml:space="preserve">.  </w:t>
      </w:r>
      <w:r w:rsidR="00C74F1E">
        <w:t xml:space="preserve">It is hoped that we can </w:t>
      </w:r>
      <w:r>
        <w:t>recruit among our stakeholders some experienced professional communic</w:t>
      </w:r>
      <w:r w:rsidR="00C74F1E">
        <w:t xml:space="preserve">ators who will provide support for this activity. </w:t>
      </w:r>
    </w:p>
    <w:p w:rsidR="005D262E" w:rsidRDefault="005D262E" w:rsidP="00C74F1E">
      <w:pPr>
        <w:pStyle w:val="Heading3"/>
      </w:pPr>
      <w:bookmarkStart w:id="12" w:name="_Toc221520852"/>
      <w:r>
        <w:t>Stakeholder</w:t>
      </w:r>
      <w:bookmarkEnd w:id="12"/>
      <w:r w:rsidR="003A04A4">
        <w:t xml:space="preserve"> Networking</w:t>
      </w:r>
    </w:p>
    <w:p w:rsidR="005D262E" w:rsidRDefault="005D262E" w:rsidP="005D262E">
      <w:r>
        <w:t xml:space="preserve">A project like this requires many influential proponents.  We propose that the Committee utilize the full strength of its social network to reach out to all </w:t>
      </w:r>
      <w:r w:rsidR="00C74F1E">
        <w:t xml:space="preserve">interested stakeholders </w:t>
      </w:r>
      <w:r>
        <w:t xml:space="preserve">in government, institutional and private sector groups.  Key types include CKOs, especially those in Government, CEOs of all types and KM theorists and thought leaders. </w:t>
      </w:r>
    </w:p>
    <w:p w:rsidR="005D262E" w:rsidRDefault="00C74F1E" w:rsidP="00C74F1E">
      <w:pPr>
        <w:pStyle w:val="Heading3"/>
      </w:pPr>
      <w:bookmarkStart w:id="13" w:name="_Toc221520853"/>
      <w:r>
        <w:t>Awareness</w:t>
      </w:r>
      <w:r w:rsidR="005D262E">
        <w:t xml:space="preserve"> Campaign</w:t>
      </w:r>
      <w:bookmarkEnd w:id="13"/>
    </w:p>
    <w:p w:rsidR="005D262E" w:rsidRDefault="005D262E" w:rsidP="005D262E">
      <w:r>
        <w:t xml:space="preserve">The </w:t>
      </w:r>
      <w:r w:rsidR="000574AF">
        <w:t xml:space="preserve">centerpiece of the communications activities is an awareness </w:t>
      </w:r>
      <w:r>
        <w:t xml:space="preserve">campaign targeting government </w:t>
      </w:r>
      <w:r w:rsidR="000574AF">
        <w:t xml:space="preserve">decision makers.  Our goal is a </w:t>
      </w:r>
      <w:r>
        <w:t>positive, proactive response</w:t>
      </w:r>
      <w:r w:rsidR="000574AF">
        <w:t xml:space="preserve"> to the proposal</w:t>
      </w:r>
      <w:r>
        <w:t>.</w:t>
      </w:r>
      <w:r w:rsidR="000574AF">
        <w:t xml:space="preserve"> </w:t>
      </w:r>
      <w:r>
        <w:t xml:space="preserve"> </w:t>
      </w:r>
    </w:p>
    <w:p w:rsidR="005D262E" w:rsidRDefault="003A04A4" w:rsidP="00C74F1E">
      <w:pPr>
        <w:pStyle w:val="Heading3"/>
      </w:pPr>
      <w:bookmarkStart w:id="14" w:name="_Toc221520854"/>
      <w:r>
        <w:t>Decision M</w:t>
      </w:r>
      <w:r w:rsidR="005D262E">
        <w:t>aker</w:t>
      </w:r>
      <w:bookmarkEnd w:id="14"/>
      <w:r>
        <w:t xml:space="preserve"> Meetings</w:t>
      </w:r>
    </w:p>
    <w:p w:rsidR="000574AF" w:rsidRPr="00892C90" w:rsidRDefault="005D262E" w:rsidP="00892C90">
      <w:r>
        <w:t>When appropriate, Committee leads will meet with Federal decision-makers to present our case.</w:t>
      </w:r>
      <w:r w:rsidR="000574AF">
        <w:t xml:space="preserve"> </w:t>
      </w:r>
    </w:p>
    <w:p w:rsidR="002754AE" w:rsidRPr="00CE57D2" w:rsidRDefault="002754AE" w:rsidP="00777CB1">
      <w:pPr>
        <w:pStyle w:val="Heading2"/>
      </w:pPr>
      <w:bookmarkStart w:id="15" w:name="_Toc221520855"/>
      <w:r w:rsidRPr="00CE57D2">
        <w:t xml:space="preserve">Federal </w:t>
      </w:r>
      <w:r w:rsidR="00C74F1E">
        <w:t xml:space="preserve">KM </w:t>
      </w:r>
      <w:r w:rsidRPr="00CE57D2">
        <w:t>Center</w:t>
      </w:r>
      <w:bookmarkEnd w:id="6"/>
      <w:r w:rsidR="00777CB1">
        <w:t xml:space="preserve"> </w:t>
      </w:r>
      <w:r w:rsidR="00377B25">
        <w:t>Action Group</w:t>
      </w:r>
      <w:bookmarkEnd w:id="15"/>
    </w:p>
    <w:p w:rsidR="00EE4B84" w:rsidRDefault="002754AE" w:rsidP="002754AE">
      <w:r>
        <w:t xml:space="preserve">In order to provide a consistent, coordinated effort towards the goal of instilling knowledge management in government, </w:t>
      </w:r>
      <w:r w:rsidR="00EE4B84">
        <w:t xml:space="preserve">the Initiative Roadmap </w:t>
      </w:r>
      <w:r>
        <w:t>recommend</w:t>
      </w:r>
      <w:r w:rsidR="00EE4B84">
        <w:t>s</w:t>
      </w:r>
      <w:r>
        <w:t xml:space="preserve"> the creation of a “</w:t>
      </w:r>
      <w:smartTag w:uri="urn:schemas-microsoft-com:office:smarttags" w:element="place">
        <w:smartTag w:uri="urn:schemas-microsoft-com:office:smarttags" w:element="PlaceName">
          <w:r>
            <w:t>Federal</w:t>
          </w:r>
        </w:smartTag>
        <w:r>
          <w:t xml:space="preserve"> </w:t>
        </w:r>
        <w:smartTag w:uri="urn:schemas-microsoft-com:office:smarttags" w:element="PlaceName">
          <w:r>
            <w:t>Knowledge</w:t>
          </w:r>
        </w:smartTag>
        <w:r>
          <w:t xml:space="preserve"> </w:t>
        </w:r>
        <w:smartTag w:uri="urn:schemas-microsoft-com:office:smarttags" w:element="PlaceName">
          <w:r>
            <w:t>Management</w:t>
          </w:r>
        </w:smartTag>
        <w:r>
          <w:t xml:space="preserve"> </w:t>
        </w:r>
        <w:smartTag w:uri="urn:schemas-microsoft-com:office:smarttags" w:element="PlaceType">
          <w:r>
            <w:t>Center</w:t>
          </w:r>
        </w:smartTag>
      </w:smartTag>
      <w:r>
        <w:t xml:space="preserve">.”  </w:t>
      </w:r>
      <w:r w:rsidR="00EE4B84">
        <w:t xml:space="preserve">Those involved in planning the Federal KM Center will </w:t>
      </w:r>
      <w:r w:rsidR="00C74F1E">
        <w:t>research and develop a document that answers a number of questions</w:t>
      </w:r>
      <w:r w:rsidR="00EE4B84">
        <w:t xml:space="preserve">: </w:t>
      </w:r>
    </w:p>
    <w:p w:rsidR="00EE4B84" w:rsidRDefault="00EE4B84" w:rsidP="00EE4B84">
      <w:pPr>
        <w:numPr>
          <w:ilvl w:val="0"/>
          <w:numId w:val="11"/>
        </w:numPr>
      </w:pPr>
      <w:r>
        <w:t xml:space="preserve">What is the optimal </w:t>
      </w:r>
      <w:r w:rsidR="00C74F1E">
        <w:t xml:space="preserve">sponsor </w:t>
      </w:r>
      <w:r>
        <w:t xml:space="preserve">or parent organization of a Federal KM Center? </w:t>
      </w:r>
    </w:p>
    <w:p w:rsidR="00EE4B84" w:rsidRDefault="00EE4B84" w:rsidP="00EE4B84">
      <w:pPr>
        <w:numPr>
          <w:ilvl w:val="0"/>
          <w:numId w:val="11"/>
        </w:numPr>
      </w:pPr>
      <w:r>
        <w:t xml:space="preserve">How many personnel should it employ, and in what capacities? </w:t>
      </w:r>
    </w:p>
    <w:p w:rsidR="00EE4B84" w:rsidRDefault="00EE4B84" w:rsidP="00EE4B84">
      <w:pPr>
        <w:numPr>
          <w:ilvl w:val="0"/>
          <w:numId w:val="11"/>
        </w:numPr>
      </w:pPr>
      <w:r>
        <w:lastRenderedPageBreak/>
        <w:t xml:space="preserve">What might be the appropriate sources of funding? </w:t>
      </w:r>
    </w:p>
    <w:p w:rsidR="00EE4B84" w:rsidRDefault="00EE4B84" w:rsidP="00EE4B84">
      <w:pPr>
        <w:numPr>
          <w:ilvl w:val="0"/>
          <w:numId w:val="11"/>
        </w:numPr>
      </w:pPr>
      <w:r>
        <w:t xml:space="preserve">What level of funding is initially desirable? </w:t>
      </w:r>
    </w:p>
    <w:p w:rsidR="00EE4B84" w:rsidRDefault="00EE4B84" w:rsidP="002754AE">
      <w:r>
        <w:t xml:space="preserve">The answers to these questions will support the ability of the </w:t>
      </w:r>
      <w:r w:rsidR="00C5541A">
        <w:t>Committee</w:t>
      </w:r>
      <w:r>
        <w:t xml:space="preserve"> to pitch its story effectively. </w:t>
      </w:r>
    </w:p>
    <w:p w:rsidR="00777CB1" w:rsidRDefault="000574AF" w:rsidP="00777CB1">
      <w:pPr>
        <w:pStyle w:val="Heading2"/>
      </w:pPr>
      <w:bookmarkStart w:id="16" w:name="_Toc199814073"/>
      <w:bookmarkStart w:id="17" w:name="_Toc221520856"/>
      <w:r>
        <w:t xml:space="preserve">Change Management </w:t>
      </w:r>
      <w:r w:rsidR="00377B25">
        <w:t xml:space="preserve">Action </w:t>
      </w:r>
      <w:r>
        <w:t>Group</w:t>
      </w:r>
      <w:bookmarkEnd w:id="17"/>
    </w:p>
    <w:bookmarkEnd w:id="16"/>
    <w:p w:rsidR="00617492" w:rsidRDefault="00EE4B84" w:rsidP="00777CB1">
      <w:r>
        <w:t xml:space="preserve">The Initiative Roadmap </w:t>
      </w:r>
      <w:r w:rsidR="00224B1B">
        <w:t>highlights</w:t>
      </w:r>
      <w:r>
        <w:t xml:space="preserve"> the all-</w:t>
      </w:r>
      <w:r w:rsidR="002754AE">
        <w:t>important “people part” of knowledge management, and note</w:t>
      </w:r>
      <w:r w:rsidR="00224B1B">
        <w:t>s</w:t>
      </w:r>
      <w:r w:rsidR="002754AE">
        <w:t xml:space="preserve"> that</w:t>
      </w:r>
      <w:r>
        <w:t xml:space="preserve"> it is largely about attitude</w:t>
      </w:r>
      <w:r w:rsidR="000574AF">
        <w:t xml:space="preserve"> and culture</w:t>
      </w:r>
      <w:r>
        <w:t xml:space="preserve">.  It calls out several dimensions of culture change, including: </w:t>
      </w:r>
      <w:r w:rsidR="002754AE" w:rsidRPr="00EE4B84">
        <w:t>Leadership Support</w:t>
      </w:r>
      <w:r w:rsidRPr="00EE4B84">
        <w:t xml:space="preserve">, </w:t>
      </w:r>
      <w:r w:rsidR="002754AE" w:rsidRPr="00EE4B84">
        <w:t>Explicit Policy</w:t>
      </w:r>
      <w:r w:rsidRPr="00EE4B84">
        <w:t xml:space="preserve">, </w:t>
      </w:r>
      <w:r w:rsidR="002754AE" w:rsidRPr="00EE4B84">
        <w:t>Proactive Support and Consultation</w:t>
      </w:r>
      <w:r w:rsidRPr="00EE4B84">
        <w:t xml:space="preserve">, </w:t>
      </w:r>
      <w:r w:rsidR="002754AE" w:rsidRPr="00EE4B84">
        <w:t>Proactive Support for KM Competency Training</w:t>
      </w:r>
      <w:r w:rsidRPr="00EE4B84">
        <w:t xml:space="preserve"> and Building </w:t>
      </w:r>
      <w:r w:rsidR="002754AE" w:rsidRPr="00EE4B84">
        <w:t xml:space="preserve">Awareness.  </w:t>
      </w:r>
      <w:r>
        <w:t xml:space="preserve">This group will be involved in fleshing out initial plans to support </w:t>
      </w:r>
      <w:r w:rsidR="000574AF">
        <w:t xml:space="preserve">cultural change management </w:t>
      </w:r>
      <w:r>
        <w:t>on a</w:t>
      </w:r>
      <w:r w:rsidR="000574AF">
        <w:t xml:space="preserve"> Federal Government wide basis to support greater knowledge sharing.  The Action Group will produce a brief document detailing its findings and plans.  I</w:t>
      </w:r>
      <w:r w:rsidR="00617492">
        <w:t xml:space="preserve">t may explore questions like: </w:t>
      </w:r>
    </w:p>
    <w:p w:rsidR="00617492" w:rsidRDefault="00617492" w:rsidP="000574AF">
      <w:pPr>
        <w:numPr>
          <w:ilvl w:val="0"/>
          <w:numId w:val="15"/>
        </w:numPr>
      </w:pPr>
      <w:r>
        <w:t xml:space="preserve">What are essential aspects of a knowledge sharing and KM awareness campaign? </w:t>
      </w:r>
    </w:p>
    <w:p w:rsidR="00617492" w:rsidRDefault="00363DB0" w:rsidP="000574AF">
      <w:pPr>
        <w:numPr>
          <w:ilvl w:val="0"/>
          <w:numId w:val="15"/>
        </w:numPr>
      </w:pPr>
      <w:r>
        <w:t xml:space="preserve">What are the obstacles to knowledge sharing, and how may they be overcome? </w:t>
      </w:r>
    </w:p>
    <w:p w:rsidR="002754AE" w:rsidRDefault="00777CB1" w:rsidP="00777CB1">
      <w:pPr>
        <w:pStyle w:val="Heading2"/>
      </w:pPr>
      <w:bookmarkStart w:id="18" w:name="_Toc199814074"/>
      <w:bookmarkStart w:id="19" w:name="_Toc221520857"/>
      <w:r>
        <w:t xml:space="preserve">KM Policy </w:t>
      </w:r>
      <w:r w:rsidR="00C5025B">
        <w:t xml:space="preserve">&amp; Standards </w:t>
      </w:r>
      <w:r w:rsidR="00892C90">
        <w:t>Action Group</w:t>
      </w:r>
      <w:bookmarkEnd w:id="19"/>
      <w:r>
        <w:t xml:space="preserve"> </w:t>
      </w:r>
      <w:bookmarkEnd w:id="18"/>
    </w:p>
    <w:p w:rsidR="00C5025B" w:rsidRDefault="00EE4B84" w:rsidP="002754AE">
      <w:r>
        <w:t>T</w:t>
      </w:r>
      <w:bookmarkStart w:id="20" w:name="edited_to_here"/>
      <w:bookmarkEnd w:id="20"/>
      <w:r>
        <w:t>he Initiative Roadmap</w:t>
      </w:r>
      <w:r w:rsidR="00C5025B">
        <w:t xml:space="preserve"> calls for </w:t>
      </w:r>
      <w:r w:rsidR="000574AF">
        <w:t>uniform Knowledge Management P</w:t>
      </w:r>
      <w:r w:rsidR="002754AE">
        <w:t>olic</w:t>
      </w:r>
      <w:r w:rsidR="000574AF">
        <w:t xml:space="preserve">ies and Standards to be implemented across the Federal Government.  </w:t>
      </w:r>
      <w:r w:rsidR="002754AE">
        <w:t>These policies will define under what circumstances, with whom, and how Federal workers should share knowledge</w:t>
      </w:r>
      <w:r w:rsidR="00224B1B">
        <w:t>.</w:t>
      </w:r>
      <w:r w:rsidR="00C5025B">
        <w:t xml:space="preserve">  </w:t>
      </w:r>
      <w:r w:rsidR="002754AE">
        <w:t xml:space="preserve">The policy should </w:t>
      </w:r>
      <w:r w:rsidR="00C5025B">
        <w:t xml:space="preserve">also </w:t>
      </w:r>
      <w:r w:rsidR="002754AE">
        <w:t xml:space="preserve">incorporate </w:t>
      </w:r>
      <w:r w:rsidR="00C5025B">
        <w:t xml:space="preserve">functional (descriptive) </w:t>
      </w:r>
      <w:r w:rsidR="002754AE">
        <w:t xml:space="preserve">standards for several aspects of knowledge management implementation.  </w:t>
      </w:r>
    </w:p>
    <w:p w:rsidR="002754AE" w:rsidRDefault="002754AE" w:rsidP="002754AE">
      <w:r>
        <w:t>For example, Knowledge Management learning and competency standards should be set and made part of the career roadmap for Federal workers so that all Federal workers become highly competent knowledge workers</w:t>
      </w:r>
      <w:r w:rsidR="00363DB0">
        <w:t xml:space="preserve">.  </w:t>
      </w:r>
      <w:r>
        <w:t xml:space="preserve">Standards should set expectations for agencies around what types of knowledge management programs should be set in place. </w:t>
      </w:r>
    </w:p>
    <w:p w:rsidR="00C5025B" w:rsidRDefault="00C5025B" w:rsidP="002754AE">
      <w:r>
        <w:t xml:space="preserve">It would be useful for the </w:t>
      </w:r>
      <w:r w:rsidR="00377B25">
        <w:t>Action Group</w:t>
      </w:r>
      <w:r w:rsidR="00363DB0">
        <w:t xml:space="preserve"> to investigate the nature, scope, and limits of KM policy and standards.  Are there existing standards, and what have been the results of their implementation? </w:t>
      </w:r>
    </w:p>
    <w:p w:rsidR="000574AF" w:rsidRDefault="000574AF" w:rsidP="002754AE">
      <w:r>
        <w:t xml:space="preserve">The Action Group will produce a document that summarizes its findings and contains recommendations for Federal KM Policies and Standards. </w:t>
      </w:r>
    </w:p>
    <w:p w:rsidR="002754AE" w:rsidRPr="00CE57D2" w:rsidRDefault="00777CB1" w:rsidP="00777CB1">
      <w:pPr>
        <w:pStyle w:val="Heading2"/>
      </w:pPr>
      <w:bookmarkStart w:id="21" w:name="_Toc199814077"/>
      <w:bookmarkStart w:id="22" w:name="_Toc221520858"/>
      <w:r>
        <w:t xml:space="preserve">KM </w:t>
      </w:r>
      <w:r w:rsidR="002754AE">
        <w:t>Practices</w:t>
      </w:r>
      <w:bookmarkEnd w:id="21"/>
      <w:r>
        <w:t xml:space="preserve"> </w:t>
      </w:r>
      <w:r w:rsidR="00377B25">
        <w:t>Action Group</w:t>
      </w:r>
      <w:bookmarkEnd w:id="22"/>
    </w:p>
    <w:p w:rsidR="002754AE" w:rsidRDefault="002754AE" w:rsidP="002754AE">
      <w:r>
        <w:t>Knowledge Management comprises a large and diverse toolset of practices allowing great variation in implementations</w:t>
      </w:r>
      <w:r w:rsidR="00C5025B">
        <w:t xml:space="preserve">.  </w:t>
      </w:r>
      <w:r>
        <w:t>Certainly different agencies may adopt tailored approaches due to their specific areas of interest and work.  But why should all agencies reinvent the wheel, developing their own idiosyncratic approaches in isolation</w:t>
      </w:r>
      <w:r w:rsidR="00363DB0">
        <w:t xml:space="preserve">?  </w:t>
      </w:r>
      <w:r>
        <w:t>For reasons of economy and effectiveness, there is value in a library of Best Practices</w:t>
      </w:r>
      <w:r w:rsidR="00363DB0">
        <w:t xml:space="preserve">.  </w:t>
      </w:r>
      <w:r>
        <w:t xml:space="preserve">Accordingly, the Federal KM Center will collect, develop, publish and disseminate information on effective KM practices specifically geared to Federal Government. </w:t>
      </w:r>
    </w:p>
    <w:p w:rsidR="00363DB0" w:rsidRDefault="00363DB0" w:rsidP="002754AE">
      <w:r>
        <w:t xml:space="preserve">The </w:t>
      </w:r>
      <w:r w:rsidR="00377B25">
        <w:t>Action Group</w:t>
      </w:r>
      <w:r>
        <w:t xml:space="preserve"> can profitably begin a library of KM practices, and design a methodology for collection and dissemination of such practices. </w:t>
      </w:r>
    </w:p>
    <w:p w:rsidR="002754AE" w:rsidRDefault="002754AE" w:rsidP="00777CB1">
      <w:pPr>
        <w:pStyle w:val="Heading2"/>
      </w:pPr>
      <w:bookmarkStart w:id="23" w:name="_Toc199814078"/>
      <w:bookmarkStart w:id="24" w:name="_Toc221520859"/>
      <w:r>
        <w:lastRenderedPageBreak/>
        <w:t xml:space="preserve">Knowledge Retention </w:t>
      </w:r>
      <w:r w:rsidR="00377B25">
        <w:t>Action Group</w:t>
      </w:r>
      <w:bookmarkEnd w:id="24"/>
      <w:r w:rsidR="00777CB1">
        <w:t xml:space="preserve"> </w:t>
      </w:r>
      <w:bookmarkEnd w:id="23"/>
    </w:p>
    <w:p w:rsidR="002754AE" w:rsidRDefault="002754AE" w:rsidP="002754AE">
      <w:r>
        <w:t>Knowledge Retention programs comprise a subset of the practices toolset</w:t>
      </w:r>
      <w:r w:rsidR="00363DB0">
        <w:t xml:space="preserve">.  </w:t>
      </w:r>
      <w:r>
        <w:t xml:space="preserve">Knowledge retention is the collection of practices and tools aimed at offsetting the “brain drain” caused by the retirement of the Baby Boom generation. </w:t>
      </w:r>
      <w:r w:rsidR="00363DB0">
        <w:t xml:space="preserve"> The </w:t>
      </w:r>
      <w:r w:rsidR="00377B25">
        <w:t>Action Group</w:t>
      </w:r>
      <w:r w:rsidR="00363DB0">
        <w:t xml:space="preserve"> can provide useful support in gathering lessons learned and designing a methodology and platform for collection and dissemination of such practices.</w:t>
      </w:r>
      <w:r w:rsidR="007C733C">
        <w:t xml:space="preserve"> </w:t>
      </w:r>
    </w:p>
    <w:p w:rsidR="005D262E" w:rsidRDefault="007C733C" w:rsidP="005D262E">
      <w:pPr>
        <w:pStyle w:val="Heading2"/>
      </w:pPr>
      <w:bookmarkStart w:id="25" w:name="_Toc221520860"/>
      <w:r>
        <w:t xml:space="preserve">Web 2.0, </w:t>
      </w:r>
      <w:r w:rsidR="005D262E">
        <w:t xml:space="preserve">Social Computing </w:t>
      </w:r>
      <w:r>
        <w:t xml:space="preserve">and Generation Y </w:t>
      </w:r>
      <w:r w:rsidR="005D262E">
        <w:t>Action Group</w:t>
      </w:r>
      <w:bookmarkEnd w:id="25"/>
    </w:p>
    <w:p w:rsidR="007C733C" w:rsidRPr="007C733C" w:rsidRDefault="007C733C" w:rsidP="007C733C">
      <w:r>
        <w:t>The array of tools and resources known as Web 2.0 or Social Computing are important to knowledge management, and also represent a critical path to acceptance by “Generation Y”</w:t>
      </w:r>
      <w:r w:rsidR="00F304DD">
        <w:t xml:space="preserve"> employees. The Federal government must attract Generation Y (born approximately in the 1978-2000 time period) employees, and this will require some culture change.  The Action Group will produce recommendations for effective communications, recruiting and management for Generation Y. </w:t>
      </w:r>
    </w:p>
    <w:p w:rsidR="002754AE" w:rsidRDefault="00777CB1" w:rsidP="00777CB1">
      <w:pPr>
        <w:pStyle w:val="Heading2"/>
      </w:pPr>
      <w:bookmarkStart w:id="26" w:name="_Train_Federal_Workers"/>
      <w:bookmarkStart w:id="27" w:name="_Toc199814079"/>
      <w:bookmarkStart w:id="28" w:name="_Toc221520861"/>
      <w:bookmarkEnd w:id="26"/>
      <w:r>
        <w:t xml:space="preserve">KM </w:t>
      </w:r>
      <w:r w:rsidR="002754AE">
        <w:t>Competenc</w:t>
      </w:r>
      <w:bookmarkEnd w:id="27"/>
      <w:r>
        <w:t xml:space="preserve">ies &amp; </w:t>
      </w:r>
      <w:r w:rsidR="005D262E">
        <w:t>Learning</w:t>
      </w:r>
      <w:r>
        <w:t xml:space="preserve"> </w:t>
      </w:r>
      <w:r w:rsidR="00377B25">
        <w:t>Action Group</w:t>
      </w:r>
      <w:bookmarkEnd w:id="28"/>
      <w:r w:rsidR="002754AE">
        <w:t xml:space="preserve"> </w:t>
      </w:r>
    </w:p>
    <w:p w:rsidR="002754AE" w:rsidRDefault="002754AE" w:rsidP="002754AE">
      <w:r>
        <w:t>Knowledge Management and knowledge work require skills that anyone can learn</w:t>
      </w:r>
      <w:r w:rsidR="00363DB0">
        <w:t xml:space="preserve">.  </w:t>
      </w:r>
      <w:r>
        <w:t>These skills and competencies provide enhanced efficiency, as well as supporting knowledge sharing</w:t>
      </w:r>
      <w:r w:rsidR="00363DB0">
        <w:t xml:space="preserve">.  </w:t>
      </w:r>
      <w:r>
        <w:t xml:space="preserve">Competence in KM skills also brings deeper understanding and appreciation of the value of knowledge sharing, which in turn supports culture change.  </w:t>
      </w:r>
      <w:r w:rsidR="00363DB0">
        <w:t xml:space="preserve">The </w:t>
      </w:r>
      <w:r w:rsidR="00377B25">
        <w:t>Action Group</w:t>
      </w:r>
      <w:r w:rsidR="00363DB0">
        <w:t xml:space="preserve"> </w:t>
      </w:r>
      <w:r w:rsidR="005D262E">
        <w:t xml:space="preserve">will craft a document to accompany the Roadmap, addressing the basic needs of Federal Knowledge Workers for KM skills and competencies. </w:t>
      </w:r>
      <w:r w:rsidR="00363DB0">
        <w:t xml:space="preserve"> </w:t>
      </w:r>
    </w:p>
    <w:p w:rsidR="005D262E" w:rsidRDefault="005D262E" w:rsidP="005D262E">
      <w:pPr>
        <w:pStyle w:val="Heading2"/>
      </w:pPr>
      <w:bookmarkStart w:id="29" w:name="_Toc199814081"/>
      <w:bookmarkStart w:id="30" w:name="_Toc221520862"/>
      <w:r>
        <w:t>Web Presence and Demonstration Site</w:t>
      </w:r>
      <w:bookmarkEnd w:id="29"/>
      <w:r>
        <w:t xml:space="preserve"> Action Group</w:t>
      </w:r>
      <w:bookmarkEnd w:id="30"/>
      <w:r>
        <w:t xml:space="preserve"> </w:t>
      </w:r>
    </w:p>
    <w:p w:rsidR="005D262E" w:rsidRPr="00EE4B84" w:rsidRDefault="005D262E" w:rsidP="005D262E">
      <w:r w:rsidRPr="0009753A">
        <w:t xml:space="preserve">The </w:t>
      </w:r>
      <w:r>
        <w:t xml:space="preserve">Roadmap calls for </w:t>
      </w:r>
      <w:r w:rsidRPr="0009753A">
        <w:t xml:space="preserve">a comprehensive web site to support </w:t>
      </w:r>
      <w:r>
        <w:t xml:space="preserve">the </w:t>
      </w:r>
      <w:r w:rsidRPr="0009753A">
        <w:t>activities</w:t>
      </w:r>
      <w:r>
        <w:t xml:space="preserve"> of the planned Federal KM Center</w:t>
      </w:r>
      <w:r w:rsidRPr="0009753A">
        <w:t>.</w:t>
      </w:r>
      <w:r>
        <w:t xml:space="preserve"> </w:t>
      </w:r>
      <w:r w:rsidRPr="0009753A">
        <w:t xml:space="preserve"> The web site will be an awareness </w:t>
      </w:r>
      <w:r>
        <w:t xml:space="preserve">medium </w:t>
      </w:r>
      <w:r w:rsidRPr="0009753A">
        <w:t xml:space="preserve">and a distribution point for content. </w:t>
      </w:r>
      <w:r>
        <w:t xml:space="preserve"> I</w:t>
      </w:r>
      <w:r w:rsidRPr="0009753A">
        <w:t xml:space="preserve">n addition it will provide a demonstration site for web services useful to KM, such as </w:t>
      </w:r>
      <w:r>
        <w:t xml:space="preserve">blogs, wikis, and </w:t>
      </w:r>
      <w:r w:rsidRPr="0009753A">
        <w:t>social networks.</w:t>
      </w:r>
      <w:r>
        <w:t xml:space="preserve">  The Action Group will work to plan and possibly create a prototype of this site.  In addition, this Action Group is an opportunity for vendors to provide information and demonstrations on </w:t>
      </w:r>
      <w:r w:rsidR="00F304DD">
        <w:t xml:space="preserve">KM related products available to the Federal Government. </w:t>
      </w:r>
    </w:p>
    <w:p w:rsidR="002C41BF" w:rsidRDefault="00C73668" w:rsidP="00C73668">
      <w:pPr>
        <w:pStyle w:val="Heading1"/>
      </w:pPr>
      <w:r>
        <w:t>Action Group Summary</w:t>
      </w:r>
    </w:p>
    <w:tbl>
      <w:tblPr>
        <w:tblStyle w:val="TableGrid"/>
        <w:tblW w:w="0" w:type="auto"/>
        <w:tblLook w:val="04A0"/>
      </w:tblPr>
      <w:tblGrid>
        <w:gridCol w:w="2394"/>
        <w:gridCol w:w="2394"/>
        <w:gridCol w:w="2394"/>
        <w:gridCol w:w="2394"/>
      </w:tblGrid>
      <w:tr w:rsidR="00F304DD" w:rsidTr="00C73668">
        <w:tc>
          <w:tcPr>
            <w:tcW w:w="2394" w:type="dxa"/>
            <w:vAlign w:val="center"/>
          </w:tcPr>
          <w:p w:rsidR="00F304DD" w:rsidRPr="00C73668" w:rsidRDefault="00F304DD" w:rsidP="00C73668">
            <w:pPr>
              <w:jc w:val="center"/>
              <w:rPr>
                <w:b/>
              </w:rPr>
            </w:pPr>
            <w:r w:rsidRPr="00C73668">
              <w:rPr>
                <w:b/>
              </w:rPr>
              <w:t>Action Group Name</w:t>
            </w:r>
          </w:p>
        </w:tc>
        <w:tc>
          <w:tcPr>
            <w:tcW w:w="2394" w:type="dxa"/>
            <w:vAlign w:val="center"/>
          </w:tcPr>
          <w:p w:rsidR="00F304DD" w:rsidRPr="00C73668" w:rsidRDefault="00F304DD" w:rsidP="00C73668">
            <w:pPr>
              <w:jc w:val="center"/>
              <w:rPr>
                <w:b/>
              </w:rPr>
            </w:pPr>
            <w:r w:rsidRPr="00C73668">
              <w:rPr>
                <w:b/>
              </w:rPr>
              <w:t>Key Objective(s)</w:t>
            </w:r>
          </w:p>
        </w:tc>
        <w:tc>
          <w:tcPr>
            <w:tcW w:w="2394" w:type="dxa"/>
            <w:vAlign w:val="center"/>
          </w:tcPr>
          <w:p w:rsidR="00F304DD" w:rsidRPr="00C73668" w:rsidRDefault="00F304DD" w:rsidP="00C73668">
            <w:pPr>
              <w:jc w:val="center"/>
              <w:rPr>
                <w:b/>
              </w:rPr>
            </w:pPr>
            <w:r w:rsidRPr="00C73668">
              <w:rPr>
                <w:b/>
              </w:rPr>
              <w:t>Personnel Interests</w:t>
            </w:r>
          </w:p>
        </w:tc>
        <w:tc>
          <w:tcPr>
            <w:tcW w:w="2394" w:type="dxa"/>
            <w:vAlign w:val="center"/>
          </w:tcPr>
          <w:p w:rsidR="00F304DD" w:rsidRPr="00C73668" w:rsidRDefault="00C73668" w:rsidP="00C73668">
            <w:pPr>
              <w:jc w:val="center"/>
              <w:rPr>
                <w:b/>
              </w:rPr>
            </w:pPr>
            <w:r w:rsidRPr="00C73668">
              <w:rPr>
                <w:b/>
              </w:rPr>
              <w:t>Co-chair &amp; Member Names</w:t>
            </w:r>
          </w:p>
        </w:tc>
      </w:tr>
      <w:tr w:rsidR="00F304DD" w:rsidTr="00F304DD">
        <w:tc>
          <w:tcPr>
            <w:tcW w:w="2394" w:type="dxa"/>
          </w:tcPr>
          <w:p w:rsidR="00F304DD" w:rsidRPr="003A04A4" w:rsidRDefault="00F304DD" w:rsidP="00F304DD">
            <w:pPr>
              <w:rPr>
                <w:rFonts w:ascii="Arial Narrow" w:hAnsi="Arial Narrow"/>
              </w:rPr>
            </w:pPr>
            <w:r w:rsidRPr="003A04A4">
              <w:rPr>
                <w:rFonts w:ascii="Arial Narrow" w:hAnsi="Arial Narrow"/>
              </w:rPr>
              <w:t xml:space="preserve">Communications </w:t>
            </w:r>
          </w:p>
        </w:tc>
        <w:tc>
          <w:tcPr>
            <w:tcW w:w="2394" w:type="dxa"/>
          </w:tcPr>
          <w:p w:rsidR="00F304DD" w:rsidRPr="003A04A4" w:rsidRDefault="003A04A4" w:rsidP="003A04A4">
            <w:pPr>
              <w:rPr>
                <w:rFonts w:ascii="Arial Narrow" w:hAnsi="Arial Narrow"/>
              </w:rPr>
            </w:pPr>
            <w:r w:rsidRPr="003A04A4">
              <w:rPr>
                <w:rFonts w:ascii="Arial Narrow" w:hAnsi="Arial Narrow"/>
              </w:rPr>
              <w:t>Stakeholder and Audience Analysis</w:t>
            </w:r>
            <w:r w:rsidRPr="003A04A4">
              <w:rPr>
                <w:rFonts w:ascii="Arial Narrow" w:hAnsi="Arial Narrow"/>
              </w:rPr>
              <w:br/>
              <w:t>Membership Recruiting</w:t>
            </w:r>
            <w:r w:rsidRPr="003A04A4">
              <w:rPr>
                <w:rFonts w:ascii="Arial Narrow" w:hAnsi="Arial Narrow"/>
              </w:rPr>
              <w:br/>
              <w:t>Communications Package</w:t>
            </w:r>
            <w:r>
              <w:rPr>
                <w:rFonts w:ascii="Arial Narrow" w:hAnsi="Arial Narrow"/>
              </w:rPr>
              <w:br/>
              <w:t>Stakeholder Networking</w:t>
            </w:r>
            <w:r>
              <w:rPr>
                <w:rFonts w:ascii="Arial Narrow" w:hAnsi="Arial Narrow"/>
              </w:rPr>
              <w:br/>
              <w:t>Awareness Campaign</w:t>
            </w:r>
            <w:r>
              <w:rPr>
                <w:rFonts w:ascii="Arial Narrow" w:hAnsi="Arial Narrow"/>
              </w:rPr>
              <w:br/>
              <w:t>Decision Maker Meetings</w:t>
            </w:r>
            <w:r w:rsidRPr="003A04A4">
              <w:rPr>
                <w:rFonts w:ascii="Arial Narrow" w:hAnsi="Arial Narrow"/>
              </w:rPr>
              <w:br/>
            </w:r>
          </w:p>
        </w:tc>
        <w:tc>
          <w:tcPr>
            <w:tcW w:w="2394" w:type="dxa"/>
          </w:tcPr>
          <w:p w:rsidR="00F304DD" w:rsidRPr="003A04A4" w:rsidRDefault="00F304DD" w:rsidP="00C73668">
            <w:pPr>
              <w:rPr>
                <w:rFonts w:ascii="Arial Narrow" w:hAnsi="Arial Narrow"/>
              </w:rPr>
            </w:pPr>
            <w:r w:rsidRPr="003A04A4">
              <w:rPr>
                <w:rFonts w:ascii="Arial Narrow" w:hAnsi="Arial Narrow"/>
              </w:rPr>
              <w:t>Writers</w:t>
            </w:r>
            <w:r w:rsidR="00C73668" w:rsidRPr="003A04A4">
              <w:rPr>
                <w:rFonts w:ascii="Arial Narrow" w:hAnsi="Arial Narrow"/>
              </w:rPr>
              <w:t>, social butterflies, communicators</w:t>
            </w:r>
          </w:p>
        </w:tc>
        <w:tc>
          <w:tcPr>
            <w:tcW w:w="2394" w:type="dxa"/>
          </w:tcPr>
          <w:p w:rsidR="00F304DD" w:rsidRDefault="00F304DD" w:rsidP="007C34E3"/>
        </w:tc>
      </w:tr>
      <w:tr w:rsidR="00F304DD" w:rsidTr="00F304DD">
        <w:tc>
          <w:tcPr>
            <w:tcW w:w="2394" w:type="dxa"/>
          </w:tcPr>
          <w:p w:rsidR="00F304DD" w:rsidRPr="003A04A4" w:rsidRDefault="00F304DD" w:rsidP="00F304DD">
            <w:pPr>
              <w:rPr>
                <w:rFonts w:ascii="Arial Narrow" w:hAnsi="Arial Narrow"/>
              </w:rPr>
            </w:pPr>
            <w:r w:rsidRPr="003A04A4">
              <w:rPr>
                <w:rFonts w:ascii="Arial Narrow" w:hAnsi="Arial Narrow"/>
              </w:rPr>
              <w:t xml:space="preserve">Federal KM Center </w:t>
            </w:r>
          </w:p>
        </w:tc>
        <w:tc>
          <w:tcPr>
            <w:tcW w:w="2394" w:type="dxa"/>
          </w:tcPr>
          <w:p w:rsidR="00F304DD" w:rsidRPr="003A04A4" w:rsidRDefault="003A04A4" w:rsidP="007C34E3">
            <w:pPr>
              <w:rPr>
                <w:rFonts w:ascii="Arial Narrow" w:hAnsi="Arial Narrow"/>
              </w:rPr>
            </w:pPr>
            <w:r>
              <w:rPr>
                <w:rFonts w:ascii="Arial Narrow" w:hAnsi="Arial Narrow"/>
              </w:rPr>
              <w:t>Budget and personnel planning</w:t>
            </w:r>
          </w:p>
        </w:tc>
        <w:tc>
          <w:tcPr>
            <w:tcW w:w="2394" w:type="dxa"/>
          </w:tcPr>
          <w:p w:rsidR="00F304DD" w:rsidRPr="003A04A4" w:rsidRDefault="00C73668" w:rsidP="007C34E3">
            <w:pPr>
              <w:rPr>
                <w:rFonts w:ascii="Arial Narrow" w:hAnsi="Arial Narrow"/>
              </w:rPr>
            </w:pPr>
            <w:r w:rsidRPr="003A04A4">
              <w:rPr>
                <w:rFonts w:ascii="Arial Narrow" w:hAnsi="Arial Narrow"/>
              </w:rPr>
              <w:t>Federal employees, budget analysts, managers</w:t>
            </w:r>
          </w:p>
        </w:tc>
        <w:tc>
          <w:tcPr>
            <w:tcW w:w="2394" w:type="dxa"/>
          </w:tcPr>
          <w:p w:rsidR="00F304DD" w:rsidRDefault="00F304DD" w:rsidP="007C34E3"/>
        </w:tc>
      </w:tr>
      <w:tr w:rsidR="00F304DD" w:rsidTr="00F304DD">
        <w:tc>
          <w:tcPr>
            <w:tcW w:w="2394" w:type="dxa"/>
          </w:tcPr>
          <w:p w:rsidR="00F304DD" w:rsidRPr="003A04A4" w:rsidRDefault="00F304DD" w:rsidP="00F304DD">
            <w:pPr>
              <w:rPr>
                <w:rFonts w:ascii="Arial Narrow" w:hAnsi="Arial Narrow"/>
              </w:rPr>
            </w:pPr>
            <w:r w:rsidRPr="003A04A4">
              <w:rPr>
                <w:rFonts w:ascii="Arial Narrow" w:hAnsi="Arial Narrow"/>
              </w:rPr>
              <w:lastRenderedPageBreak/>
              <w:t xml:space="preserve">Change Management </w:t>
            </w:r>
          </w:p>
        </w:tc>
        <w:tc>
          <w:tcPr>
            <w:tcW w:w="2394" w:type="dxa"/>
          </w:tcPr>
          <w:p w:rsidR="00F304DD" w:rsidRPr="003A04A4" w:rsidRDefault="003A04A4" w:rsidP="007C34E3">
            <w:pPr>
              <w:rPr>
                <w:rFonts w:ascii="Arial Narrow" w:hAnsi="Arial Narrow"/>
              </w:rPr>
            </w:pPr>
            <w:r>
              <w:rPr>
                <w:rFonts w:ascii="Arial Narrow" w:hAnsi="Arial Narrow"/>
              </w:rPr>
              <w:t>Change management requirements plan</w:t>
            </w:r>
          </w:p>
        </w:tc>
        <w:tc>
          <w:tcPr>
            <w:tcW w:w="2394" w:type="dxa"/>
          </w:tcPr>
          <w:p w:rsidR="00F304DD" w:rsidRPr="003A04A4" w:rsidRDefault="00C73668" w:rsidP="007C34E3">
            <w:pPr>
              <w:rPr>
                <w:rFonts w:ascii="Arial Narrow" w:hAnsi="Arial Narrow"/>
              </w:rPr>
            </w:pPr>
            <w:r w:rsidRPr="003A04A4">
              <w:rPr>
                <w:rFonts w:ascii="Arial Narrow" w:hAnsi="Arial Narrow"/>
              </w:rPr>
              <w:t xml:space="preserve">Organizational development specialists, </w:t>
            </w:r>
          </w:p>
        </w:tc>
        <w:tc>
          <w:tcPr>
            <w:tcW w:w="2394" w:type="dxa"/>
          </w:tcPr>
          <w:p w:rsidR="00F304DD" w:rsidRDefault="00F304DD" w:rsidP="007C34E3"/>
        </w:tc>
      </w:tr>
      <w:tr w:rsidR="00F304DD" w:rsidTr="00F304DD">
        <w:tc>
          <w:tcPr>
            <w:tcW w:w="2394" w:type="dxa"/>
          </w:tcPr>
          <w:p w:rsidR="00F304DD" w:rsidRPr="003A04A4" w:rsidRDefault="00F304DD" w:rsidP="00F304DD">
            <w:pPr>
              <w:rPr>
                <w:rFonts w:ascii="Arial Narrow" w:hAnsi="Arial Narrow"/>
              </w:rPr>
            </w:pPr>
            <w:r w:rsidRPr="003A04A4">
              <w:rPr>
                <w:rFonts w:ascii="Arial Narrow" w:hAnsi="Arial Narrow"/>
              </w:rPr>
              <w:t xml:space="preserve">KM Policy &amp; Standards </w:t>
            </w:r>
          </w:p>
        </w:tc>
        <w:tc>
          <w:tcPr>
            <w:tcW w:w="2394" w:type="dxa"/>
          </w:tcPr>
          <w:p w:rsidR="00F304DD" w:rsidRPr="003A04A4" w:rsidRDefault="003A04A4" w:rsidP="007C34E3">
            <w:pPr>
              <w:rPr>
                <w:rFonts w:ascii="Arial Narrow" w:hAnsi="Arial Narrow"/>
              </w:rPr>
            </w:pPr>
            <w:r>
              <w:rPr>
                <w:rFonts w:ascii="Arial Narrow" w:hAnsi="Arial Narrow"/>
              </w:rPr>
              <w:t>Draft KM policies and standards</w:t>
            </w:r>
          </w:p>
        </w:tc>
        <w:tc>
          <w:tcPr>
            <w:tcW w:w="2394" w:type="dxa"/>
          </w:tcPr>
          <w:p w:rsidR="00F304DD" w:rsidRPr="003A04A4" w:rsidRDefault="00C73668" w:rsidP="007C34E3">
            <w:pPr>
              <w:rPr>
                <w:rFonts w:ascii="Arial Narrow" w:hAnsi="Arial Narrow"/>
              </w:rPr>
            </w:pPr>
            <w:r w:rsidRPr="003A04A4">
              <w:rPr>
                <w:rFonts w:ascii="Arial Narrow" w:hAnsi="Arial Narrow"/>
              </w:rPr>
              <w:t xml:space="preserve">Policy wonks </w:t>
            </w:r>
          </w:p>
        </w:tc>
        <w:tc>
          <w:tcPr>
            <w:tcW w:w="2394" w:type="dxa"/>
          </w:tcPr>
          <w:p w:rsidR="00F304DD" w:rsidRDefault="00F304DD" w:rsidP="007C34E3"/>
        </w:tc>
      </w:tr>
      <w:tr w:rsidR="00F304DD" w:rsidTr="00F304DD">
        <w:tc>
          <w:tcPr>
            <w:tcW w:w="2394" w:type="dxa"/>
          </w:tcPr>
          <w:p w:rsidR="00F304DD" w:rsidRPr="003A04A4" w:rsidRDefault="00F304DD" w:rsidP="00F304DD">
            <w:pPr>
              <w:rPr>
                <w:rFonts w:ascii="Arial Narrow" w:hAnsi="Arial Narrow"/>
              </w:rPr>
            </w:pPr>
            <w:r w:rsidRPr="003A04A4">
              <w:rPr>
                <w:rFonts w:ascii="Arial Narrow" w:hAnsi="Arial Narrow"/>
              </w:rPr>
              <w:t xml:space="preserve">KM Practices </w:t>
            </w:r>
          </w:p>
        </w:tc>
        <w:tc>
          <w:tcPr>
            <w:tcW w:w="2394" w:type="dxa"/>
          </w:tcPr>
          <w:p w:rsidR="00F304DD" w:rsidRPr="003A04A4" w:rsidRDefault="003A04A4" w:rsidP="007C34E3">
            <w:pPr>
              <w:rPr>
                <w:rFonts w:ascii="Arial Narrow" w:hAnsi="Arial Narrow"/>
              </w:rPr>
            </w:pPr>
            <w:r>
              <w:rPr>
                <w:rFonts w:ascii="Arial Narrow" w:hAnsi="Arial Narrow"/>
              </w:rPr>
              <w:t>KM practices collection</w:t>
            </w:r>
          </w:p>
        </w:tc>
        <w:tc>
          <w:tcPr>
            <w:tcW w:w="2394" w:type="dxa"/>
          </w:tcPr>
          <w:p w:rsidR="00F304DD" w:rsidRPr="003A04A4" w:rsidRDefault="00C73668" w:rsidP="007C34E3">
            <w:pPr>
              <w:rPr>
                <w:rFonts w:ascii="Arial Narrow" w:hAnsi="Arial Narrow"/>
              </w:rPr>
            </w:pPr>
            <w:r w:rsidRPr="003A04A4">
              <w:rPr>
                <w:rFonts w:ascii="Arial Narrow" w:hAnsi="Arial Narrow"/>
              </w:rPr>
              <w:t>KM experts and consultants</w:t>
            </w:r>
          </w:p>
        </w:tc>
        <w:tc>
          <w:tcPr>
            <w:tcW w:w="2394" w:type="dxa"/>
          </w:tcPr>
          <w:p w:rsidR="00F304DD" w:rsidRDefault="00F304DD" w:rsidP="007C34E3"/>
        </w:tc>
      </w:tr>
      <w:tr w:rsidR="00F304DD" w:rsidTr="00F304DD">
        <w:tc>
          <w:tcPr>
            <w:tcW w:w="2394" w:type="dxa"/>
          </w:tcPr>
          <w:p w:rsidR="00F304DD" w:rsidRPr="003A04A4" w:rsidRDefault="00F304DD" w:rsidP="00F304DD">
            <w:pPr>
              <w:rPr>
                <w:rFonts w:ascii="Arial Narrow" w:hAnsi="Arial Narrow"/>
              </w:rPr>
            </w:pPr>
            <w:r w:rsidRPr="003A04A4">
              <w:rPr>
                <w:rFonts w:ascii="Arial Narrow" w:hAnsi="Arial Narrow"/>
              </w:rPr>
              <w:t xml:space="preserve">Knowledge Retention </w:t>
            </w:r>
          </w:p>
        </w:tc>
        <w:tc>
          <w:tcPr>
            <w:tcW w:w="2394" w:type="dxa"/>
          </w:tcPr>
          <w:p w:rsidR="00F304DD" w:rsidRPr="003A04A4" w:rsidRDefault="003A04A4" w:rsidP="007C34E3">
            <w:pPr>
              <w:rPr>
                <w:rFonts w:ascii="Arial Narrow" w:hAnsi="Arial Narrow"/>
              </w:rPr>
            </w:pPr>
            <w:r>
              <w:rPr>
                <w:rFonts w:ascii="Arial Narrow" w:hAnsi="Arial Narrow"/>
              </w:rPr>
              <w:t>Knowledge retention plans</w:t>
            </w:r>
          </w:p>
        </w:tc>
        <w:tc>
          <w:tcPr>
            <w:tcW w:w="2394" w:type="dxa"/>
          </w:tcPr>
          <w:p w:rsidR="00F304DD" w:rsidRPr="003A04A4" w:rsidRDefault="00F304DD" w:rsidP="007C34E3">
            <w:pPr>
              <w:rPr>
                <w:rFonts w:ascii="Arial Narrow" w:hAnsi="Arial Narrow"/>
              </w:rPr>
            </w:pPr>
          </w:p>
        </w:tc>
        <w:tc>
          <w:tcPr>
            <w:tcW w:w="2394" w:type="dxa"/>
          </w:tcPr>
          <w:p w:rsidR="00F304DD" w:rsidRDefault="00F304DD" w:rsidP="007C34E3"/>
        </w:tc>
      </w:tr>
      <w:tr w:rsidR="00F304DD" w:rsidTr="00F304DD">
        <w:tc>
          <w:tcPr>
            <w:tcW w:w="2394" w:type="dxa"/>
          </w:tcPr>
          <w:p w:rsidR="00F304DD" w:rsidRPr="003A04A4" w:rsidRDefault="00F304DD" w:rsidP="00F304DD">
            <w:pPr>
              <w:rPr>
                <w:rFonts w:ascii="Arial Narrow" w:hAnsi="Arial Narrow"/>
              </w:rPr>
            </w:pPr>
            <w:r w:rsidRPr="003A04A4">
              <w:rPr>
                <w:rFonts w:ascii="Arial Narrow" w:hAnsi="Arial Narrow"/>
              </w:rPr>
              <w:t xml:space="preserve">Web 2.0, Social Computing &amp; Gen Y </w:t>
            </w:r>
          </w:p>
        </w:tc>
        <w:tc>
          <w:tcPr>
            <w:tcW w:w="2394" w:type="dxa"/>
          </w:tcPr>
          <w:p w:rsidR="00F304DD" w:rsidRPr="003A04A4" w:rsidRDefault="00F304DD" w:rsidP="007C34E3">
            <w:pPr>
              <w:rPr>
                <w:rFonts w:ascii="Arial Narrow" w:hAnsi="Arial Narrow"/>
              </w:rPr>
            </w:pPr>
          </w:p>
        </w:tc>
        <w:tc>
          <w:tcPr>
            <w:tcW w:w="2394" w:type="dxa"/>
          </w:tcPr>
          <w:p w:rsidR="00F304DD" w:rsidRPr="003A04A4" w:rsidRDefault="00C73668" w:rsidP="007C34E3">
            <w:pPr>
              <w:rPr>
                <w:rFonts w:ascii="Arial Narrow" w:hAnsi="Arial Narrow"/>
              </w:rPr>
            </w:pPr>
            <w:r w:rsidRPr="003A04A4">
              <w:rPr>
                <w:rFonts w:ascii="Arial Narrow" w:hAnsi="Arial Narrow"/>
              </w:rPr>
              <w:t>Web 2.0 enthusiasts, Gen Y people</w:t>
            </w:r>
          </w:p>
        </w:tc>
        <w:tc>
          <w:tcPr>
            <w:tcW w:w="2394" w:type="dxa"/>
          </w:tcPr>
          <w:p w:rsidR="00F304DD" w:rsidRDefault="00F304DD" w:rsidP="007C34E3"/>
        </w:tc>
      </w:tr>
      <w:tr w:rsidR="00F304DD" w:rsidTr="00F304DD">
        <w:tc>
          <w:tcPr>
            <w:tcW w:w="2394" w:type="dxa"/>
          </w:tcPr>
          <w:p w:rsidR="00F304DD" w:rsidRPr="003A04A4" w:rsidRDefault="00F304DD" w:rsidP="007C34E3">
            <w:pPr>
              <w:rPr>
                <w:rFonts w:ascii="Arial Narrow" w:hAnsi="Arial Narrow"/>
              </w:rPr>
            </w:pPr>
            <w:r w:rsidRPr="003A04A4">
              <w:rPr>
                <w:rFonts w:ascii="Arial Narrow" w:hAnsi="Arial Narrow"/>
              </w:rPr>
              <w:t>KM Competencies and Learning</w:t>
            </w:r>
          </w:p>
        </w:tc>
        <w:tc>
          <w:tcPr>
            <w:tcW w:w="2394" w:type="dxa"/>
          </w:tcPr>
          <w:p w:rsidR="00F304DD" w:rsidRPr="003A04A4" w:rsidRDefault="003A04A4" w:rsidP="007C34E3">
            <w:pPr>
              <w:rPr>
                <w:rFonts w:ascii="Arial Narrow" w:hAnsi="Arial Narrow"/>
              </w:rPr>
            </w:pPr>
            <w:r>
              <w:rPr>
                <w:rFonts w:ascii="Arial Narrow" w:hAnsi="Arial Narrow"/>
              </w:rPr>
              <w:t>KM training and requirements planning</w:t>
            </w:r>
          </w:p>
        </w:tc>
        <w:tc>
          <w:tcPr>
            <w:tcW w:w="2394" w:type="dxa"/>
          </w:tcPr>
          <w:p w:rsidR="00F304DD" w:rsidRPr="003A04A4" w:rsidRDefault="00C73668" w:rsidP="007C34E3">
            <w:pPr>
              <w:rPr>
                <w:rFonts w:ascii="Arial Narrow" w:hAnsi="Arial Narrow"/>
              </w:rPr>
            </w:pPr>
            <w:r w:rsidRPr="003A04A4">
              <w:rPr>
                <w:rFonts w:ascii="Arial Narrow" w:hAnsi="Arial Narrow"/>
              </w:rPr>
              <w:t>Trainers, educators</w:t>
            </w:r>
          </w:p>
        </w:tc>
        <w:tc>
          <w:tcPr>
            <w:tcW w:w="2394" w:type="dxa"/>
          </w:tcPr>
          <w:p w:rsidR="00F304DD" w:rsidRDefault="00F304DD" w:rsidP="007C34E3"/>
        </w:tc>
      </w:tr>
      <w:tr w:rsidR="00F304DD" w:rsidTr="00F304DD">
        <w:tc>
          <w:tcPr>
            <w:tcW w:w="2394" w:type="dxa"/>
          </w:tcPr>
          <w:p w:rsidR="00F304DD" w:rsidRPr="003A04A4" w:rsidRDefault="00F304DD" w:rsidP="007C34E3">
            <w:pPr>
              <w:rPr>
                <w:rFonts w:ascii="Arial Narrow" w:hAnsi="Arial Narrow"/>
              </w:rPr>
            </w:pPr>
            <w:r w:rsidRPr="003A04A4">
              <w:rPr>
                <w:rFonts w:ascii="Arial Narrow" w:hAnsi="Arial Narrow"/>
              </w:rPr>
              <w:t>Web Presence &amp; Demonstration Site</w:t>
            </w:r>
          </w:p>
        </w:tc>
        <w:tc>
          <w:tcPr>
            <w:tcW w:w="2394" w:type="dxa"/>
          </w:tcPr>
          <w:p w:rsidR="00F304DD" w:rsidRPr="003A04A4" w:rsidRDefault="00F304DD" w:rsidP="007C34E3">
            <w:pPr>
              <w:rPr>
                <w:rFonts w:ascii="Arial Narrow" w:hAnsi="Arial Narrow"/>
              </w:rPr>
            </w:pPr>
          </w:p>
        </w:tc>
        <w:tc>
          <w:tcPr>
            <w:tcW w:w="2394" w:type="dxa"/>
          </w:tcPr>
          <w:p w:rsidR="00F304DD" w:rsidRPr="003A04A4" w:rsidRDefault="00C73668" w:rsidP="007C34E3">
            <w:pPr>
              <w:rPr>
                <w:rFonts w:ascii="Arial Narrow" w:hAnsi="Arial Narrow"/>
              </w:rPr>
            </w:pPr>
            <w:r w:rsidRPr="003A04A4">
              <w:rPr>
                <w:rFonts w:ascii="Arial Narrow" w:hAnsi="Arial Narrow"/>
              </w:rPr>
              <w:t>Web designers, vendors, tech gurus</w:t>
            </w:r>
          </w:p>
        </w:tc>
        <w:tc>
          <w:tcPr>
            <w:tcW w:w="2394" w:type="dxa"/>
          </w:tcPr>
          <w:p w:rsidR="00F304DD" w:rsidRDefault="00F304DD" w:rsidP="007C34E3"/>
        </w:tc>
      </w:tr>
    </w:tbl>
    <w:p w:rsidR="00F304DD" w:rsidRDefault="00F304DD" w:rsidP="007C34E3"/>
    <w:p w:rsidR="00F304DD" w:rsidRDefault="00F304DD" w:rsidP="007C34E3"/>
    <w:p w:rsidR="00F304DD" w:rsidRPr="007C34E3" w:rsidRDefault="00F304DD" w:rsidP="007C34E3"/>
    <w:p w:rsidR="002C41BF" w:rsidRPr="007C34E3" w:rsidRDefault="00EA3838" w:rsidP="007C34E3">
      <w:r>
        <w:t>For m</w:t>
      </w:r>
      <w:r w:rsidR="00AA0A22">
        <w:t>ore information</w:t>
      </w:r>
      <w:r>
        <w:t xml:space="preserve"> on the Federal KM Initiative</w:t>
      </w:r>
      <w:r w:rsidR="00AA0A22">
        <w:t xml:space="preserve">: </w:t>
      </w:r>
    </w:p>
    <w:p w:rsidR="00777CB1" w:rsidRDefault="00AA0A22" w:rsidP="00363DB0">
      <w:r>
        <w:t>Neil Olonoff</w:t>
      </w:r>
      <w:r w:rsidR="000574AF">
        <w:t>, Committee Chair</w:t>
      </w:r>
      <w:r>
        <w:br/>
        <w:t>Office (703) 614-5058</w:t>
      </w:r>
      <w:r>
        <w:br/>
        <w:t>Mobile (703) 283-4157</w:t>
      </w:r>
      <w:r>
        <w:br/>
        <w:t xml:space="preserve">Email </w:t>
      </w:r>
      <w:hyperlink r:id="rId6" w:history="1">
        <w:r w:rsidR="00F304DD" w:rsidRPr="00AC3342">
          <w:rPr>
            <w:rStyle w:val="Hyperlink"/>
          </w:rPr>
          <w:t>olonoff@gmail.com</w:t>
        </w:r>
      </w:hyperlink>
    </w:p>
    <w:p w:rsidR="00C74F1E" w:rsidRDefault="00C74F1E" w:rsidP="00363DB0"/>
    <w:p w:rsidR="00C74F1E" w:rsidRDefault="00C74F1E" w:rsidP="00363DB0"/>
    <w:p w:rsidR="00C74F1E" w:rsidRDefault="00C74F1E">
      <w:pPr>
        <w:spacing w:before="0" w:after="0"/>
      </w:pPr>
      <w:r>
        <w:br w:type="page"/>
      </w:r>
    </w:p>
    <w:p w:rsidR="00C74F1E" w:rsidRDefault="00C74F1E" w:rsidP="00363DB0"/>
    <w:sectPr w:rsidR="00C74F1E" w:rsidSect="009162DD">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73396"/>
    <w:multiLevelType w:val="hybridMultilevel"/>
    <w:tmpl w:val="8CBC68A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CC062B3"/>
    <w:multiLevelType w:val="hybridMultilevel"/>
    <w:tmpl w:val="7B5049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4D75D0"/>
    <w:multiLevelType w:val="hybridMultilevel"/>
    <w:tmpl w:val="0BC61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5C4182"/>
    <w:multiLevelType w:val="hybridMultilevel"/>
    <w:tmpl w:val="D61C9F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20AB098F"/>
    <w:multiLevelType w:val="hybridMultilevel"/>
    <w:tmpl w:val="E6AC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A06CF"/>
    <w:multiLevelType w:val="hybridMultilevel"/>
    <w:tmpl w:val="DC9E35E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30865302"/>
    <w:multiLevelType w:val="hybridMultilevel"/>
    <w:tmpl w:val="A46064DA"/>
    <w:lvl w:ilvl="0" w:tplc="FF5E4A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3F38F1"/>
    <w:multiLevelType w:val="hybridMultilevel"/>
    <w:tmpl w:val="4902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054DD2"/>
    <w:multiLevelType w:val="hybridMultilevel"/>
    <w:tmpl w:val="8D22D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9116FB"/>
    <w:multiLevelType w:val="hybridMultilevel"/>
    <w:tmpl w:val="A2729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371BDB"/>
    <w:multiLevelType w:val="hybridMultilevel"/>
    <w:tmpl w:val="935A4732"/>
    <w:lvl w:ilvl="0" w:tplc="DE1092A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28A751F"/>
    <w:multiLevelType w:val="hybridMultilevel"/>
    <w:tmpl w:val="D9EA9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6517525"/>
    <w:multiLevelType w:val="hybridMultilevel"/>
    <w:tmpl w:val="D012C9E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7C255E71"/>
    <w:multiLevelType w:val="hybridMultilevel"/>
    <w:tmpl w:val="D5EA1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0A6ACC"/>
    <w:multiLevelType w:val="hybridMultilevel"/>
    <w:tmpl w:val="9CCCD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FED6CDD"/>
    <w:multiLevelType w:val="hybridMultilevel"/>
    <w:tmpl w:val="3BD26C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6"/>
  </w:num>
  <w:num w:numId="3">
    <w:abstractNumId w:val="9"/>
  </w:num>
  <w:num w:numId="4">
    <w:abstractNumId w:val="14"/>
  </w:num>
  <w:num w:numId="5">
    <w:abstractNumId w:val="8"/>
  </w:num>
  <w:num w:numId="6">
    <w:abstractNumId w:val="10"/>
  </w:num>
  <w:num w:numId="7">
    <w:abstractNumId w:val="1"/>
  </w:num>
  <w:num w:numId="8">
    <w:abstractNumId w:val="3"/>
  </w:num>
  <w:num w:numId="9">
    <w:abstractNumId w:val="0"/>
  </w:num>
  <w:num w:numId="10">
    <w:abstractNumId w:val="5"/>
  </w:num>
  <w:num w:numId="11">
    <w:abstractNumId w:val="2"/>
  </w:num>
  <w:num w:numId="12">
    <w:abstractNumId w:val="12"/>
  </w:num>
  <w:num w:numId="13">
    <w:abstractNumId w:val="11"/>
  </w:num>
  <w:num w:numId="14">
    <w:abstractNumId w:val="15"/>
  </w:num>
  <w:num w:numId="15">
    <w:abstractNumId w:val="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val="bestFit" w:percent="142"/>
  <w:proofState w:spelling="clean" w:grammar="clean"/>
  <w:stylePaneFormatFilter w:val="3F01"/>
  <w:defaultTabStop w:val="720"/>
  <w:characterSpacingControl w:val="doNotCompress"/>
  <w:compat/>
  <w:rsids>
    <w:rsidRoot w:val="002C41BF"/>
    <w:rsid w:val="00011AD1"/>
    <w:rsid w:val="000149B5"/>
    <w:rsid w:val="00026F45"/>
    <w:rsid w:val="00040800"/>
    <w:rsid w:val="000509BC"/>
    <w:rsid w:val="000561BB"/>
    <w:rsid w:val="000574AF"/>
    <w:rsid w:val="00061B48"/>
    <w:rsid w:val="00062D37"/>
    <w:rsid w:val="0007658E"/>
    <w:rsid w:val="00077C59"/>
    <w:rsid w:val="00093E8C"/>
    <w:rsid w:val="000973F2"/>
    <w:rsid w:val="000A01FD"/>
    <w:rsid w:val="000B1D7E"/>
    <w:rsid w:val="000B3B97"/>
    <w:rsid w:val="000C5A7A"/>
    <w:rsid w:val="000D23D6"/>
    <w:rsid w:val="000D289F"/>
    <w:rsid w:val="000D40B0"/>
    <w:rsid w:val="000D7422"/>
    <w:rsid w:val="000E04F4"/>
    <w:rsid w:val="000E2A4E"/>
    <w:rsid w:val="000E64F2"/>
    <w:rsid w:val="000E7712"/>
    <w:rsid w:val="00102846"/>
    <w:rsid w:val="00123FF5"/>
    <w:rsid w:val="00132E0B"/>
    <w:rsid w:val="0013599C"/>
    <w:rsid w:val="00144085"/>
    <w:rsid w:val="00163904"/>
    <w:rsid w:val="00163E39"/>
    <w:rsid w:val="001849CD"/>
    <w:rsid w:val="0019411F"/>
    <w:rsid w:val="001950DA"/>
    <w:rsid w:val="001B2FED"/>
    <w:rsid w:val="001B6F95"/>
    <w:rsid w:val="001F423C"/>
    <w:rsid w:val="00200701"/>
    <w:rsid w:val="002012DA"/>
    <w:rsid w:val="002073B0"/>
    <w:rsid w:val="00224B1B"/>
    <w:rsid w:val="00235B12"/>
    <w:rsid w:val="00240974"/>
    <w:rsid w:val="00247158"/>
    <w:rsid w:val="002611DF"/>
    <w:rsid w:val="00263A57"/>
    <w:rsid w:val="0026601B"/>
    <w:rsid w:val="002754AE"/>
    <w:rsid w:val="002B51F2"/>
    <w:rsid w:val="002C00BB"/>
    <w:rsid w:val="002C0376"/>
    <w:rsid w:val="002C1691"/>
    <w:rsid w:val="002C41BF"/>
    <w:rsid w:val="002C55A9"/>
    <w:rsid w:val="002D0698"/>
    <w:rsid w:val="002D4CD6"/>
    <w:rsid w:val="002D6383"/>
    <w:rsid w:val="002D64F0"/>
    <w:rsid w:val="002D7E24"/>
    <w:rsid w:val="002D7FE5"/>
    <w:rsid w:val="002D7FF5"/>
    <w:rsid w:val="002E0F3C"/>
    <w:rsid w:val="002E797E"/>
    <w:rsid w:val="002F1D49"/>
    <w:rsid w:val="002F1EB2"/>
    <w:rsid w:val="002F2C87"/>
    <w:rsid w:val="002F3E76"/>
    <w:rsid w:val="00303F0B"/>
    <w:rsid w:val="00304912"/>
    <w:rsid w:val="00311634"/>
    <w:rsid w:val="00312FF0"/>
    <w:rsid w:val="003132AE"/>
    <w:rsid w:val="003305E9"/>
    <w:rsid w:val="0035156B"/>
    <w:rsid w:val="00352172"/>
    <w:rsid w:val="00355E00"/>
    <w:rsid w:val="00356714"/>
    <w:rsid w:val="00363DB0"/>
    <w:rsid w:val="00376388"/>
    <w:rsid w:val="00377B25"/>
    <w:rsid w:val="00394B04"/>
    <w:rsid w:val="003951D7"/>
    <w:rsid w:val="0039748C"/>
    <w:rsid w:val="003A04A4"/>
    <w:rsid w:val="003A2A21"/>
    <w:rsid w:val="003A6AA7"/>
    <w:rsid w:val="003C53C7"/>
    <w:rsid w:val="003C55CE"/>
    <w:rsid w:val="003C56E9"/>
    <w:rsid w:val="003D2CBD"/>
    <w:rsid w:val="003E0D86"/>
    <w:rsid w:val="003E5DCE"/>
    <w:rsid w:val="003F5968"/>
    <w:rsid w:val="0040795E"/>
    <w:rsid w:val="00412DC2"/>
    <w:rsid w:val="00421A1F"/>
    <w:rsid w:val="004324F6"/>
    <w:rsid w:val="00434571"/>
    <w:rsid w:val="004352F5"/>
    <w:rsid w:val="0043646E"/>
    <w:rsid w:val="0043707D"/>
    <w:rsid w:val="00445CE1"/>
    <w:rsid w:val="00454AD1"/>
    <w:rsid w:val="0045679A"/>
    <w:rsid w:val="00472EC1"/>
    <w:rsid w:val="00474888"/>
    <w:rsid w:val="00480210"/>
    <w:rsid w:val="00487502"/>
    <w:rsid w:val="00487D59"/>
    <w:rsid w:val="00492515"/>
    <w:rsid w:val="00493CBF"/>
    <w:rsid w:val="004B0483"/>
    <w:rsid w:val="004B4154"/>
    <w:rsid w:val="004B4600"/>
    <w:rsid w:val="004D5DA3"/>
    <w:rsid w:val="00505ED0"/>
    <w:rsid w:val="005063F0"/>
    <w:rsid w:val="00516092"/>
    <w:rsid w:val="00520ADF"/>
    <w:rsid w:val="00525471"/>
    <w:rsid w:val="0054314A"/>
    <w:rsid w:val="0056206D"/>
    <w:rsid w:val="00574498"/>
    <w:rsid w:val="005759D2"/>
    <w:rsid w:val="00582FCB"/>
    <w:rsid w:val="00590C8C"/>
    <w:rsid w:val="0059583D"/>
    <w:rsid w:val="005A38AC"/>
    <w:rsid w:val="005A44E8"/>
    <w:rsid w:val="005A6508"/>
    <w:rsid w:val="005B71AD"/>
    <w:rsid w:val="005D262E"/>
    <w:rsid w:val="005D5D68"/>
    <w:rsid w:val="005D7737"/>
    <w:rsid w:val="005F3298"/>
    <w:rsid w:val="005F5FDE"/>
    <w:rsid w:val="0060640C"/>
    <w:rsid w:val="0061239B"/>
    <w:rsid w:val="00617492"/>
    <w:rsid w:val="00620D56"/>
    <w:rsid w:val="0062240C"/>
    <w:rsid w:val="00631DC4"/>
    <w:rsid w:val="00635A99"/>
    <w:rsid w:val="006378C7"/>
    <w:rsid w:val="00643FD8"/>
    <w:rsid w:val="00644186"/>
    <w:rsid w:val="006544E4"/>
    <w:rsid w:val="00664FA1"/>
    <w:rsid w:val="00670258"/>
    <w:rsid w:val="006728CF"/>
    <w:rsid w:val="00681D66"/>
    <w:rsid w:val="006879A4"/>
    <w:rsid w:val="00696471"/>
    <w:rsid w:val="00697C7F"/>
    <w:rsid w:val="006A7A6E"/>
    <w:rsid w:val="006E00BB"/>
    <w:rsid w:val="006E057B"/>
    <w:rsid w:val="006E1BA8"/>
    <w:rsid w:val="006E66F5"/>
    <w:rsid w:val="006F0E8B"/>
    <w:rsid w:val="006F260B"/>
    <w:rsid w:val="006F2C21"/>
    <w:rsid w:val="007164BD"/>
    <w:rsid w:val="00716C39"/>
    <w:rsid w:val="00725A8B"/>
    <w:rsid w:val="007313B5"/>
    <w:rsid w:val="0073215F"/>
    <w:rsid w:val="00742A92"/>
    <w:rsid w:val="00742F95"/>
    <w:rsid w:val="0074552E"/>
    <w:rsid w:val="00752040"/>
    <w:rsid w:val="00752EA7"/>
    <w:rsid w:val="00761E60"/>
    <w:rsid w:val="00764D7F"/>
    <w:rsid w:val="007660ED"/>
    <w:rsid w:val="00777CB1"/>
    <w:rsid w:val="00786421"/>
    <w:rsid w:val="00786B9E"/>
    <w:rsid w:val="007C34E3"/>
    <w:rsid w:val="007C733C"/>
    <w:rsid w:val="007F7241"/>
    <w:rsid w:val="00822CF3"/>
    <w:rsid w:val="00824075"/>
    <w:rsid w:val="0082693B"/>
    <w:rsid w:val="00832940"/>
    <w:rsid w:val="0084596A"/>
    <w:rsid w:val="0084694F"/>
    <w:rsid w:val="00852ADF"/>
    <w:rsid w:val="0086065C"/>
    <w:rsid w:val="0086546D"/>
    <w:rsid w:val="0087315A"/>
    <w:rsid w:val="008823C5"/>
    <w:rsid w:val="00892C90"/>
    <w:rsid w:val="00897F0E"/>
    <w:rsid w:val="008B6536"/>
    <w:rsid w:val="008B7B52"/>
    <w:rsid w:val="008C4051"/>
    <w:rsid w:val="008D0E81"/>
    <w:rsid w:val="008D4D16"/>
    <w:rsid w:val="008E05E1"/>
    <w:rsid w:val="008E3D7D"/>
    <w:rsid w:val="008F07CB"/>
    <w:rsid w:val="009162DD"/>
    <w:rsid w:val="00922162"/>
    <w:rsid w:val="00926B83"/>
    <w:rsid w:val="009271E5"/>
    <w:rsid w:val="00933BDC"/>
    <w:rsid w:val="00940F01"/>
    <w:rsid w:val="009531E6"/>
    <w:rsid w:val="00956A20"/>
    <w:rsid w:val="00956ADC"/>
    <w:rsid w:val="0096579E"/>
    <w:rsid w:val="009657FE"/>
    <w:rsid w:val="0098244A"/>
    <w:rsid w:val="00984668"/>
    <w:rsid w:val="00987112"/>
    <w:rsid w:val="009A66CA"/>
    <w:rsid w:val="009A6A6E"/>
    <w:rsid w:val="009B301D"/>
    <w:rsid w:val="009B365F"/>
    <w:rsid w:val="009C0BAB"/>
    <w:rsid w:val="009C50B2"/>
    <w:rsid w:val="009C766D"/>
    <w:rsid w:val="009D0BBA"/>
    <w:rsid w:val="009E5FD7"/>
    <w:rsid w:val="009F00F9"/>
    <w:rsid w:val="009F6831"/>
    <w:rsid w:val="00A01FF5"/>
    <w:rsid w:val="00A044B2"/>
    <w:rsid w:val="00A253B9"/>
    <w:rsid w:val="00A3255E"/>
    <w:rsid w:val="00A32AD9"/>
    <w:rsid w:val="00A47368"/>
    <w:rsid w:val="00A6084F"/>
    <w:rsid w:val="00A63CAE"/>
    <w:rsid w:val="00A70CE5"/>
    <w:rsid w:val="00A802D6"/>
    <w:rsid w:val="00A8225F"/>
    <w:rsid w:val="00A92769"/>
    <w:rsid w:val="00A95C78"/>
    <w:rsid w:val="00AA0A22"/>
    <w:rsid w:val="00AA2B07"/>
    <w:rsid w:val="00AA56C9"/>
    <w:rsid w:val="00AB051C"/>
    <w:rsid w:val="00AB08BD"/>
    <w:rsid w:val="00AB3133"/>
    <w:rsid w:val="00AC31DD"/>
    <w:rsid w:val="00AC419A"/>
    <w:rsid w:val="00AC4219"/>
    <w:rsid w:val="00AC5FB5"/>
    <w:rsid w:val="00AE040B"/>
    <w:rsid w:val="00AE402C"/>
    <w:rsid w:val="00AE56ED"/>
    <w:rsid w:val="00AE66F6"/>
    <w:rsid w:val="00AF6F16"/>
    <w:rsid w:val="00B15127"/>
    <w:rsid w:val="00B25EDD"/>
    <w:rsid w:val="00B41E17"/>
    <w:rsid w:val="00B43CDD"/>
    <w:rsid w:val="00B476EF"/>
    <w:rsid w:val="00B54606"/>
    <w:rsid w:val="00B713E5"/>
    <w:rsid w:val="00B759CA"/>
    <w:rsid w:val="00B77458"/>
    <w:rsid w:val="00B832F6"/>
    <w:rsid w:val="00B902DD"/>
    <w:rsid w:val="00B94AEE"/>
    <w:rsid w:val="00B96BD3"/>
    <w:rsid w:val="00BA4FDA"/>
    <w:rsid w:val="00BB03DE"/>
    <w:rsid w:val="00BB47AF"/>
    <w:rsid w:val="00BB7F74"/>
    <w:rsid w:val="00BD2836"/>
    <w:rsid w:val="00BE377D"/>
    <w:rsid w:val="00C04108"/>
    <w:rsid w:val="00C33291"/>
    <w:rsid w:val="00C3372A"/>
    <w:rsid w:val="00C427BD"/>
    <w:rsid w:val="00C4286D"/>
    <w:rsid w:val="00C45EFA"/>
    <w:rsid w:val="00C5025B"/>
    <w:rsid w:val="00C5541A"/>
    <w:rsid w:val="00C5780A"/>
    <w:rsid w:val="00C60BB0"/>
    <w:rsid w:val="00C65D84"/>
    <w:rsid w:val="00C67EB7"/>
    <w:rsid w:val="00C73668"/>
    <w:rsid w:val="00C74F1E"/>
    <w:rsid w:val="00C80860"/>
    <w:rsid w:val="00C8124B"/>
    <w:rsid w:val="00C83818"/>
    <w:rsid w:val="00C84EB3"/>
    <w:rsid w:val="00CB27C5"/>
    <w:rsid w:val="00CC11D7"/>
    <w:rsid w:val="00CC61E8"/>
    <w:rsid w:val="00CD272D"/>
    <w:rsid w:val="00CD4565"/>
    <w:rsid w:val="00CE2435"/>
    <w:rsid w:val="00CE4BB5"/>
    <w:rsid w:val="00CE61EE"/>
    <w:rsid w:val="00CF24F3"/>
    <w:rsid w:val="00D073D6"/>
    <w:rsid w:val="00D10B21"/>
    <w:rsid w:val="00D12F31"/>
    <w:rsid w:val="00D13C17"/>
    <w:rsid w:val="00D14E6A"/>
    <w:rsid w:val="00D2268C"/>
    <w:rsid w:val="00D318D6"/>
    <w:rsid w:val="00D343C8"/>
    <w:rsid w:val="00D349A1"/>
    <w:rsid w:val="00D4077D"/>
    <w:rsid w:val="00D43E80"/>
    <w:rsid w:val="00D4554C"/>
    <w:rsid w:val="00D472A6"/>
    <w:rsid w:val="00D515D3"/>
    <w:rsid w:val="00D5315A"/>
    <w:rsid w:val="00D57573"/>
    <w:rsid w:val="00D669BA"/>
    <w:rsid w:val="00D678FD"/>
    <w:rsid w:val="00D71DC8"/>
    <w:rsid w:val="00D9043B"/>
    <w:rsid w:val="00DA4132"/>
    <w:rsid w:val="00DA74FB"/>
    <w:rsid w:val="00DB6E88"/>
    <w:rsid w:val="00DD0F0B"/>
    <w:rsid w:val="00DD4B9A"/>
    <w:rsid w:val="00DE0C39"/>
    <w:rsid w:val="00DF0842"/>
    <w:rsid w:val="00DF4A4E"/>
    <w:rsid w:val="00DF7940"/>
    <w:rsid w:val="00E06A1D"/>
    <w:rsid w:val="00E2307E"/>
    <w:rsid w:val="00E33F08"/>
    <w:rsid w:val="00E404D7"/>
    <w:rsid w:val="00E42CA2"/>
    <w:rsid w:val="00E44417"/>
    <w:rsid w:val="00E507A6"/>
    <w:rsid w:val="00E55FD2"/>
    <w:rsid w:val="00E73817"/>
    <w:rsid w:val="00E8060C"/>
    <w:rsid w:val="00E83CD0"/>
    <w:rsid w:val="00E9071D"/>
    <w:rsid w:val="00E92832"/>
    <w:rsid w:val="00EA3838"/>
    <w:rsid w:val="00EB39C6"/>
    <w:rsid w:val="00ED01C5"/>
    <w:rsid w:val="00ED423B"/>
    <w:rsid w:val="00ED4D37"/>
    <w:rsid w:val="00EE4B84"/>
    <w:rsid w:val="00EE5491"/>
    <w:rsid w:val="00EF04A9"/>
    <w:rsid w:val="00EF55CC"/>
    <w:rsid w:val="00F212E6"/>
    <w:rsid w:val="00F2445C"/>
    <w:rsid w:val="00F25EE7"/>
    <w:rsid w:val="00F304DD"/>
    <w:rsid w:val="00F3159E"/>
    <w:rsid w:val="00F422D6"/>
    <w:rsid w:val="00F43459"/>
    <w:rsid w:val="00F45196"/>
    <w:rsid w:val="00F556B2"/>
    <w:rsid w:val="00F62BF1"/>
    <w:rsid w:val="00F66641"/>
    <w:rsid w:val="00F735E0"/>
    <w:rsid w:val="00F74EB2"/>
    <w:rsid w:val="00F8709B"/>
    <w:rsid w:val="00FA3FF2"/>
    <w:rsid w:val="00FB11BE"/>
    <w:rsid w:val="00FC0F92"/>
    <w:rsid w:val="00FC3E50"/>
    <w:rsid w:val="00FD0B3D"/>
    <w:rsid w:val="00FE3826"/>
    <w:rsid w:val="00FF1231"/>
    <w:rsid w:val="00FF1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24F3"/>
    <w:pPr>
      <w:spacing w:before="120" w:after="120"/>
    </w:pPr>
    <w:rPr>
      <w:rFonts w:ascii="Arial" w:hAnsi="Arial"/>
      <w:sz w:val="22"/>
      <w:szCs w:val="24"/>
    </w:rPr>
  </w:style>
  <w:style w:type="paragraph" w:styleId="Heading1">
    <w:name w:val="heading 1"/>
    <w:basedOn w:val="Normal"/>
    <w:next w:val="Normal"/>
    <w:qFormat/>
    <w:rsid w:val="00926B83"/>
    <w:pPr>
      <w:keepNext/>
      <w:spacing w:before="240" w:after="60"/>
      <w:outlineLvl w:val="0"/>
    </w:pPr>
    <w:rPr>
      <w:rFonts w:cs="Arial"/>
      <w:b/>
      <w:bCs/>
      <w:kern w:val="32"/>
      <w:sz w:val="30"/>
      <w:szCs w:val="32"/>
    </w:rPr>
  </w:style>
  <w:style w:type="paragraph" w:styleId="Heading2">
    <w:name w:val="heading 2"/>
    <w:basedOn w:val="Normal"/>
    <w:next w:val="Normal"/>
    <w:qFormat/>
    <w:rsid w:val="00AA0A22"/>
    <w:pPr>
      <w:keepNext/>
      <w:spacing w:before="240" w:after="60"/>
      <w:outlineLvl w:val="1"/>
    </w:pPr>
    <w:rPr>
      <w:rFonts w:cs="Arial"/>
      <w:b/>
      <w:bCs/>
      <w:i/>
      <w:iCs/>
      <w:sz w:val="28"/>
      <w:szCs w:val="28"/>
    </w:rPr>
  </w:style>
  <w:style w:type="paragraph" w:styleId="Heading3">
    <w:name w:val="heading 3"/>
    <w:basedOn w:val="Normal"/>
    <w:next w:val="Normal"/>
    <w:qFormat/>
    <w:rsid w:val="00926B83"/>
    <w:pPr>
      <w:keepNext/>
      <w:spacing w:before="240" w:after="60"/>
      <w:outlineLvl w:val="2"/>
    </w:pPr>
    <w:rPr>
      <w:rFonts w:cs="Arial"/>
      <w:b/>
      <w:bCs/>
      <w:color w:val="333333"/>
      <w:sz w:val="24"/>
      <w:szCs w:val="26"/>
      <w:u w:val="single"/>
    </w:rPr>
  </w:style>
  <w:style w:type="paragraph" w:styleId="Heading4">
    <w:name w:val="heading 4"/>
    <w:basedOn w:val="Normal"/>
    <w:next w:val="Normal"/>
    <w:qFormat/>
    <w:rsid w:val="00777CB1"/>
    <w:pPr>
      <w:keepNext/>
      <w:spacing w:before="240" w:after="60"/>
      <w:ind w:left="720"/>
      <w:outlineLvl w:val="3"/>
    </w:pPr>
    <w:rPr>
      <w:b/>
      <w:bCs/>
      <w:i/>
      <w:smallCaps/>
      <w:color w:val="333333"/>
      <w:sz w:val="24"/>
      <w:szCs w:val="28"/>
    </w:rPr>
  </w:style>
  <w:style w:type="paragraph" w:styleId="Heading5">
    <w:name w:val="heading 5"/>
    <w:basedOn w:val="Normal"/>
    <w:next w:val="Normal"/>
    <w:qFormat/>
    <w:rsid w:val="00777CB1"/>
    <w:pPr>
      <w:spacing w:before="240" w:after="60"/>
      <w:ind w:left="1440"/>
      <w:outlineLvl w:val="4"/>
    </w:pPr>
    <w:rPr>
      <w:b/>
      <w:bCs/>
      <w:i/>
      <w:iCs/>
      <w:color w:val="808080"/>
      <w:sz w:val="24"/>
      <w:szCs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NonNumbered">
    <w:name w:val="Heading Non Numbered"/>
    <w:basedOn w:val="Normal"/>
    <w:rsid w:val="00CF24F3"/>
    <w:rPr>
      <w:color w:val="333333"/>
      <w:sz w:val="28"/>
    </w:rPr>
  </w:style>
  <w:style w:type="character" w:styleId="Hyperlink">
    <w:name w:val="Hyperlink"/>
    <w:basedOn w:val="DefaultParagraphFont"/>
    <w:uiPriority w:val="99"/>
    <w:rsid w:val="007C34E3"/>
    <w:rPr>
      <w:color w:val="008000"/>
      <w:u w:val="single"/>
    </w:rPr>
  </w:style>
  <w:style w:type="table" w:styleId="TableGrid">
    <w:name w:val="Table Grid"/>
    <w:basedOn w:val="TableNormal"/>
    <w:rsid w:val="00356714"/>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670258"/>
    <w:pPr>
      <w:shd w:val="clear" w:color="auto" w:fill="000080"/>
    </w:pPr>
    <w:rPr>
      <w:rFonts w:ascii="Tahoma" w:hAnsi="Tahoma" w:cs="Tahoma"/>
      <w:sz w:val="20"/>
      <w:szCs w:val="20"/>
    </w:rPr>
  </w:style>
  <w:style w:type="paragraph" w:styleId="TOC1">
    <w:name w:val="toc 1"/>
    <w:basedOn w:val="Normal"/>
    <w:next w:val="Normal"/>
    <w:autoRedefine/>
    <w:uiPriority w:val="39"/>
    <w:rsid w:val="00FF156C"/>
    <w:pPr>
      <w:tabs>
        <w:tab w:val="right" w:leader="dot" w:pos="9350"/>
      </w:tabs>
    </w:pPr>
  </w:style>
  <w:style w:type="paragraph" w:styleId="TOC2">
    <w:name w:val="toc 2"/>
    <w:basedOn w:val="Normal"/>
    <w:next w:val="Normal"/>
    <w:autoRedefine/>
    <w:uiPriority w:val="39"/>
    <w:rsid w:val="00ED423B"/>
    <w:pPr>
      <w:ind w:left="220"/>
    </w:pPr>
  </w:style>
  <w:style w:type="paragraph" w:styleId="TOC3">
    <w:name w:val="toc 3"/>
    <w:basedOn w:val="Normal"/>
    <w:next w:val="Normal"/>
    <w:autoRedefine/>
    <w:uiPriority w:val="39"/>
    <w:rsid w:val="00ED423B"/>
    <w:pPr>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lonoff@gmail.com" TargetMode="External"/><Relationship Id="rId5" Type="http://schemas.openxmlformats.org/officeDocument/2006/relationships/hyperlink" Target="mailto:Olonoff@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Write a letter to the 3 political candidates asking that knowledge sharing -- knowledge management -- be made a priority of the new administration</vt:lpstr>
    </vt:vector>
  </TitlesOfParts>
  <Company>HQDA, US ARMY</Company>
  <LinksUpToDate>false</LinksUpToDate>
  <CharactersWithSpaces>12961</CharactersWithSpaces>
  <SharedDoc>false</SharedDoc>
  <HLinks>
    <vt:vector size="168" baseType="variant">
      <vt:variant>
        <vt:i4>983083</vt:i4>
      </vt:variant>
      <vt:variant>
        <vt:i4>162</vt:i4>
      </vt:variant>
      <vt:variant>
        <vt:i4>0</vt:i4>
      </vt:variant>
      <vt:variant>
        <vt:i4>5</vt:i4>
      </vt:variant>
      <vt:variant>
        <vt:lpwstr>mailto:Olonoff@gmail.com</vt:lpwstr>
      </vt:variant>
      <vt:variant>
        <vt:lpwstr/>
      </vt:variant>
      <vt:variant>
        <vt:i4>1048634</vt:i4>
      </vt:variant>
      <vt:variant>
        <vt:i4>155</vt:i4>
      </vt:variant>
      <vt:variant>
        <vt:i4>0</vt:i4>
      </vt:variant>
      <vt:variant>
        <vt:i4>5</vt:i4>
      </vt:variant>
      <vt:variant>
        <vt:lpwstr/>
      </vt:variant>
      <vt:variant>
        <vt:lpwstr>_Toc199900279</vt:lpwstr>
      </vt:variant>
      <vt:variant>
        <vt:i4>1048634</vt:i4>
      </vt:variant>
      <vt:variant>
        <vt:i4>149</vt:i4>
      </vt:variant>
      <vt:variant>
        <vt:i4>0</vt:i4>
      </vt:variant>
      <vt:variant>
        <vt:i4>5</vt:i4>
      </vt:variant>
      <vt:variant>
        <vt:lpwstr/>
      </vt:variant>
      <vt:variant>
        <vt:lpwstr>_Toc199900278</vt:lpwstr>
      </vt:variant>
      <vt:variant>
        <vt:i4>1048634</vt:i4>
      </vt:variant>
      <vt:variant>
        <vt:i4>143</vt:i4>
      </vt:variant>
      <vt:variant>
        <vt:i4>0</vt:i4>
      </vt:variant>
      <vt:variant>
        <vt:i4>5</vt:i4>
      </vt:variant>
      <vt:variant>
        <vt:lpwstr/>
      </vt:variant>
      <vt:variant>
        <vt:lpwstr>_Toc199900277</vt:lpwstr>
      </vt:variant>
      <vt:variant>
        <vt:i4>1048634</vt:i4>
      </vt:variant>
      <vt:variant>
        <vt:i4>137</vt:i4>
      </vt:variant>
      <vt:variant>
        <vt:i4>0</vt:i4>
      </vt:variant>
      <vt:variant>
        <vt:i4>5</vt:i4>
      </vt:variant>
      <vt:variant>
        <vt:lpwstr/>
      </vt:variant>
      <vt:variant>
        <vt:lpwstr>_Toc199900276</vt:lpwstr>
      </vt:variant>
      <vt:variant>
        <vt:i4>1048634</vt:i4>
      </vt:variant>
      <vt:variant>
        <vt:i4>131</vt:i4>
      </vt:variant>
      <vt:variant>
        <vt:i4>0</vt:i4>
      </vt:variant>
      <vt:variant>
        <vt:i4>5</vt:i4>
      </vt:variant>
      <vt:variant>
        <vt:lpwstr/>
      </vt:variant>
      <vt:variant>
        <vt:lpwstr>_Toc199900275</vt:lpwstr>
      </vt:variant>
      <vt:variant>
        <vt:i4>1048634</vt:i4>
      </vt:variant>
      <vt:variant>
        <vt:i4>125</vt:i4>
      </vt:variant>
      <vt:variant>
        <vt:i4>0</vt:i4>
      </vt:variant>
      <vt:variant>
        <vt:i4>5</vt:i4>
      </vt:variant>
      <vt:variant>
        <vt:lpwstr/>
      </vt:variant>
      <vt:variant>
        <vt:lpwstr>_Toc199900274</vt:lpwstr>
      </vt:variant>
      <vt:variant>
        <vt:i4>1048634</vt:i4>
      </vt:variant>
      <vt:variant>
        <vt:i4>119</vt:i4>
      </vt:variant>
      <vt:variant>
        <vt:i4>0</vt:i4>
      </vt:variant>
      <vt:variant>
        <vt:i4>5</vt:i4>
      </vt:variant>
      <vt:variant>
        <vt:lpwstr/>
      </vt:variant>
      <vt:variant>
        <vt:lpwstr>_Toc199900273</vt:lpwstr>
      </vt:variant>
      <vt:variant>
        <vt:i4>1048634</vt:i4>
      </vt:variant>
      <vt:variant>
        <vt:i4>113</vt:i4>
      </vt:variant>
      <vt:variant>
        <vt:i4>0</vt:i4>
      </vt:variant>
      <vt:variant>
        <vt:i4>5</vt:i4>
      </vt:variant>
      <vt:variant>
        <vt:lpwstr/>
      </vt:variant>
      <vt:variant>
        <vt:lpwstr>_Toc199900272</vt:lpwstr>
      </vt:variant>
      <vt:variant>
        <vt:i4>1048634</vt:i4>
      </vt:variant>
      <vt:variant>
        <vt:i4>107</vt:i4>
      </vt:variant>
      <vt:variant>
        <vt:i4>0</vt:i4>
      </vt:variant>
      <vt:variant>
        <vt:i4>5</vt:i4>
      </vt:variant>
      <vt:variant>
        <vt:lpwstr/>
      </vt:variant>
      <vt:variant>
        <vt:lpwstr>_Toc199900271</vt:lpwstr>
      </vt:variant>
      <vt:variant>
        <vt:i4>1048634</vt:i4>
      </vt:variant>
      <vt:variant>
        <vt:i4>101</vt:i4>
      </vt:variant>
      <vt:variant>
        <vt:i4>0</vt:i4>
      </vt:variant>
      <vt:variant>
        <vt:i4>5</vt:i4>
      </vt:variant>
      <vt:variant>
        <vt:lpwstr/>
      </vt:variant>
      <vt:variant>
        <vt:lpwstr>_Toc199900270</vt:lpwstr>
      </vt:variant>
      <vt:variant>
        <vt:i4>1114170</vt:i4>
      </vt:variant>
      <vt:variant>
        <vt:i4>95</vt:i4>
      </vt:variant>
      <vt:variant>
        <vt:i4>0</vt:i4>
      </vt:variant>
      <vt:variant>
        <vt:i4>5</vt:i4>
      </vt:variant>
      <vt:variant>
        <vt:lpwstr/>
      </vt:variant>
      <vt:variant>
        <vt:lpwstr>_Toc199900269</vt:lpwstr>
      </vt:variant>
      <vt:variant>
        <vt:i4>1114170</vt:i4>
      </vt:variant>
      <vt:variant>
        <vt:i4>89</vt:i4>
      </vt:variant>
      <vt:variant>
        <vt:i4>0</vt:i4>
      </vt:variant>
      <vt:variant>
        <vt:i4>5</vt:i4>
      </vt:variant>
      <vt:variant>
        <vt:lpwstr/>
      </vt:variant>
      <vt:variant>
        <vt:lpwstr>_Toc199900268</vt:lpwstr>
      </vt:variant>
      <vt:variant>
        <vt:i4>1114170</vt:i4>
      </vt:variant>
      <vt:variant>
        <vt:i4>83</vt:i4>
      </vt:variant>
      <vt:variant>
        <vt:i4>0</vt:i4>
      </vt:variant>
      <vt:variant>
        <vt:i4>5</vt:i4>
      </vt:variant>
      <vt:variant>
        <vt:lpwstr/>
      </vt:variant>
      <vt:variant>
        <vt:lpwstr>_Toc199900267</vt:lpwstr>
      </vt:variant>
      <vt:variant>
        <vt:i4>1114170</vt:i4>
      </vt:variant>
      <vt:variant>
        <vt:i4>77</vt:i4>
      </vt:variant>
      <vt:variant>
        <vt:i4>0</vt:i4>
      </vt:variant>
      <vt:variant>
        <vt:i4>5</vt:i4>
      </vt:variant>
      <vt:variant>
        <vt:lpwstr/>
      </vt:variant>
      <vt:variant>
        <vt:lpwstr>_Toc199900266</vt:lpwstr>
      </vt:variant>
      <vt:variant>
        <vt:i4>1114170</vt:i4>
      </vt:variant>
      <vt:variant>
        <vt:i4>71</vt:i4>
      </vt:variant>
      <vt:variant>
        <vt:i4>0</vt:i4>
      </vt:variant>
      <vt:variant>
        <vt:i4>5</vt:i4>
      </vt:variant>
      <vt:variant>
        <vt:lpwstr/>
      </vt:variant>
      <vt:variant>
        <vt:lpwstr>_Toc199900265</vt:lpwstr>
      </vt:variant>
      <vt:variant>
        <vt:i4>1114170</vt:i4>
      </vt:variant>
      <vt:variant>
        <vt:i4>65</vt:i4>
      </vt:variant>
      <vt:variant>
        <vt:i4>0</vt:i4>
      </vt:variant>
      <vt:variant>
        <vt:i4>5</vt:i4>
      </vt:variant>
      <vt:variant>
        <vt:lpwstr/>
      </vt:variant>
      <vt:variant>
        <vt:lpwstr>_Toc199900264</vt:lpwstr>
      </vt:variant>
      <vt:variant>
        <vt:i4>1114170</vt:i4>
      </vt:variant>
      <vt:variant>
        <vt:i4>59</vt:i4>
      </vt:variant>
      <vt:variant>
        <vt:i4>0</vt:i4>
      </vt:variant>
      <vt:variant>
        <vt:i4>5</vt:i4>
      </vt:variant>
      <vt:variant>
        <vt:lpwstr/>
      </vt:variant>
      <vt:variant>
        <vt:lpwstr>_Toc199900263</vt:lpwstr>
      </vt:variant>
      <vt:variant>
        <vt:i4>1114170</vt:i4>
      </vt:variant>
      <vt:variant>
        <vt:i4>53</vt:i4>
      </vt:variant>
      <vt:variant>
        <vt:i4>0</vt:i4>
      </vt:variant>
      <vt:variant>
        <vt:i4>5</vt:i4>
      </vt:variant>
      <vt:variant>
        <vt:lpwstr/>
      </vt:variant>
      <vt:variant>
        <vt:lpwstr>_Toc199900262</vt:lpwstr>
      </vt:variant>
      <vt:variant>
        <vt:i4>1114170</vt:i4>
      </vt:variant>
      <vt:variant>
        <vt:i4>47</vt:i4>
      </vt:variant>
      <vt:variant>
        <vt:i4>0</vt:i4>
      </vt:variant>
      <vt:variant>
        <vt:i4>5</vt:i4>
      </vt:variant>
      <vt:variant>
        <vt:lpwstr/>
      </vt:variant>
      <vt:variant>
        <vt:lpwstr>_Toc199900261</vt:lpwstr>
      </vt:variant>
      <vt:variant>
        <vt:i4>1114170</vt:i4>
      </vt:variant>
      <vt:variant>
        <vt:i4>41</vt:i4>
      </vt:variant>
      <vt:variant>
        <vt:i4>0</vt:i4>
      </vt:variant>
      <vt:variant>
        <vt:i4>5</vt:i4>
      </vt:variant>
      <vt:variant>
        <vt:lpwstr/>
      </vt:variant>
      <vt:variant>
        <vt:lpwstr>_Toc199900260</vt:lpwstr>
      </vt:variant>
      <vt:variant>
        <vt:i4>1179706</vt:i4>
      </vt:variant>
      <vt:variant>
        <vt:i4>35</vt:i4>
      </vt:variant>
      <vt:variant>
        <vt:i4>0</vt:i4>
      </vt:variant>
      <vt:variant>
        <vt:i4>5</vt:i4>
      </vt:variant>
      <vt:variant>
        <vt:lpwstr/>
      </vt:variant>
      <vt:variant>
        <vt:lpwstr>_Toc199900259</vt:lpwstr>
      </vt:variant>
      <vt:variant>
        <vt:i4>1179706</vt:i4>
      </vt:variant>
      <vt:variant>
        <vt:i4>29</vt:i4>
      </vt:variant>
      <vt:variant>
        <vt:i4>0</vt:i4>
      </vt:variant>
      <vt:variant>
        <vt:i4>5</vt:i4>
      </vt:variant>
      <vt:variant>
        <vt:lpwstr/>
      </vt:variant>
      <vt:variant>
        <vt:lpwstr>_Toc199900258</vt:lpwstr>
      </vt:variant>
      <vt:variant>
        <vt:i4>1179706</vt:i4>
      </vt:variant>
      <vt:variant>
        <vt:i4>23</vt:i4>
      </vt:variant>
      <vt:variant>
        <vt:i4>0</vt:i4>
      </vt:variant>
      <vt:variant>
        <vt:i4>5</vt:i4>
      </vt:variant>
      <vt:variant>
        <vt:lpwstr/>
      </vt:variant>
      <vt:variant>
        <vt:lpwstr>_Toc199900257</vt:lpwstr>
      </vt:variant>
      <vt:variant>
        <vt:i4>1179706</vt:i4>
      </vt:variant>
      <vt:variant>
        <vt:i4>17</vt:i4>
      </vt:variant>
      <vt:variant>
        <vt:i4>0</vt:i4>
      </vt:variant>
      <vt:variant>
        <vt:i4>5</vt:i4>
      </vt:variant>
      <vt:variant>
        <vt:lpwstr/>
      </vt:variant>
      <vt:variant>
        <vt:lpwstr>_Toc199900256</vt:lpwstr>
      </vt:variant>
      <vt:variant>
        <vt:i4>1179706</vt:i4>
      </vt:variant>
      <vt:variant>
        <vt:i4>11</vt:i4>
      </vt:variant>
      <vt:variant>
        <vt:i4>0</vt:i4>
      </vt:variant>
      <vt:variant>
        <vt:i4>5</vt:i4>
      </vt:variant>
      <vt:variant>
        <vt:lpwstr/>
      </vt:variant>
      <vt:variant>
        <vt:lpwstr>_Toc199900255</vt:lpwstr>
      </vt:variant>
      <vt:variant>
        <vt:i4>1179706</vt:i4>
      </vt:variant>
      <vt:variant>
        <vt:i4>5</vt:i4>
      </vt:variant>
      <vt:variant>
        <vt:i4>0</vt:i4>
      </vt:variant>
      <vt:variant>
        <vt:i4>5</vt:i4>
      </vt:variant>
      <vt:variant>
        <vt:lpwstr/>
      </vt:variant>
      <vt:variant>
        <vt:lpwstr>_Toc199900254</vt:lpwstr>
      </vt:variant>
      <vt:variant>
        <vt:i4>983083</vt:i4>
      </vt:variant>
      <vt:variant>
        <vt:i4>0</vt:i4>
      </vt:variant>
      <vt:variant>
        <vt:i4>0</vt:i4>
      </vt:variant>
      <vt:variant>
        <vt:i4>5</vt:i4>
      </vt:variant>
      <vt:variant>
        <vt:lpwstr>mailto:Olonoff@gmail.com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a letter to the 3 political candidates asking that knowledge sharing -- knowledge management -- be made a priority of the new administration</dc:title>
  <dc:subject/>
  <dc:creator>Administrator</dc:creator>
  <cp:keywords/>
  <dc:description/>
  <cp:lastModifiedBy>OlonoffNK</cp:lastModifiedBy>
  <cp:revision>5</cp:revision>
  <dcterms:created xsi:type="dcterms:W3CDTF">2009-02-04T17:10:00Z</dcterms:created>
  <dcterms:modified xsi:type="dcterms:W3CDTF">2009-02-04T19:46:00Z</dcterms:modified>
</cp:coreProperties>
</file>