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84E8"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Formula 1 Noise: Even Predictive Models Can Be Sensitive Enough for Ear Plugs</w:t>
      </w:r>
      <w:r w:rsidRPr="001A7D34">
        <w:rPr>
          <w:rFonts w:ascii="Arial" w:eastAsia="Times New Roman" w:hAnsi="Arial" w:cs="Arial"/>
          <w:b/>
          <w:bCs/>
          <w:kern w:val="0"/>
          <w:sz w:val="27"/>
          <w:szCs w:val="27"/>
          <w14:ligatures w14:val="none"/>
        </w:rPr>
        <w:t> </w:t>
      </w:r>
      <w:r w:rsidRPr="001A7D34">
        <w:rPr>
          <w:rFonts w:ascii="Times New Roman" w:eastAsia="Times New Roman" w:hAnsi="Times New Roman" w:cs="Times New Roman"/>
          <w:b/>
          <w:bCs/>
          <w:kern w:val="0"/>
          <w:sz w:val="27"/>
          <w:szCs w:val="27"/>
          <w14:ligatures w14:val="none"/>
        </w:rPr>
        <w:t>—</w:t>
      </w:r>
      <w:r w:rsidRPr="001A7D34">
        <w:rPr>
          <w:rFonts w:ascii="Arial" w:eastAsia="Times New Roman" w:hAnsi="Arial" w:cs="Arial"/>
          <w:b/>
          <w:bCs/>
          <w:kern w:val="0"/>
          <w:sz w:val="27"/>
          <w:szCs w:val="27"/>
          <w14:ligatures w14:val="none"/>
        </w:rPr>
        <w:t> </w:t>
      </w:r>
      <w:r w:rsidRPr="001A7D34">
        <w:rPr>
          <w:rFonts w:ascii="Times New Roman" w:eastAsia="Times New Roman" w:hAnsi="Times New Roman" w:cs="Times New Roman"/>
          <w:b/>
          <w:bCs/>
          <w:kern w:val="0"/>
          <w:sz w:val="27"/>
          <w:szCs w:val="27"/>
          <w14:ligatures w14:val="none"/>
        </w:rPr>
        <w:t>Zooming in on Accuracy and Dimensionality</w:t>
      </w:r>
    </w:p>
    <w:p w14:paraId="20A556A1"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i/>
          <w:iCs/>
          <w:kern w:val="0"/>
          <w14:ligatures w14:val="none"/>
        </w:rPr>
        <w:t>Comparing PCA, PCR, Ridge, and XGBoost through cross-validation, resampling, and time-aware validation to understand what actually drives reliable predictions in Formula 1</w:t>
      </w:r>
    </w:p>
    <w:p w14:paraId="01F927A0"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Progress and Learnings So Far:</w:t>
      </w:r>
    </w:p>
    <w:p w14:paraId="4E71C887"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Accounting for the statistical shortcomings of the dataset requires careful consideration of distribution behavior, feature engineering (or lack thereof), and beyond. I’ve cleaned the data, implemented pre-race feature engineering, and assessed relationships between variables. </w:t>
      </w:r>
    </w:p>
    <w:p w14:paraId="7E26C95B"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So far, I’ve learned a lot about the structure and behavior of Formula 1 Racing. But the question still remains — how reliable are these insights? In what ways can I validate outcomes and achieve optimal model stability given constraints of this project? In other words, how can I be most confident in my predictions and insights, while paving the way to continued learnings and model performance? Here are the facts so far:</w:t>
      </w:r>
    </w:p>
    <w:p w14:paraId="3107AD35" w14:textId="77777777" w:rsidR="001A7D34" w:rsidRPr="001A7D34" w:rsidRDefault="001A7D34" w:rsidP="001A7D3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Race performance is governed largely by “tail events”, or high impact events such as safety cars, unexpected DNF, weather, etc., implying strong volatility.</w:t>
      </w:r>
    </w:p>
    <w:p w14:paraId="0E8C9B8E" w14:textId="77777777" w:rsidR="001A7D34" w:rsidRPr="001A7D34" w:rsidRDefault="001A7D34" w:rsidP="001A7D3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Predictive signal is concentrated amongst a handful of underlying driver and constructor strength dimensions. Engineered features don’t necessarily offer anything new and exciting about the competitive reality beyond what we already know from the raw data. Overfitting becomes a risk in the presence of feature redundancy.</w:t>
      </w:r>
    </w:p>
    <w:p w14:paraId="43384D22" w14:textId="77777777" w:rsidR="001A7D34" w:rsidRPr="001A7D34" w:rsidRDefault="001A7D34" w:rsidP="001A7D3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Highly correlated independent features may need to be collapsed to avoid instability in model results, but tread lightly to avoid removing meaningful signal between “redundant” inputs.</w:t>
      </w:r>
    </w:p>
    <w:p w14:paraId="61F3F42E" w14:textId="77777777" w:rsidR="001A7D34" w:rsidRPr="001A7D34" w:rsidRDefault="001A7D34" w:rsidP="001A7D3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PCA supports the notion that driver/constructor performance can be explained largely by latent factors like driver skill, constructor performance, and race setup. Interactions between these variables are likely non-linear, non-binary, and therefore performance is better represented by tree based models rather than strictly linear ones.</w:t>
      </w:r>
    </w:p>
    <w:p w14:paraId="66EB78F4" w14:textId="77777777" w:rsidR="001A7D34" w:rsidRPr="001A7D34" w:rsidRDefault="001A7D34" w:rsidP="001A7D3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Wet races don’t behave in a way that is structurally different from dry races. Instead of adding new signal or explainability, they simply enhance uncertainty, or variability, of race outcomes.</w:t>
      </w:r>
    </w:p>
    <w:p w14:paraId="728C0639" w14:textId="77777777" w:rsidR="001A7D34" w:rsidRPr="001A7D34" w:rsidRDefault="001A7D34" w:rsidP="001A7D3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Bias can be introduced if circuit characteristics and scoring regimes across eras are not properly accounted for. Tracks should not be treated as entirely unique, and reducing dimensionality of circuit characteristics can capture a majority of the variance. Points across eras should be regularized in order to be a meaningful datapoint.</w:t>
      </w:r>
    </w:p>
    <w:p w14:paraId="00D7B3E5"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Refining the Question</w:t>
      </w:r>
    </w:p>
    <w:p w14:paraId="6E1CFCFB"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With these learnings, I am in a better position to elaborate on the following two questions: </w:t>
      </w:r>
    </w:p>
    <w:p w14:paraId="69220A24"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How stable are modeling results once I account for resampling, time series validation, and feature sensitivity?</w:t>
      </w:r>
    </w:p>
    <w:p w14:paraId="59EBEE1A"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t>and </w:t>
      </w:r>
    </w:p>
    <w:p w14:paraId="4B1A5248"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Does the cleaned, transformed, and reduced feature set actually contribute to improved model reliability versus the original, raw dataset?</w:t>
      </w:r>
    </w:p>
    <w:p w14:paraId="4BD37124"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Designing the Final Modeling Dataset</w:t>
      </w:r>
    </w:p>
    <w:p w14:paraId="09A85BE1"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PCA gave me an unsupervised way to distill the principal components of the data, ultimately reducing dimensionality and noise, while highlighting latent structure. By putting principal components to work and using them as model inputs in PCR, I can test whether the compressed representation of the features improves predictive performance.</w:t>
      </w:r>
    </w:p>
    <w:p w14:paraId="1AD98C80"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By investigating </w:t>
      </w:r>
      <w:r w:rsidRPr="001A7D34">
        <w:rPr>
          <w:rFonts w:ascii="Courier New" w:eastAsia="Times New Roman" w:hAnsi="Courier New" w:cs="Courier New"/>
          <w:kern w:val="0"/>
          <w:sz w:val="20"/>
          <w:szCs w:val="20"/>
          <w14:ligatures w14:val="none"/>
        </w:rPr>
        <w:t>finish_position</w:t>
      </w:r>
      <w:r w:rsidRPr="001A7D34">
        <w:rPr>
          <w:rFonts w:ascii="Times New Roman" w:eastAsia="Times New Roman" w:hAnsi="Times New Roman" w:cs="Times New Roman"/>
          <w:kern w:val="0"/>
          <w14:ligatures w14:val="none"/>
        </w:rPr>
        <w:t xml:space="preserve"> and </w:t>
      </w:r>
      <w:r w:rsidRPr="001A7D34">
        <w:rPr>
          <w:rFonts w:ascii="Courier New" w:eastAsia="Times New Roman" w:hAnsi="Courier New" w:cs="Courier New"/>
          <w:kern w:val="0"/>
          <w:sz w:val="20"/>
          <w:szCs w:val="20"/>
          <w14:ligatures w14:val="none"/>
        </w:rPr>
        <w:t>points</w:t>
      </w:r>
      <w:r w:rsidRPr="001A7D34">
        <w:rPr>
          <w:rFonts w:ascii="Times New Roman" w:eastAsia="Times New Roman" w:hAnsi="Times New Roman" w:cs="Times New Roman"/>
          <w:kern w:val="0"/>
          <w14:ligatures w14:val="none"/>
        </w:rPr>
        <w:t xml:space="preserve"> as dependent variables, we capture two different representations of race outcomes. Both are continuous, but they behave very differently:</w:t>
      </w:r>
    </w:p>
    <w:p w14:paraId="26EFC219" w14:textId="77777777" w:rsidR="001A7D34" w:rsidRPr="001A7D34" w:rsidRDefault="001A7D34" w:rsidP="001A7D3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Courier New" w:eastAsia="Times New Roman" w:hAnsi="Courier New" w:cs="Courier New"/>
          <w:kern w:val="0"/>
          <w:sz w:val="20"/>
          <w:szCs w:val="20"/>
          <w14:ligatures w14:val="none"/>
        </w:rPr>
        <w:t>finish_position</w:t>
      </w:r>
      <w:r w:rsidRPr="001A7D34">
        <w:rPr>
          <w:rFonts w:ascii="Times New Roman" w:eastAsia="Times New Roman" w:hAnsi="Times New Roman" w:cs="Times New Roman"/>
          <w:kern w:val="0"/>
          <w14:ligatures w14:val="none"/>
        </w:rPr>
        <w:t xml:space="preserve"> reflects ordered rank outcomes</w:t>
      </w:r>
    </w:p>
    <w:p w14:paraId="56F60A61" w14:textId="77777777" w:rsidR="001A7D34" w:rsidRPr="001A7D34" w:rsidRDefault="001A7D34" w:rsidP="001A7D3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Courier New" w:eastAsia="Times New Roman" w:hAnsi="Courier New" w:cs="Courier New"/>
          <w:kern w:val="0"/>
          <w:sz w:val="20"/>
          <w:szCs w:val="20"/>
          <w14:ligatures w14:val="none"/>
        </w:rPr>
        <w:t>points</w:t>
      </w:r>
      <w:r w:rsidRPr="001A7D34">
        <w:rPr>
          <w:rFonts w:ascii="Times New Roman" w:eastAsia="Times New Roman" w:hAnsi="Times New Roman" w:cs="Times New Roman"/>
          <w:kern w:val="0"/>
          <w14:ligatures w14:val="none"/>
        </w:rPr>
        <w:t xml:space="preserve"> reflects a nonlinear, discontinuous reward structure</w:t>
      </w:r>
    </w:p>
    <w:p w14:paraId="37F90826"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Different target variables, despite using the same validation framework, are susceptible to different statistical challenges from the underlying data structure.</w:t>
      </w:r>
    </w:p>
    <w:p w14:paraId="67BA7CA2"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Using </w:t>
      </w:r>
      <w:r w:rsidRPr="001A7D34">
        <w:rPr>
          <w:rFonts w:ascii="Times New Roman" w:eastAsia="Times New Roman" w:hAnsi="Times New Roman" w:cs="Times New Roman"/>
          <w:b/>
          <w:bCs/>
          <w:kern w:val="0"/>
          <w14:ligatures w14:val="none"/>
        </w:rPr>
        <w:t>Ridge Regression</w:t>
      </w:r>
      <w:r w:rsidRPr="001A7D34">
        <w:rPr>
          <w:rFonts w:ascii="Times New Roman" w:eastAsia="Times New Roman" w:hAnsi="Times New Roman" w:cs="Times New Roman"/>
          <w:kern w:val="0"/>
          <w14:ligatures w14:val="none"/>
        </w:rPr>
        <w:t xml:space="preserve">, </w:t>
      </w:r>
      <w:r w:rsidRPr="001A7D34">
        <w:rPr>
          <w:rFonts w:ascii="Times New Roman" w:eastAsia="Times New Roman" w:hAnsi="Times New Roman" w:cs="Times New Roman"/>
          <w:b/>
          <w:bCs/>
          <w:kern w:val="0"/>
          <w14:ligatures w14:val="none"/>
        </w:rPr>
        <w:t>PCR</w:t>
      </w:r>
      <w:r w:rsidRPr="001A7D34">
        <w:rPr>
          <w:rFonts w:ascii="Times New Roman" w:eastAsia="Times New Roman" w:hAnsi="Times New Roman" w:cs="Times New Roman"/>
          <w:kern w:val="0"/>
          <w14:ligatures w14:val="none"/>
        </w:rPr>
        <w:t xml:space="preserve">, and </w:t>
      </w:r>
      <w:r w:rsidRPr="001A7D34">
        <w:rPr>
          <w:rFonts w:ascii="Times New Roman" w:eastAsia="Times New Roman" w:hAnsi="Times New Roman" w:cs="Times New Roman"/>
          <w:b/>
          <w:bCs/>
          <w:kern w:val="0"/>
          <w14:ligatures w14:val="none"/>
        </w:rPr>
        <w:t>XGBoost</w:t>
      </w:r>
      <w:r w:rsidRPr="001A7D34">
        <w:rPr>
          <w:rFonts w:ascii="Times New Roman" w:eastAsia="Times New Roman" w:hAnsi="Times New Roman" w:cs="Times New Roman"/>
          <w:kern w:val="0"/>
          <w14:ligatures w14:val="none"/>
        </w:rPr>
        <w:t>, I can more accurately compare:</w:t>
      </w:r>
    </w:p>
    <w:p w14:paraId="784C4317" w14:textId="77777777" w:rsidR="001A7D34" w:rsidRPr="001A7D34" w:rsidRDefault="001A7D34" w:rsidP="001A7D3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Original variables with shrinkage</w:t>
      </w:r>
    </w:p>
    <w:p w14:paraId="20B6CD4E" w14:textId="77777777" w:rsidR="001A7D34" w:rsidRPr="001A7D34" w:rsidRDefault="001A7D34" w:rsidP="001A7D3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Latent components from predictors derived in PCA</w:t>
      </w:r>
    </w:p>
    <w:p w14:paraId="1FEEFE3B" w14:textId="77777777" w:rsidR="001A7D34" w:rsidRPr="001A7D34" w:rsidRDefault="001A7D34" w:rsidP="001A7D3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Non-linear/more flexible model solutions</w:t>
      </w:r>
    </w:p>
    <w:p w14:paraId="2E9BEF8E"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With </w:t>
      </w:r>
      <w:r w:rsidRPr="001A7D34">
        <w:rPr>
          <w:rFonts w:ascii="Times New Roman" w:eastAsia="Times New Roman" w:hAnsi="Times New Roman" w:cs="Times New Roman"/>
          <w:b/>
          <w:bCs/>
          <w:kern w:val="0"/>
          <w14:ligatures w14:val="none"/>
        </w:rPr>
        <w:t>resampling</w:t>
      </w:r>
      <w:r w:rsidRPr="001A7D34">
        <w:rPr>
          <w:rFonts w:ascii="Times New Roman" w:eastAsia="Times New Roman" w:hAnsi="Times New Roman" w:cs="Times New Roman"/>
          <w:kern w:val="0"/>
          <w14:ligatures w14:val="none"/>
        </w:rPr>
        <w:t xml:space="preserve">, </w:t>
      </w:r>
      <w:r w:rsidRPr="001A7D34">
        <w:rPr>
          <w:rFonts w:ascii="Times New Roman" w:eastAsia="Times New Roman" w:hAnsi="Times New Roman" w:cs="Times New Roman"/>
          <w:b/>
          <w:bCs/>
          <w:kern w:val="0"/>
          <w14:ligatures w14:val="none"/>
        </w:rPr>
        <w:t>cross validation</w:t>
      </w:r>
      <w:r w:rsidRPr="001A7D34">
        <w:rPr>
          <w:rFonts w:ascii="Times New Roman" w:eastAsia="Times New Roman" w:hAnsi="Times New Roman" w:cs="Times New Roman"/>
          <w:kern w:val="0"/>
          <w14:ligatures w14:val="none"/>
        </w:rPr>
        <w:t xml:space="preserve">, and modeling for </w:t>
      </w:r>
      <w:r w:rsidRPr="001A7D34">
        <w:rPr>
          <w:rFonts w:ascii="Times New Roman" w:eastAsia="Times New Roman" w:hAnsi="Times New Roman" w:cs="Times New Roman"/>
          <w:b/>
          <w:bCs/>
          <w:kern w:val="0"/>
          <w14:ligatures w14:val="none"/>
        </w:rPr>
        <w:t>multiple targets</w:t>
      </w:r>
      <w:r w:rsidRPr="001A7D34">
        <w:rPr>
          <w:rFonts w:ascii="Times New Roman" w:eastAsia="Times New Roman" w:hAnsi="Times New Roman" w:cs="Times New Roman"/>
          <w:kern w:val="0"/>
          <w14:ligatures w14:val="none"/>
        </w:rPr>
        <w:t>, it becomes clear that the original data isn’t as much “information overload” as earlier analysis suggested. Instead, it captures overlapping signals that are not fully preserved in the refined feature set. From this, we know that there is more to do to refine/enhance the dataset so that it truly represents the population of race characteristics and outcomes.</w:t>
      </w:r>
    </w:p>
    <w:p w14:paraId="2F41F76C" w14:textId="681654FC"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"https://cdn-images-1.medium.com/max/1280/1*iRexQlryFifayWvZdj8VcA.png"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2E931A39" wp14:editId="34597CD2">
            <wp:extent cx="5943600" cy="3670300"/>
            <wp:effectExtent l="0" t="0" r="0" b="0"/>
            <wp:docPr id="213522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7030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PCA confirms the presence of strong latent structure, but compressing features into components does not fully preserve predictive signal.</w:t>
      </w:r>
    </w:p>
    <w:p w14:paraId="10BDC61A"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Building the Scalable Pipeline</w:t>
      </w:r>
    </w:p>
    <w:p w14:paraId="5B657B15"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Before diving back into the data science of it all, I had to focus on the data engineering aspect first. The next priority was building a modeling pipeline that could scale cleanly across different experiments without sacrificing consistency.</w:t>
      </w:r>
    </w:p>
    <w:p w14:paraId="5F2FB1D7"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At this stage of the project, the challenge was no longer just identifying which model performed best. It was making sure that preprocessing, transformations, target definitions, feature selection, and validation techniques could all be applied in a structured and repeatable way. Without a scalable pipeline, it becomes far too easy to accidentally compare models that were trained under different assumptions or data conditions. To solve that, I built a reusable workflow that allowed me to evaluate:</w:t>
      </w:r>
    </w:p>
    <w:p w14:paraId="43C65D72" w14:textId="77777777" w:rsidR="001A7D34" w:rsidRPr="001A7D34" w:rsidRDefault="001A7D34" w:rsidP="001A7D3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original vs. refined datasets</w:t>
      </w:r>
    </w:p>
    <w:p w14:paraId="2BFBBE2D" w14:textId="77777777" w:rsidR="001A7D34" w:rsidRPr="001A7D34" w:rsidRDefault="001A7D34" w:rsidP="001A7D3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multiple targets (</w:t>
      </w:r>
      <w:r w:rsidRPr="001A7D34">
        <w:rPr>
          <w:rFonts w:ascii="Courier New" w:eastAsia="Times New Roman" w:hAnsi="Courier New" w:cs="Courier New"/>
          <w:kern w:val="0"/>
          <w:sz w:val="20"/>
          <w:szCs w:val="20"/>
          <w14:ligatures w14:val="none"/>
        </w:rPr>
        <w:t>finish_position</w:t>
      </w:r>
      <w:r w:rsidRPr="001A7D34">
        <w:rPr>
          <w:rFonts w:ascii="Times New Roman" w:eastAsia="Times New Roman" w:hAnsi="Times New Roman" w:cs="Times New Roman"/>
          <w:kern w:val="0"/>
          <w14:ligatures w14:val="none"/>
        </w:rPr>
        <w:t xml:space="preserve"> and </w:t>
      </w:r>
      <w:r w:rsidRPr="001A7D34">
        <w:rPr>
          <w:rFonts w:ascii="Courier New" w:eastAsia="Times New Roman" w:hAnsi="Courier New" w:cs="Courier New"/>
          <w:kern w:val="0"/>
          <w:sz w:val="20"/>
          <w:szCs w:val="20"/>
          <w14:ligatures w14:val="none"/>
        </w:rPr>
        <w:t>points</w:t>
      </w:r>
      <w:r w:rsidRPr="001A7D34">
        <w:rPr>
          <w:rFonts w:ascii="Times New Roman" w:eastAsia="Times New Roman" w:hAnsi="Times New Roman" w:cs="Times New Roman"/>
          <w:kern w:val="0"/>
          <w14:ligatures w14:val="none"/>
        </w:rPr>
        <w:t>)</w:t>
      </w:r>
    </w:p>
    <w:p w14:paraId="73BB7D11" w14:textId="77777777" w:rsidR="001A7D34" w:rsidRPr="001A7D34" w:rsidRDefault="001A7D34" w:rsidP="001A7D3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multiple model classes (Ridge, PCR, and XGBoost)</w:t>
      </w:r>
    </w:p>
    <w:p w14:paraId="7AB9E245" w14:textId="77777777" w:rsidR="001A7D34" w:rsidRPr="001A7D34" w:rsidRDefault="001A7D34" w:rsidP="001A7D3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multiple validation strategies, including cross-validation, bootstrap confidence intervals, rolling-origin validation, and train/test window sensitivity</w:t>
      </w:r>
    </w:p>
    <w:p w14:paraId="482A5CE3"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By standardizing preprocessing and evaluation, I can be more confident that changes in model performance are attributable to the dataset, the target, or the learning method itself — not to hidden inconsistencies in the workflow.</w:t>
      </w:r>
    </w:p>
    <w:p w14:paraId="1C3A58FE"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t>The pipeline also made it easier to integrate the findings from the prior parts of the project:</w:t>
      </w:r>
    </w:p>
    <w:p w14:paraId="0574CAAA" w14:textId="77777777" w:rsidR="001A7D34" w:rsidRPr="001A7D34" w:rsidRDefault="001A7D34" w:rsidP="001A7D3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heavy-tailed variables could be transformed systematically</w:t>
      </w:r>
    </w:p>
    <w:p w14:paraId="6C8F8CAF" w14:textId="77777777" w:rsidR="001A7D34" w:rsidRPr="001A7D34" w:rsidRDefault="001A7D34" w:rsidP="001A7D3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refined feature sets could be compared against the original set under the same validation rules</w:t>
      </w:r>
    </w:p>
    <w:p w14:paraId="5A1506DD" w14:textId="77777777" w:rsidR="001A7D34" w:rsidRPr="001A7D34" w:rsidRDefault="001A7D34" w:rsidP="001A7D3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principal components could be introduced through PCR without rebuilding the workflow from scratch</w:t>
      </w:r>
    </w:p>
    <w:p w14:paraId="73B53EB3" w14:textId="77777777" w:rsidR="001A7D34" w:rsidRPr="001A7D34" w:rsidRDefault="001A7D34" w:rsidP="001A7D3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stability metrics could be tracked across the same modeling framework</w:t>
      </w:r>
    </w:p>
    <w:p w14:paraId="0B3340E2"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The pipeline became the infrastructure for translating exploratory analysis into a reproducible modeling system. More importantly, it made one thing very clear: </w:t>
      </w:r>
    </w:p>
    <w:p w14:paraId="484CC849"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i/>
          <w:iCs/>
          <w:kern w:val="0"/>
          <w14:ligatures w14:val="none"/>
        </w:rPr>
        <w:t>A stronger workflow does not guarantee a simpler or more convenient conclusion. In this case, standardizing the process made it easier to see that the original dataset — despite its redundancy and messiness — still carried signal that the refined set could not fully replace.</w:t>
      </w:r>
    </w:p>
    <w:p w14:paraId="44AC7C79"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Resampling Methods and Cross Validation</w:t>
      </w:r>
    </w:p>
    <w:p w14:paraId="283013A3"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In addition to the resampling methods, I also evaluated classical statistical model assessment criteria such as AIC, BIC, adjusted R² and Mallows’ Cp. In measuring these theoretical indicators against empirical validation, the original feature set is deemed superior by both methods, but for fundamentally different reasons. </w:t>
      </w:r>
    </w:p>
    <w:p w14:paraId="576E1A59"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Classical criteria penalize model complexity under assumptions about linearity and error structure, while cross-validation directly estimates out-of-sample performance.</w:t>
      </w:r>
    </w:p>
    <w:p w14:paraId="35F5A2C5"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The agreement between these approaches strengthens confidence in the conclusion that the original dataset retains meaningful predictive signal, even in the presence of multicollinearity. </w:t>
      </w:r>
    </w:p>
    <w:p w14:paraId="2B7242A0"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While we sacrifice interpretability by relying on the original dataset, this also paves the way for future analysis of additional data points, interaction effects, and beyond.</w:t>
      </w:r>
    </w:p>
    <w:p w14:paraId="5972AC8B" w14:textId="77777777" w:rsidR="001A7D34" w:rsidRPr="001A7D34" w:rsidRDefault="001A7D34" w:rsidP="001A7D3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7D34">
        <w:rPr>
          <w:rFonts w:ascii="Times New Roman" w:eastAsia="Times New Roman" w:hAnsi="Times New Roman" w:cs="Times New Roman"/>
          <w:b/>
          <w:bCs/>
          <w:kern w:val="0"/>
          <w14:ligatures w14:val="none"/>
        </w:rPr>
        <w:t>Rolling Origin Validation</w:t>
      </w:r>
    </w:p>
    <w:p w14:paraId="1F524815"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Rolling origin validation provides a time-aware framework to evaluate model stability. This is key for illustrating different eras of racing, as well as point scoring regime shifts throughout history.</w:t>
      </w:r>
    </w:p>
    <w:p w14:paraId="32A42393"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While refining the dataset improves conceptual clarity by reducing multicollinearity, rolling validation reveals that this simplification comes at a cost: predictive performance declines.</w:t>
      </w:r>
    </w:p>
    <w:p w14:paraId="5DF57EFD"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This suggests that redundancy in the original dataset is not merely noise, but an expression of underlying competitive structure that is not fully captured in the reduced feature set.</w:t>
      </w:r>
    </w:p>
    <w:p w14:paraId="2E159FC8" w14:textId="55928B6C"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"https://cdn-images-1.medium.com/max/960/1*wm9vVftyDTpp0KQM8kTNcw.png"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5C61BD4B" wp14:editId="089BA195">
            <wp:extent cx="5943600" cy="2934970"/>
            <wp:effectExtent l="0" t="0" r="0" b="0"/>
            <wp:docPr id="8509914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"https://cdn-images-1.medium.com/max/960/1*HRUK0Iw1l_fYaHrrbjH8Eg.png"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2CA7D61E" wp14:editId="2F25DFFE">
            <wp:extent cx="5943600" cy="2934970"/>
            <wp:effectExtent l="0" t="0" r="0" b="0"/>
            <wp:docPr id="4253559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This chart tracks model error (RMSE) across time using rolling-origin validation. Rather than relying on a single train/test split, the model is repeatedly trained on past seasons and evaluated on the next year. Stable lines indicate consistent predictive performance across eras, while spikes reveal periods where the model struggles — often due to shifts in competition, regulation, or race conditions. This is where model reliability becomes visible, not just average performance.</w:t>
      </w: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"https://cdn-images-1.medium.com/max/960/1*6smAKO7DE7RPyI0cSDkT0A.png"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3DCDF7A5" wp14:editId="714990C9">
            <wp:extent cx="5943600" cy="2934970"/>
            <wp:effectExtent l="0" t="0" r="0" b="0"/>
            <wp:docPr id="3973160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"https://cdn-images-1.medium.com/max/960/1*DrgjrHh8p8xVDctx31nVMA.png"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21A23801" wp14:editId="253FA8ED">
            <wp:extent cx="5943600" cy="2934970"/>
            <wp:effectExtent l="0" t="0" r="0" b="0"/>
            <wp:docPr id="21120765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"https://cdn-images-1.medium.com/max/960/1*ZmNPJbNvXM3c3DgCjsEFaA.png"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674B47A4" wp14:editId="11B0769D">
            <wp:extent cx="5943600" cy="2934970"/>
            <wp:effectExtent l="0" t="0" r="0" b="0"/>
            <wp:docPr id="1150950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"https://cdn-images-1.medium.com/max/960/1*XJMZrahXuz-x1D3rEqUQPw.png"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4E085125" wp14:editId="546319F2">
            <wp:extent cx="5943600" cy="2934970"/>
            <wp:effectExtent l="0" t="0" r="0" b="0"/>
            <wp:docPr id="942288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p>
    <w:p w14:paraId="0E9F7667" w14:textId="77777777" w:rsidR="001A7D34" w:rsidRPr="001A7D34" w:rsidRDefault="001A7D34" w:rsidP="001A7D3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7D34">
        <w:rPr>
          <w:rFonts w:ascii="Times New Roman" w:eastAsia="Times New Roman" w:hAnsi="Times New Roman" w:cs="Times New Roman"/>
          <w:b/>
          <w:bCs/>
          <w:kern w:val="0"/>
          <w14:ligatures w14:val="none"/>
        </w:rPr>
        <w:t>Train/Test Split</w:t>
      </w:r>
    </w:p>
    <w:p w14:paraId="168E107B"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While rolling validation gives us an idea of model stability across different windows, it is also worthwhile to assess how model performance changes with respect to different train/test splits. The points plot errors are far more unstable than the finish position errors as we can see from the sharper spikes, which discounts the reliability of conclusions drawn from a single train/test split.</w:t>
      </w:r>
    </w:p>
    <w:p w14:paraId="631B07F6" w14:textId="34A9FE2C"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"https://cdn-images-1.medium.com/max/960/1*IiwtTRyC5KeRTy_ZOh7u-Q.png"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301DC7DE" wp14:editId="04F135CF">
            <wp:extent cx="5943600" cy="2934970"/>
            <wp:effectExtent l="0" t="0" r="0" b="0"/>
            <wp:docPr id="16111321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"https://cdn-images-1.medium.com/max/960/1*mzqUSiRHNpbLXwpflC29FA.png"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018957CF" wp14:editId="2E3A5252">
            <wp:extent cx="5943600" cy="2934970"/>
            <wp:effectExtent l="0" t="0" r="0" b="0"/>
            <wp:docPr id="1513086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Model performance changes depending on where the train/test split is placed. Each point represents a different split year, showing how sensitive model error is to the specific sample used for training. The sharper variability in the points target highlights a key finding: conclusions drawn from a single split can be misleading when the target itself is structurally unstable. </w:t>
      </w:r>
    </w:p>
    <w:p w14:paraId="1F0D5AEF"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Varying the train/test split highlights how sensitive model performance is to specific sample boundaries. Errors for the </w:t>
      </w:r>
      <w:r w:rsidRPr="001A7D34">
        <w:rPr>
          <w:rFonts w:ascii="Courier New" w:eastAsia="Times New Roman" w:hAnsi="Courier New" w:cs="Courier New"/>
          <w:kern w:val="0"/>
          <w:sz w:val="20"/>
          <w:szCs w:val="20"/>
          <w14:ligatures w14:val="none"/>
        </w:rPr>
        <w:t>points</w:t>
      </w:r>
      <w:r w:rsidRPr="001A7D34">
        <w:rPr>
          <w:rFonts w:ascii="Times New Roman" w:eastAsia="Times New Roman" w:hAnsi="Times New Roman" w:cs="Times New Roman"/>
          <w:kern w:val="0"/>
          <w14:ligatures w14:val="none"/>
        </w:rPr>
        <w:t xml:space="preserve"> target exhibit significantly greater volatility than </w:t>
      </w:r>
      <w:r w:rsidRPr="001A7D34">
        <w:rPr>
          <w:rFonts w:ascii="Courier New" w:eastAsia="Times New Roman" w:hAnsi="Courier New" w:cs="Courier New"/>
          <w:kern w:val="0"/>
          <w:sz w:val="20"/>
          <w:szCs w:val="20"/>
          <w14:ligatures w14:val="none"/>
        </w:rPr>
        <w:t>finish_position</w:t>
      </w:r>
      <w:r w:rsidRPr="001A7D34">
        <w:rPr>
          <w:rFonts w:ascii="Times New Roman" w:eastAsia="Times New Roman" w:hAnsi="Times New Roman" w:cs="Times New Roman"/>
          <w:kern w:val="0"/>
          <w14:ligatures w14:val="none"/>
        </w:rPr>
        <w:t>, indicating that conclusions drawn from a single split are less reliable. There is added value in resampling and simulating over many train/test iterations as opposed to drawing conclusions from a single validation exercise. </w:t>
      </w:r>
    </w:p>
    <w:p w14:paraId="5E66523F" w14:textId="77777777" w:rsidR="001A7D34" w:rsidRPr="001A7D34" w:rsidRDefault="001A7D34" w:rsidP="001A7D3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7D34">
        <w:rPr>
          <w:rFonts w:ascii="Times New Roman" w:eastAsia="Times New Roman" w:hAnsi="Times New Roman" w:cs="Times New Roman"/>
          <w:b/>
          <w:bCs/>
          <w:kern w:val="0"/>
          <w14:ligatures w14:val="none"/>
        </w:rPr>
        <w:t>Feature Importance Is Not a Single Number — its a Distribution</w:t>
      </w:r>
    </w:p>
    <w:p w14:paraId="166E2969"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t>To further understand feature contributions, permutation importance is used. By randomly shuffling each feature and observing the degradation in model performance, we can assess both the importance and stability of individual predictors.</w:t>
      </w:r>
    </w:p>
    <w:p w14:paraId="1B37518D"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In other words, to test how reliable these signals actually are, I introduced bootstrap resampling and permutation importance — not to get a single ranking, but to observe how that ranking changes across different samples of the same data.</w:t>
      </w:r>
    </w:p>
    <w:p w14:paraId="34404EBD"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The below chart shows the distribution of permutation-based feature importance across 30 bootstrap samples for three models (Ridge, PCR, and XGBoost), using the refined feature set. Each box represents how much model performance degrades when a feature is randomly shuffled, with the dashed line at zero indicating no contribution.</w:t>
      </w:r>
    </w:p>
    <w:p w14:paraId="22196B33"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In the context of Formula 1 strategy, this reinforces a key thesis: race outcomes are primarily driven by persistent performance signals (driver form and grid position), not environmental noise. More importantly, it demonstrates that the refined dataset is not only simpler, but also more stable — an essential property for building reliable predictive systems.</w:t>
      </w:r>
    </w:p>
    <w:p w14:paraId="44324264" w14:textId="650BADCA"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"https://cdn-images-1.medium.com/max/1920/1*4Dhv9R9ZbgMLfxNTG3l-9w.png"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0CFA509B" wp14:editId="785EB9D2">
            <wp:extent cx="5943600" cy="3435985"/>
            <wp:effectExtent l="0" t="0" r="0" b="5715"/>
            <wp:docPr id="10449432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3598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From a statistical perspective, this visualization emphasizes that feature importance is not a fixed value — it is a distribution shaped by sampling variability. Features like qualifying_position and driver_avg_finish_last5 show consistently large and stable importance across all models, while weather-related variables remain tightly centered near zero, indicating minimal predictive contribution. The relatively narrow spread for top features suggests robustness, while wider spreads (especially in tree-based models) reflect sensitivity to resampling.</w:t>
      </w:r>
    </w:p>
    <w:p w14:paraId="5729DF60"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This visualization mirrors the previous chart but uses championship points as the target variable. It highlights how feature importance shifts depending on what the model is trying to predict. This </w:t>
      </w:r>
      <w:r w:rsidRPr="001A7D34">
        <w:rPr>
          <w:rFonts w:ascii="Times New Roman" w:eastAsia="Times New Roman" w:hAnsi="Times New Roman" w:cs="Times New Roman"/>
          <w:kern w:val="0"/>
          <w14:ligatures w14:val="none"/>
        </w:rPr>
        <w:lastRenderedPageBreak/>
        <w:t xml:space="preserve">distinction is critical to the broader modeling thesis: </w:t>
      </w:r>
      <w:r w:rsidRPr="001A7D34">
        <w:rPr>
          <w:rFonts w:ascii="Times New Roman" w:eastAsia="Times New Roman" w:hAnsi="Times New Roman" w:cs="Times New Roman"/>
          <w:b/>
          <w:bCs/>
          <w:kern w:val="0"/>
          <w14:ligatures w14:val="none"/>
        </w:rPr>
        <w:t>different targets encode different underlying processes</w:t>
      </w:r>
      <w:r w:rsidRPr="001A7D34">
        <w:rPr>
          <w:rFonts w:ascii="Times New Roman" w:eastAsia="Times New Roman" w:hAnsi="Times New Roman" w:cs="Times New Roman"/>
          <w:kern w:val="0"/>
          <w14:ligatures w14:val="none"/>
        </w:rPr>
        <w:t>. Finishing position is a direct race outcome, while points reflect a nonlinear scoring system with thresholds and discontinuities. As a result, the same feature set behaves differently under different objectives, reinforcing the need to evaluate models not just by performance, but by stability and interpretability across targets.</w:t>
      </w:r>
    </w:p>
    <w:p w14:paraId="7C6B5909" w14:textId="1D91EB18"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"https://cdn-images-1.medium.com/max/1280/1*XLQR7W63XFWYLO8m3oF7PA.png"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79F30AD2" wp14:editId="2C85A183">
            <wp:extent cx="5943600" cy="3435985"/>
            <wp:effectExtent l="0" t="0" r="0" b="5715"/>
            <wp:docPr id="812654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3598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 xml:space="preserve">Statistically, the distribution of importance values reveals a different hierarchy of signal. While </w:t>
      </w:r>
      <w:r w:rsidRPr="001A7D34">
        <w:rPr>
          <w:rFonts w:ascii="Courier New" w:eastAsia="Times New Roman" w:hAnsi="Courier New" w:cs="Courier New"/>
          <w:kern w:val="0"/>
          <w:sz w:val="20"/>
          <w:szCs w:val="20"/>
          <w14:ligatures w14:val="none"/>
        </w:rPr>
        <w:t>qualifying_position</w:t>
      </w:r>
      <w:r w:rsidRPr="001A7D34">
        <w:rPr>
          <w:rFonts w:ascii="Times New Roman" w:eastAsia="Times New Roman" w:hAnsi="Times New Roman" w:cs="Times New Roman"/>
          <w:kern w:val="0"/>
          <w14:ligatures w14:val="none"/>
        </w:rPr>
        <w:t xml:space="preserve"> remains highly influential, variables like </w:t>
      </w:r>
      <w:r w:rsidRPr="001A7D34">
        <w:rPr>
          <w:rFonts w:ascii="Courier New" w:eastAsia="Times New Roman" w:hAnsi="Courier New" w:cs="Courier New"/>
          <w:kern w:val="0"/>
          <w:sz w:val="20"/>
          <w:szCs w:val="20"/>
          <w14:ligatures w14:val="none"/>
        </w:rPr>
        <w:t>driver_avg_finish_last5</w:t>
      </w:r>
      <w:r w:rsidRPr="001A7D34">
        <w:rPr>
          <w:rFonts w:ascii="Times New Roman" w:eastAsia="Times New Roman" w:hAnsi="Times New Roman" w:cs="Times New Roman"/>
          <w:kern w:val="0"/>
          <w14:ligatures w14:val="none"/>
        </w:rPr>
        <w:t xml:space="preserve"> and consistency-related features gain prominence relative to the finish position model. The increased spread in importance for some features—particularly in XGBoost—suggests that predicting points introduces more variability and nonlinear interactions compared to predicting finishing position.</w:t>
      </w:r>
    </w:p>
    <w:p w14:paraId="3D43B571"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This chart shows permutation importance distributions using the full, unreduced feature set. Compared to the refined dataset, the visual is noticeably noisier, with many features exhibiting overlapping importance ranges and higher variance across bootstrap samples. This reinforces a core insight of the analysis: </w:t>
      </w:r>
      <w:r w:rsidRPr="001A7D34">
        <w:rPr>
          <w:rFonts w:ascii="Times New Roman" w:eastAsia="Times New Roman" w:hAnsi="Times New Roman" w:cs="Times New Roman"/>
          <w:b/>
          <w:bCs/>
          <w:kern w:val="0"/>
          <w14:ligatures w14:val="none"/>
        </w:rPr>
        <w:t>more features do not necessarily mean more signal</w:t>
      </w:r>
      <w:r w:rsidRPr="001A7D34">
        <w:rPr>
          <w:rFonts w:ascii="Times New Roman" w:eastAsia="Times New Roman" w:hAnsi="Times New Roman" w:cs="Times New Roman"/>
          <w:kern w:val="0"/>
          <w14:ligatures w14:val="none"/>
        </w:rPr>
        <w:t>. In fact, the original dataset introduces ambiguity, making it harder to identify which factors truly drive race outcomes. The refined feature set, informed by PCA and correlation structure, reduces this noise and produces more stable and interpretable importance patterns.</w:t>
      </w:r>
    </w:p>
    <w:p w14:paraId="69947D99" w14:textId="3098356C"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"https://cdn-images-1.medium.com/max/1920/1*_jPHX8f_-YF0lSH6vRXJSg.png"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7BF30EB0" wp14:editId="2CA427D1">
            <wp:extent cx="5943600" cy="3437255"/>
            <wp:effectExtent l="0" t="0" r="0" b="4445"/>
            <wp:docPr id="1970146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This is a classic manifestation of multicollinearity and redundant signal. Highly correlated variables — such as driver and constructor performance metrics — compete to explain the same variance, causing instability in importance rankings. Tree-based models, in particular, distribute importance across correlated features, leading to wider and less interpretable distributions.</w:t>
      </w:r>
    </w:p>
    <w:p w14:paraId="00A356B7"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This final chart applies the same analysis to the points target using the original feature set. The result is a highly fragmented importance landscape, where a few features dominate in some models (e.g., driver points-related variables) while others fluctuate significantly across bootstrap samples. Within the broader F1 strategy narrative, this underscores the risk of overfitting when modeling derived outcomes like points. Without careful feature selection and validation, models may latch onto unstable relationships that do not generalize. This provides a strong justification for the transition to a refined dataset and a more disciplined modeling pipeline in the next phase of analysis.</w:t>
      </w:r>
    </w:p>
    <w:p w14:paraId="15424ED3" w14:textId="15D15D84"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"https://cdn-images-1.medium.com/max/1280/1*HCWaOtQNsjBKxi733TydMw.png"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368769DA" wp14:editId="5FBDF79E">
            <wp:extent cx="5943600" cy="3437255"/>
            <wp:effectExtent l="0" t="0" r="0" b="4445"/>
            <wp:docPr id="130926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3725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This highlights how sensitive importance estimates become when both the feature space and the target introduce complexity. The combination of multicollinearity and nonlinear scoring amplifies instability, particularly in flexible models like XGBoost. The wide distributions and presence of outliers indicate that feature rankings are highly dependent on the specific training sample.</w:t>
      </w:r>
    </w:p>
    <w:p w14:paraId="2BD6ABCD"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By repeating this process across multiple resampled datasets, we can assess not just which features matter — but how consistently they matter. Tight distributions indicate stable importance, while wide spreads suggest that feature relevance is sensitive to sampling variation.</w:t>
      </w:r>
    </w:p>
    <w:p w14:paraId="6589B0D3" w14:textId="2702BE8A"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"https://cdn-images-1.medium.com/max/1280/1*p-utlANwpc1K41EBojiNFw.png"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03F4AA0A" wp14:editId="258629EA">
            <wp:extent cx="5943600" cy="5038090"/>
            <wp:effectExtent l="0" t="0" r="0" b="3810"/>
            <wp:docPr id="798123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This visualization shows the distribution of permutation importance across bootstrap samples for the refined feature set.</w:t>
      </w:r>
    </w:p>
    <w:p w14:paraId="6E516C93"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In sampling the refined dataset with finish position as the target, qualifying position and recent driver performance emerge as consistently strong predictors, with relatively tight distributions across models. This indicates that the simplified dataset captures stable, high-signal features — even if it sacrifices some predictive power overall. While qualifying position remains important when points are the target, variability increases across models and features, reflecting the nonlinear and discontinuous scoring system. This is compelling evidence that target definition is meaningful enough that it can reshape how signal is expressed in the data. </w:t>
      </w:r>
    </w:p>
    <w:p w14:paraId="44BF245C"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With the full feature set, importance distributions become wider and more overlapping. Correlated features compete to explain similar variance, creating instability in feature rankings. This is a direct manifestation of multicollinearity — more information, but less clarity. When looking at an unruly points target in the original dataset, importance varies significantly across bootstrap samples, particularly for flexible models like XGBoost. This highlights the risk of overfitting when both the predictors and the outcome introduce structural complexity.</w:t>
      </w:r>
    </w:p>
    <w:p w14:paraId="73E2B90E"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t>Classical statistical criteria and cross validation outcomes are in agreement with one another — the original dataset opens the door to stronger model conclusions than the refined set. The breadth of different assumptions between classical and CV serve to reinforce how confident we can be in the conclusions drawn from these models. </w:t>
      </w:r>
    </w:p>
    <w:p w14:paraId="5BE253E8"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Robustness and Interpretability</w:t>
      </w:r>
    </w:p>
    <w:p w14:paraId="14B9D502"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Interpreting the model relies on metrics like RMSE, Median Absolute Error (MAE), R², bias (average residual), explained variance, and lastly, Spearman rank correlation.</w:t>
      </w:r>
    </w:p>
    <w:p w14:paraId="382D6C84" w14:textId="6B4B1F4C"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"https://cdn-images-1.medium.com/max/1280/1*6WhMxmSTEb15vGVVQAd36A.png"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5C2BECF1" wp14:editId="1352D1E6">
            <wp:extent cx="5943600" cy="1247775"/>
            <wp:effectExtent l="0" t="0" r="0" b="0"/>
            <wp:docPr id="14783273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4777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AIC, BIC, and Mallows’ Cp are well-defined for ordinary least squares models. While similar diagnostics can be approximated for models like PCR, they are not strictly comparable across all model classes (particularly regularized and tree-based models), and are therefore interpreted cautiously alongside cross-validation results</w:t>
      </w:r>
    </w:p>
    <w:p w14:paraId="41A8E609"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Robustness gives us conviction in our decision making framework for which model to use. Comparing these metrics across models elaborates on different outcome definitions, and how they contribute to the accuracy of model conclusions. </w:t>
      </w:r>
    </w:p>
    <w:p w14:paraId="078DB832"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Rather than asking which model performs best in isolation, I drilled the overarching question down to:</w:t>
      </w:r>
    </w:p>
    <w:p w14:paraId="62E0103B"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How do different targets behave under the same validation framework?</w:t>
      </w:r>
    </w:p>
    <w:p w14:paraId="48DB9EDE"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What happens when I model with hand-selected features vs principal components?</w:t>
      </w:r>
    </w:p>
    <w:p w14:paraId="2C6A9905"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What is the difference between unsupervised structure discovery and supervised prediction?</w:t>
      </w:r>
    </w:p>
    <w:p w14:paraId="107D1DA6"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Rolling-origin validation shows that model performance is </w:t>
      </w:r>
      <w:r w:rsidRPr="001A7D34">
        <w:rPr>
          <w:rFonts w:ascii="Times New Roman" w:eastAsia="Times New Roman" w:hAnsi="Times New Roman" w:cs="Times New Roman"/>
          <w:b/>
          <w:bCs/>
          <w:kern w:val="0"/>
          <w14:ligatures w14:val="none"/>
        </w:rPr>
        <w:t>more sensitive</w:t>
      </w:r>
      <w:r w:rsidRPr="001A7D34">
        <w:rPr>
          <w:rFonts w:ascii="Times New Roman" w:eastAsia="Times New Roman" w:hAnsi="Times New Roman" w:cs="Times New Roman"/>
          <w:kern w:val="0"/>
          <w14:ligatures w14:val="none"/>
        </w:rPr>
        <w:t xml:space="preserve"> to the </w:t>
      </w:r>
      <w:r w:rsidRPr="001A7D34">
        <w:rPr>
          <w:rFonts w:ascii="Times New Roman" w:eastAsia="Times New Roman" w:hAnsi="Times New Roman" w:cs="Times New Roman"/>
          <w:b/>
          <w:bCs/>
          <w:kern w:val="0"/>
          <w14:ligatures w14:val="none"/>
        </w:rPr>
        <w:t xml:space="preserve">choice of target and feature set </w:t>
      </w:r>
      <w:r w:rsidRPr="001A7D34">
        <w:rPr>
          <w:rFonts w:ascii="Times New Roman" w:eastAsia="Times New Roman" w:hAnsi="Times New Roman" w:cs="Times New Roman"/>
          <w:kern w:val="0"/>
          <w14:ligatures w14:val="none"/>
        </w:rPr>
        <w:t xml:space="preserve">than to the </w:t>
      </w:r>
      <w:r w:rsidRPr="001A7D34">
        <w:rPr>
          <w:rFonts w:ascii="Times New Roman" w:eastAsia="Times New Roman" w:hAnsi="Times New Roman" w:cs="Times New Roman"/>
          <w:b/>
          <w:bCs/>
          <w:kern w:val="0"/>
          <w14:ligatures w14:val="none"/>
        </w:rPr>
        <w:t>modeling algorithm itself</w:t>
      </w:r>
      <w:r w:rsidRPr="001A7D34">
        <w:rPr>
          <w:rFonts w:ascii="Times New Roman" w:eastAsia="Times New Roman" w:hAnsi="Times New Roman" w:cs="Times New Roman"/>
          <w:kern w:val="0"/>
          <w14:ligatures w14:val="none"/>
        </w:rPr>
        <w:t>.</w:t>
      </w:r>
    </w:p>
    <w:p w14:paraId="2AE73210"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Finish position is consistently more stable across models and validation frameworks. XGBoost performs best on the original dataset, highlighting the importance of nonlinear relationships. The</w:t>
      </w:r>
      <w:r w:rsidRPr="001A7D34">
        <w:rPr>
          <w:rFonts w:ascii="Times New Roman" w:eastAsia="Times New Roman" w:hAnsi="Times New Roman" w:cs="Times New Roman"/>
          <w:b/>
          <w:bCs/>
          <w:kern w:val="0"/>
          <w14:ligatures w14:val="none"/>
        </w:rPr>
        <w:t xml:space="preserve"> bias-variance tradeoff </w:t>
      </w:r>
      <w:r w:rsidRPr="001A7D34">
        <w:rPr>
          <w:rFonts w:ascii="Times New Roman" w:eastAsia="Times New Roman" w:hAnsi="Times New Roman" w:cs="Times New Roman"/>
          <w:kern w:val="0"/>
          <w14:ligatures w14:val="none"/>
        </w:rPr>
        <w:t>is evident: while the feature-dense dataset introduces multicollinearity, it also preserves predictive signal.</w:t>
      </w:r>
    </w:p>
    <w:p w14:paraId="0278519B" w14:textId="4B5EC24A"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"https://cdn-images-1.medium.com/max/1280/1*56PBPPCpUf_YNCKc4GFlcA.png"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1C2DB2F1" wp14:editId="37261775">
            <wp:extent cx="5943600" cy="2148205"/>
            <wp:effectExtent l="0" t="0" r="0" b="0"/>
            <wp:docPr id="782310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4820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Residual distributions reveal where models struggle to capture race outcomes. Heavy tails and asymmetry indicate that extreme events — such as DNFs, safety cars, or strategic disruptions — introduce volatility that models need specific context in order to learn and ultimately predict.</w:t>
      </w:r>
    </w:p>
    <w:p w14:paraId="5CDF46DA"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Points were a bit of a different story — while ranking performance remains relatively strong, predicting the magnitude of points is significantly less stable. This reflects the nonlinear and discontinuous structure of the scoring system, as well as potential variability across eras. It draws the conclusion that models can rank performance reasonably well, but struggle with precise point outcomes.</w:t>
      </w:r>
    </w:p>
    <w:p w14:paraId="7CAE0517"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Ultimately, this is consistent with the precedent in statistical modeling that a cleaner model doesn’t always lead to stronger predictability.</w:t>
      </w:r>
    </w:p>
    <w:p w14:paraId="3B0649C7"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This means that our dataset essentially has “blind spots”, meaning that it isn’t fully representative of the systems weaving the tapestry of a team/driver’s race performance. </w:t>
      </w:r>
    </w:p>
    <w:p w14:paraId="7B492C09" w14:textId="77777777"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From this, new questions arise — without increasing noise or losing predictive accuracy, what other ways can we enhance our dataset to better capture the environment and circumstances under which these outcomes take place?</w:t>
      </w:r>
    </w:p>
    <w:p w14:paraId="412B3FD1"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Comparing Performance Between Refined and Original Datasets</w:t>
      </w:r>
    </w:p>
    <w:p w14:paraId="333C1A28"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Pruning features based on PCA, correlation analysis, and VIF did not yield the improvements expected. Instead, it revealed that redundancy is not simply noise, but a reflection of real structure in the system.</w:t>
      </w:r>
    </w:p>
    <w:p w14:paraId="23C43338" w14:textId="3CF1EF6F"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"https://cdn-images-1.medium.com/max/960/1*GaZA6Xfd3Ogs-wX3_ooAuQ.png"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203695C7" wp14:editId="23382BB8">
            <wp:extent cx="5943600" cy="3528060"/>
            <wp:effectExtent l="0" t="0" r="0" b="2540"/>
            <wp:docPr id="18566062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"https://cdn-images-1.medium.com/max/960/1*JKNz1yVXxCOeQy_FbqOVKA.png"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691CBF0B" wp14:editId="4E8BBF60">
            <wp:extent cx="5943600" cy="3528060"/>
            <wp:effectExtent l="0" t="0" r="0" b="2540"/>
            <wp:docPr id="474477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 xml:space="preserve">Comparing RMSE across models for original and refined feature sets, we observe that dimensionality reduction improves interpretability, but consistently leads to higher prediction error across all model classes. This reinforces the theory that redundancy in the original dataset is not wasteful noise, but a structured representation of competitive dynamics in Formula 1. R² scores show that the original dataset explains more variance in race outcomes than the refined </w:t>
      </w:r>
      <w:r w:rsidRPr="001A7D34">
        <w:rPr>
          <w:rFonts w:ascii="Times New Roman" w:eastAsia="Times New Roman" w:hAnsi="Times New Roman" w:cs="Times New Roman"/>
          <w:kern w:val="0"/>
          <w14:ligatures w14:val="none"/>
        </w:rPr>
        <w:lastRenderedPageBreak/>
        <w:t>feature set. Despite multicollinearity concerns, the additional features capture meaningful signal that is lost when the dataset is simplified.</w:t>
      </w:r>
    </w:p>
    <w:p w14:paraId="38EDB825"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Across both targets, XGBoost consistently performs best, reinforcing the importance of nonlinear relationships. PCR, while useful for understanding latent structure, does not translate into superior predictive performance. This suggests that PCA captures meaningful dimensions of the data, but those dimensions alone are insufficient for optimal prediction. Improving model performance will likely require expanding the dataset to better capture the conditions under which race outcomes are determined.</w:t>
      </w:r>
    </w:p>
    <w:p w14:paraId="12BE4440" w14:textId="124767C9"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"https://cdn-images-1.medium.com/max/1280/1*SAdeGehczfHLhSBGHGFrsQ.png"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0ED9FB57" wp14:editId="4C05B6EC">
            <wp:extent cx="5943600" cy="3526790"/>
            <wp:effectExtent l="0" t="0" r="0" b="3810"/>
            <wp:docPr id="882196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2679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Finish position remains relatively stable across models, while points exhibit significantly greater variance, suggesting that instability is driven by the structure of outcome variables rather than model choice alone.</w:t>
      </w:r>
    </w:p>
    <w:p w14:paraId="284D18CD"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Limitations of the Modeling Exercise</w:t>
      </w:r>
    </w:p>
    <w:p w14:paraId="30BD4A3D"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This analysis is constrained by the data, but also by theoretical assumptions of the methods used. As we have previously observed, Formula 1 is not a static system. Regulation changes, constructor development, team strategies, driver movement, and environmental factors all weigh into competitive advantages and shortfalls. Even with time-aware validation, the models still operate on the assumption that historical relationships can be useful in predicting future race outcomes. While this is true in a directional sense, the nuance and adaptive nature of Formula 1 will always prevail in modeling exercises.</w:t>
      </w:r>
    </w:p>
    <w:p w14:paraId="68D5D0DD"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Additionally, many variables may present the facade of contributing to causality, but realistically they are structured reflections of underlying competitive hierarchy. Tension between </w:t>
      </w:r>
      <w:r w:rsidRPr="001A7D34">
        <w:rPr>
          <w:rFonts w:ascii="Times New Roman" w:eastAsia="Times New Roman" w:hAnsi="Times New Roman" w:cs="Times New Roman"/>
          <w:kern w:val="0"/>
          <w14:ligatures w14:val="none"/>
        </w:rPr>
        <w:lastRenderedPageBreak/>
        <w:t>interpretability and predictive power arises as a result of signal from recent averages, grid positions, driver standings, constructor points, and more. </w:t>
      </w:r>
    </w:p>
    <w:p w14:paraId="6DBA8BCB"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 xml:space="preserve">There is also a limitation in how race outcomes are represented mathematically. </w:t>
      </w:r>
      <w:r w:rsidRPr="001A7D34">
        <w:rPr>
          <w:rFonts w:ascii="Courier New" w:eastAsia="Times New Roman" w:hAnsi="Courier New" w:cs="Courier New"/>
          <w:kern w:val="0"/>
          <w:sz w:val="20"/>
          <w:szCs w:val="20"/>
          <w14:ligatures w14:val="none"/>
        </w:rPr>
        <w:t>finish_position</w:t>
      </w:r>
      <w:r w:rsidRPr="001A7D34">
        <w:rPr>
          <w:rFonts w:ascii="Times New Roman" w:eastAsia="Times New Roman" w:hAnsi="Times New Roman" w:cs="Times New Roman"/>
          <w:kern w:val="0"/>
          <w14:ligatures w14:val="none"/>
        </w:rPr>
        <w:t xml:space="preserve"> and </w:t>
      </w:r>
      <w:r w:rsidRPr="001A7D34">
        <w:rPr>
          <w:rFonts w:ascii="Courier New" w:eastAsia="Times New Roman" w:hAnsi="Courier New" w:cs="Courier New"/>
          <w:kern w:val="0"/>
          <w:sz w:val="20"/>
          <w:szCs w:val="20"/>
          <w14:ligatures w14:val="none"/>
        </w:rPr>
        <w:t>points</w:t>
      </w:r>
      <w:r w:rsidRPr="001A7D34">
        <w:rPr>
          <w:rFonts w:ascii="Times New Roman" w:eastAsia="Times New Roman" w:hAnsi="Times New Roman" w:cs="Times New Roman"/>
          <w:kern w:val="0"/>
          <w14:ligatures w14:val="none"/>
        </w:rPr>
        <w:t xml:space="preserve"> are both valid targets, but they encode performance in a fundamentally different way. Finishing position behaves more like an ordered ranking outcome, while points operate in a nonlinear and discontinuous reward system shaped by scoring rules. Some of the instability in the models predicting points may reflect not just weak model fit, but the fact that the target itself is structurally irregular and historically contingent.</w:t>
      </w:r>
    </w:p>
    <w:p w14:paraId="2891DEF6"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Another limitation is that the feature space is incomplete relative to the true race environment. Even after engineering pre-race and contextual features, the dataset still doesn’t fully represent all of the mechanisms that shape outcomes. In an environment of only partial observability, it is not possible to fully explain a complex competitive system, so we need to outsource signal in future iterations, for example:</w:t>
      </w:r>
    </w:p>
    <w:p w14:paraId="7F2352B6" w14:textId="77777777" w:rsidR="001A7D34" w:rsidRPr="001A7D34" w:rsidRDefault="001A7D34" w:rsidP="001A7D3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tire compound and degradation</w:t>
      </w:r>
    </w:p>
    <w:p w14:paraId="09291E09" w14:textId="77777777" w:rsidR="001A7D34" w:rsidRPr="001A7D34" w:rsidRDefault="001A7D34" w:rsidP="001A7D3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race strategy decisions in real time</w:t>
      </w:r>
    </w:p>
    <w:p w14:paraId="0971F3F3" w14:textId="77777777" w:rsidR="001A7D34" w:rsidRPr="001A7D34" w:rsidRDefault="001A7D34" w:rsidP="001A7D3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safety car timing</w:t>
      </w:r>
    </w:p>
    <w:p w14:paraId="73A858FD" w14:textId="77777777" w:rsidR="001A7D34" w:rsidRPr="001A7D34" w:rsidRDefault="001A7D34" w:rsidP="001A7D3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pit sequencing interactions</w:t>
      </w:r>
    </w:p>
    <w:p w14:paraId="1C6AC617" w14:textId="77777777" w:rsidR="001A7D34" w:rsidRPr="001A7D34" w:rsidRDefault="001A7D34" w:rsidP="001A7D3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mechanical reliability beyond historical proxies</w:t>
      </w:r>
    </w:p>
    <w:p w14:paraId="473E34A6" w14:textId="77777777" w:rsidR="001A7D34" w:rsidRPr="001A7D34" w:rsidRDefault="001A7D34" w:rsidP="001A7D3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driver-specific adaptability under pressure</w:t>
      </w:r>
    </w:p>
    <w:p w14:paraId="3876AB68"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There is also a methodological limitation. Metrics like AIC, BIC, adjusted R², and Mallows’ Cp are useful because they formalize the tradeoff between fit and complexity, but they rely on assumptions about linearity, specification, and error behavior that are unlikely to hold perfectly in Formula 1 data. Cross-validation and resampling methods make fewer assumptions, and more directly estimate out-of-sample behavior, but they are still sensitive to the historical sample available. The frameworks simply answer different questions about model quality, and add context to our approximation of an ever-evolving system.</w:t>
      </w:r>
    </w:p>
    <w:p w14:paraId="3B9A8C39"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Finally, dimensionality reduction itself has an interpretive limitation. PCA is valuable for identifying latent structure and compressing correlated features, but principal components are abstractions. They improve efficiency and reduce redundancy, yet they can also distance the analysis from race concepts that are easier to interpret directly. PCR therefore becomes a useful bridge between unsupervised structure discovery and supervised prediction, but not necessarily the most intuitively interpretable solution.</w:t>
      </w:r>
    </w:p>
    <w:p w14:paraId="33023F93" w14:textId="5B968003"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"https://cdn-images-1.medium.com/max/960/1*6qknQ2npCmzT7CT25TZHVA.png"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5B8BF320" wp14:editId="2C4B30A9">
            <wp:extent cx="5943600" cy="3535045"/>
            <wp:effectExtent l="0" t="0" r="0" b="0"/>
            <wp:docPr id="285193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3504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"https://cdn-images-1.medium.com/max/960/1*NExv3dHqwKs_yWEkw5Fg0A.png"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22FAE725" wp14:editId="22973564">
            <wp:extent cx="5943600" cy="3535045"/>
            <wp:effectExtent l="0" t="0" r="0" b="0"/>
            <wp:docPr id="1883487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3504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This chart compares predictive performance across feature sets using both RMSE (lower is better) and R² as complementary metrics. Models trained on the full feature set consistently achieve lower RMSE and higher R², suggesting that what appears to be redundancy is actually capturing meaningful competitive structure rather than noise. Simplifying the dataset improves interpretability, but it comes at a measurable cost to predictive accuracy.</w:t>
      </w: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"https://cdn-images-1.medium.com/max/960/1*D5KtFOMc3aK_6H7xiXysqQ.png"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0E824C16" wp14:editId="0370B347">
            <wp:extent cx="5943600" cy="3535045"/>
            <wp:effectExtent l="0" t="0" r="0" b="0"/>
            <wp:docPr id="1567962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3504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"https://cdn-images-1.medium.com/max/960/1*UZLLF7N5HA-soe6wvyW2-g.png"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37ADB312" wp14:editId="657125B1">
            <wp:extent cx="5943600" cy="3542665"/>
            <wp:effectExtent l="0" t="0" r="0" b="635"/>
            <wp:docPr id="205413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4266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Mapping interpretability against predictive performance reveals a clear and consistent tradeoff across both RMSE (lower is better) and R². Models and feature sets that are easier to interpret tend to sacrifice predictive accuracy, while more complex representations achieve lower error and stronger explanatory power. This reinforces a fundamental tension in modeling: improvements in clarity and simplicity rarely come without a corresponding loss in performance.</w:t>
      </w:r>
    </w:p>
    <w:p w14:paraId="784DAE36"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t>These limitations of current models are best understood as structured approximations of race performance rather than complete representations of the underlying system. Useful for identifying signal, testing stability, and refining the dataset — but leaves a grey area in terms of reducing the sport to a single predictive framework. </w:t>
      </w:r>
    </w:p>
    <w:p w14:paraId="57213637" w14:textId="77777777" w:rsidR="001A7D34" w:rsidRPr="001A7D34" w:rsidRDefault="001A7D34" w:rsidP="001A7D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D34">
        <w:rPr>
          <w:rFonts w:ascii="Times New Roman" w:eastAsia="Times New Roman" w:hAnsi="Times New Roman" w:cs="Times New Roman"/>
          <w:b/>
          <w:bCs/>
          <w:kern w:val="0"/>
          <w:sz w:val="27"/>
          <w:szCs w:val="27"/>
          <w14:ligatures w14:val="none"/>
        </w:rPr>
        <w:t>Model Findings and Key Takeaways</w:t>
      </w:r>
    </w:p>
    <w:p w14:paraId="3029CBB3"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To summarize, redundancy in the dataset reflects real competitive structure, not just noise; cross-validation and classical metrics both favor the original dataset; finish position is more stable than points across validation frameworks; PCA reveals structure but does not fully translate into predictive power; and finally, nonlinear models consistently outperform linear approaches.</w:t>
      </w:r>
    </w:p>
    <w:p w14:paraId="4E786532" w14:textId="6C7837CD"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"https://cdn-images-1.medium.com/max/1280/1*Bx2PhgDuxMwg7mBzCuoNVA.png"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1DBB9388" wp14:editId="2DBDFBF8">
            <wp:extent cx="5943600" cy="3536950"/>
            <wp:effectExtent l="0" t="0" r="0" b="6350"/>
            <wp:docPr id="1890015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Each point represents a model evaluated on both accuracy (RMSE) and stability (variance across validation folds). Some models achieve lower error but at the cost of higher variability, while others are more consistent but less precise. Reliable modeling requires balancing both dimensions — not optimizing for a single metric.</w:t>
      </w:r>
    </w:p>
    <w:p w14:paraId="7BCF20D4" w14:textId="77777777" w:rsidR="001A7D34" w:rsidRPr="001A7D34" w:rsidRDefault="001A7D34" w:rsidP="001A7D3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7D34">
        <w:rPr>
          <w:rFonts w:ascii="Times New Roman" w:eastAsia="Times New Roman" w:hAnsi="Times New Roman" w:cs="Times New Roman"/>
          <w:b/>
          <w:bCs/>
          <w:kern w:val="0"/>
          <w14:ligatures w14:val="none"/>
        </w:rPr>
        <w:t>Beyond the Track: What Have We Learned?</w:t>
      </w:r>
    </w:p>
    <w:p w14:paraId="542B53E9"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The lessons of this exercise generalize beyond motorsports — heavy tailed outcomes, multicollinearity, possible autocorrelation, unstable targets, and shifting environmental factors are all common in real-world modeling problems. Across economics, product analysis and design, finance, and beyond, these dynamics can be observed and used to develop insights that better prepare you to predict the future.</w:t>
      </w:r>
    </w:p>
    <w:p w14:paraId="1D3EE4E4" w14:textId="435A9DDA" w:rsidR="001A7D34" w:rsidRPr="001A7D34" w:rsidRDefault="001A7D34" w:rsidP="001A7D34">
      <w:pPr>
        <w:spacing w:after="0"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lastRenderedPageBreak/>
        <w:fldChar w:fldCharType="begin"/>
      </w:r>
      <w:r w:rsidRPr="001A7D34">
        <w:rPr>
          <w:rFonts w:ascii="Times New Roman" w:eastAsia="Times New Roman" w:hAnsi="Times New Roman" w:cs="Times New Roman"/>
          <w:kern w:val="0"/>
          <w14:ligatures w14:val="none"/>
        </w:rPr>
        <w:instrText xml:space="preserve"> INCLUDEPICTURE "https://cdn-images-1.medium.com/max/1280/1*52raqLsi0Qir_3gXJupuOg.png"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401781A7" wp14:editId="3C0C6A66">
            <wp:extent cx="5943600" cy="2079625"/>
            <wp:effectExtent l="0" t="0" r="0" b="3175"/>
            <wp:docPr id="150759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07962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PCA shows that most of the dataset’s variance can be captured with a small number of components, indicating strong underlying structure. However, predictive performance remains limited, suggesting that not all structure translates into usable signal. Understanding the data is not the same as predicting it.</w:t>
      </w:r>
      <w:r w:rsidRPr="001A7D34">
        <w:rPr>
          <w:rFonts w:ascii="Times New Roman" w:eastAsia="Times New Roman" w:hAnsi="Times New Roman" w:cs="Times New Roman"/>
          <w:kern w:val="0"/>
          <w14:ligatures w14:val="none"/>
        </w:rPr>
        <w:fldChar w:fldCharType="begin"/>
      </w:r>
      <w:r w:rsidRPr="001A7D34">
        <w:rPr>
          <w:rFonts w:ascii="Times New Roman" w:eastAsia="Times New Roman" w:hAnsi="Times New Roman" w:cs="Times New Roman"/>
          <w:kern w:val="0"/>
          <w14:ligatures w14:val="none"/>
        </w:rPr>
        <w:instrText xml:space="preserve"> INCLUDEPICTURE "https://cdn-images-1.medium.com/max/1280/1*6yWoG8ZTGQWvVueRE650iw.png" \* MERGEFORMATINET </w:instrText>
      </w:r>
      <w:r w:rsidRPr="001A7D34">
        <w:rPr>
          <w:rFonts w:ascii="Times New Roman" w:eastAsia="Times New Roman" w:hAnsi="Times New Roman" w:cs="Times New Roman"/>
          <w:kern w:val="0"/>
          <w14:ligatures w14:val="none"/>
        </w:rPr>
        <w:fldChar w:fldCharType="separate"/>
      </w:r>
      <w:r w:rsidRPr="001A7D34">
        <w:rPr>
          <w:rFonts w:ascii="Times New Roman" w:eastAsia="Times New Roman" w:hAnsi="Times New Roman" w:cs="Times New Roman"/>
          <w:noProof/>
          <w:kern w:val="0"/>
          <w14:ligatures w14:val="none"/>
        </w:rPr>
        <w:drawing>
          <wp:inline distT="0" distB="0" distL="0" distR="0" wp14:anchorId="60D5B4D0" wp14:editId="0CEACD06">
            <wp:extent cx="5943600" cy="2079625"/>
            <wp:effectExtent l="0" t="0" r="0" b="3175"/>
            <wp:docPr id="17925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079625"/>
                    </a:xfrm>
                    <a:prstGeom prst="rect">
                      <a:avLst/>
                    </a:prstGeom>
                    <a:noFill/>
                    <a:ln>
                      <a:noFill/>
                    </a:ln>
                  </pic:spPr>
                </pic:pic>
              </a:graphicData>
            </a:graphic>
          </wp:inline>
        </w:drawing>
      </w:r>
      <w:r w:rsidRPr="001A7D34">
        <w:rPr>
          <w:rFonts w:ascii="Times New Roman" w:eastAsia="Times New Roman" w:hAnsi="Times New Roman" w:cs="Times New Roman"/>
          <w:kern w:val="0"/>
          <w14:ligatures w14:val="none"/>
        </w:rPr>
        <w:fldChar w:fldCharType="end"/>
      </w:r>
      <w:r w:rsidRPr="001A7D34">
        <w:rPr>
          <w:rFonts w:ascii="Times New Roman" w:eastAsia="Times New Roman" w:hAnsi="Times New Roman" w:cs="Times New Roman"/>
          <w:kern w:val="0"/>
          <w14:ligatures w14:val="none"/>
        </w:rPr>
        <w:t>Even when models capture underlying structure, prediction error remains substantial. This gap reflects the inherent unpredictability of race outcomes, where external factors and nonlinear dynamics play a significant role. Structure provides insight — but not certainty.</w:t>
      </w:r>
    </w:p>
    <w:p w14:paraId="10DFD11A" w14:textId="77777777" w:rsidR="001A7D34" w:rsidRPr="001A7D34" w:rsidRDefault="001A7D34" w:rsidP="001A7D3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7D34">
        <w:rPr>
          <w:rFonts w:ascii="Times New Roman" w:eastAsia="Times New Roman" w:hAnsi="Times New Roman" w:cs="Times New Roman"/>
          <w:b/>
          <w:bCs/>
          <w:kern w:val="0"/>
          <w14:ligatures w14:val="none"/>
        </w:rPr>
        <w:t>What’s Next?</w:t>
      </w:r>
    </w:p>
    <w:p w14:paraId="756596DA" w14:textId="77777777" w:rsidR="001A7D34" w:rsidRPr="001A7D34" w:rsidRDefault="001A7D34" w:rsidP="001A7D34">
      <w:p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Now that we know the redundancy in the feature space has meaningful signal, plans for future Formula 1 data explorations can evolve contextually. Adding an analysis of interaction effects between drivers, constructors, circuits, and beyond can enhance the feature space to be more representative of mechanisms of success/failure. In addition to richer representations of overall race observability, I hope to use Monte Carlo simulation to see:</w:t>
      </w:r>
    </w:p>
    <w:p w14:paraId="5559232D" w14:textId="77777777" w:rsidR="001A7D34" w:rsidRPr="001A7D34" w:rsidRDefault="001A7D34" w:rsidP="001A7D3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season outcomes under different reliability assumptions</w:t>
      </w:r>
    </w:p>
    <w:p w14:paraId="57A76A76" w14:textId="77777777" w:rsidR="001A7D34" w:rsidRPr="001A7D34" w:rsidRDefault="001A7D34" w:rsidP="001A7D3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podium, points probabilities under alternative qualifying outcomes</w:t>
      </w:r>
    </w:p>
    <w:p w14:paraId="4CAC0709" w14:textId="77777777" w:rsidR="001A7D34" w:rsidRPr="001A7D34" w:rsidRDefault="001A7D34" w:rsidP="001A7D3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7D34">
        <w:rPr>
          <w:rFonts w:ascii="Times New Roman" w:eastAsia="Times New Roman" w:hAnsi="Times New Roman" w:cs="Times New Roman"/>
          <w:kern w:val="0"/>
          <w14:ligatures w14:val="none"/>
        </w:rPr>
        <w:t>constructor standings under weather or pit-stop shock scenarios</w:t>
      </w:r>
    </w:p>
    <w:p w14:paraId="70BC12D5" w14:textId="4EE27259" w:rsidR="00145F02" w:rsidRDefault="00145F02"/>
    <w:sectPr w:rsidR="00145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5AD"/>
    <w:multiLevelType w:val="multilevel"/>
    <w:tmpl w:val="61B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9469F"/>
    <w:multiLevelType w:val="multilevel"/>
    <w:tmpl w:val="EAF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B3BB2"/>
    <w:multiLevelType w:val="multilevel"/>
    <w:tmpl w:val="DD7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E38BA"/>
    <w:multiLevelType w:val="multilevel"/>
    <w:tmpl w:val="FDCC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417B0"/>
    <w:multiLevelType w:val="multilevel"/>
    <w:tmpl w:val="C48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4BF0"/>
    <w:multiLevelType w:val="multilevel"/>
    <w:tmpl w:val="EC1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97E59"/>
    <w:multiLevelType w:val="multilevel"/>
    <w:tmpl w:val="BAD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578F2"/>
    <w:multiLevelType w:val="multilevel"/>
    <w:tmpl w:val="6A4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B1F80"/>
    <w:multiLevelType w:val="multilevel"/>
    <w:tmpl w:val="66D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61938"/>
    <w:multiLevelType w:val="multilevel"/>
    <w:tmpl w:val="5ABE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F65C4"/>
    <w:multiLevelType w:val="multilevel"/>
    <w:tmpl w:val="9FE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42E30"/>
    <w:multiLevelType w:val="multilevel"/>
    <w:tmpl w:val="413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84202"/>
    <w:multiLevelType w:val="multilevel"/>
    <w:tmpl w:val="F1AE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8499F"/>
    <w:multiLevelType w:val="multilevel"/>
    <w:tmpl w:val="221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92415"/>
    <w:multiLevelType w:val="multilevel"/>
    <w:tmpl w:val="FE3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4029A"/>
    <w:multiLevelType w:val="multilevel"/>
    <w:tmpl w:val="DE4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97B0B"/>
    <w:multiLevelType w:val="multilevel"/>
    <w:tmpl w:val="394E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92D53"/>
    <w:multiLevelType w:val="multilevel"/>
    <w:tmpl w:val="1E3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955CA"/>
    <w:multiLevelType w:val="multilevel"/>
    <w:tmpl w:val="D06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35BAA"/>
    <w:multiLevelType w:val="multilevel"/>
    <w:tmpl w:val="B1B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E38C7"/>
    <w:multiLevelType w:val="multilevel"/>
    <w:tmpl w:val="CF3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563C7"/>
    <w:multiLevelType w:val="multilevel"/>
    <w:tmpl w:val="427E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43AA1"/>
    <w:multiLevelType w:val="multilevel"/>
    <w:tmpl w:val="D21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33B61"/>
    <w:multiLevelType w:val="multilevel"/>
    <w:tmpl w:val="4B92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35A75"/>
    <w:multiLevelType w:val="multilevel"/>
    <w:tmpl w:val="F5B8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F7744"/>
    <w:multiLevelType w:val="multilevel"/>
    <w:tmpl w:val="971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41292"/>
    <w:multiLevelType w:val="multilevel"/>
    <w:tmpl w:val="4F6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B21B1"/>
    <w:multiLevelType w:val="multilevel"/>
    <w:tmpl w:val="5C0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13223"/>
    <w:multiLevelType w:val="multilevel"/>
    <w:tmpl w:val="2F4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21771">
    <w:abstractNumId w:val="16"/>
  </w:num>
  <w:num w:numId="2" w16cid:durableId="1271401113">
    <w:abstractNumId w:val="21"/>
  </w:num>
  <w:num w:numId="3" w16cid:durableId="846674663">
    <w:abstractNumId w:val="10"/>
  </w:num>
  <w:num w:numId="4" w16cid:durableId="318853817">
    <w:abstractNumId w:val="27"/>
  </w:num>
  <w:num w:numId="5" w16cid:durableId="1901360121">
    <w:abstractNumId w:val="9"/>
  </w:num>
  <w:num w:numId="6" w16cid:durableId="2093355356">
    <w:abstractNumId w:val="24"/>
  </w:num>
  <w:num w:numId="7" w16cid:durableId="1849631924">
    <w:abstractNumId w:val="2"/>
  </w:num>
  <w:num w:numId="8" w16cid:durableId="2094929036">
    <w:abstractNumId w:val="19"/>
  </w:num>
  <w:num w:numId="9" w16cid:durableId="1969823924">
    <w:abstractNumId w:val="5"/>
  </w:num>
  <w:num w:numId="10" w16cid:durableId="1623615594">
    <w:abstractNumId w:val="14"/>
  </w:num>
  <w:num w:numId="11" w16cid:durableId="1979652842">
    <w:abstractNumId w:val="23"/>
  </w:num>
  <w:num w:numId="12" w16cid:durableId="528446828">
    <w:abstractNumId w:val="12"/>
  </w:num>
  <w:num w:numId="13" w16cid:durableId="630869279">
    <w:abstractNumId w:val="28"/>
  </w:num>
  <w:num w:numId="14" w16cid:durableId="1503159914">
    <w:abstractNumId w:val="20"/>
  </w:num>
  <w:num w:numId="15" w16cid:durableId="462620592">
    <w:abstractNumId w:val="11"/>
  </w:num>
  <w:num w:numId="16" w16cid:durableId="813133975">
    <w:abstractNumId w:val="22"/>
  </w:num>
  <w:num w:numId="17" w16cid:durableId="362874257">
    <w:abstractNumId w:val="1"/>
  </w:num>
  <w:num w:numId="18" w16cid:durableId="2036155595">
    <w:abstractNumId w:val="7"/>
  </w:num>
  <w:num w:numId="19" w16cid:durableId="956638902">
    <w:abstractNumId w:val="18"/>
  </w:num>
  <w:num w:numId="20" w16cid:durableId="651830541">
    <w:abstractNumId w:val="13"/>
  </w:num>
  <w:num w:numId="21" w16cid:durableId="687564871">
    <w:abstractNumId w:val="3"/>
  </w:num>
  <w:num w:numId="22" w16cid:durableId="194274940">
    <w:abstractNumId w:val="15"/>
  </w:num>
  <w:num w:numId="23" w16cid:durableId="407311696">
    <w:abstractNumId w:val="26"/>
  </w:num>
  <w:num w:numId="24" w16cid:durableId="463280329">
    <w:abstractNumId w:val="17"/>
  </w:num>
  <w:num w:numId="25" w16cid:durableId="753742978">
    <w:abstractNumId w:val="0"/>
  </w:num>
  <w:num w:numId="26" w16cid:durableId="1580945627">
    <w:abstractNumId w:val="6"/>
  </w:num>
  <w:num w:numId="27" w16cid:durableId="1795755663">
    <w:abstractNumId w:val="4"/>
  </w:num>
  <w:num w:numId="28" w16cid:durableId="1611012366">
    <w:abstractNumId w:val="8"/>
  </w:num>
  <w:num w:numId="29" w16cid:durableId="13407659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20"/>
    <w:rsid w:val="00087020"/>
    <w:rsid w:val="00145F02"/>
    <w:rsid w:val="001A7D34"/>
    <w:rsid w:val="004C7591"/>
    <w:rsid w:val="006A57C4"/>
    <w:rsid w:val="00792A65"/>
    <w:rsid w:val="00B72F5C"/>
    <w:rsid w:val="00D62F01"/>
    <w:rsid w:val="00E578B5"/>
    <w:rsid w:val="00ED4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02DF4"/>
  <w15:chartTrackingRefBased/>
  <w15:docId w15:val="{E7CCE957-F739-D047-B464-867FF0339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7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7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020"/>
    <w:rPr>
      <w:rFonts w:eastAsiaTheme="majorEastAsia" w:cstheme="majorBidi"/>
      <w:color w:val="272727" w:themeColor="text1" w:themeTint="D8"/>
    </w:rPr>
  </w:style>
  <w:style w:type="paragraph" w:styleId="Title">
    <w:name w:val="Title"/>
    <w:basedOn w:val="Normal"/>
    <w:next w:val="Normal"/>
    <w:link w:val="TitleChar"/>
    <w:uiPriority w:val="10"/>
    <w:qFormat/>
    <w:rsid w:val="00087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020"/>
    <w:pPr>
      <w:spacing w:before="160"/>
      <w:jc w:val="center"/>
    </w:pPr>
    <w:rPr>
      <w:i/>
      <w:iCs/>
      <w:color w:val="404040" w:themeColor="text1" w:themeTint="BF"/>
    </w:rPr>
  </w:style>
  <w:style w:type="character" w:customStyle="1" w:styleId="QuoteChar">
    <w:name w:val="Quote Char"/>
    <w:basedOn w:val="DefaultParagraphFont"/>
    <w:link w:val="Quote"/>
    <w:uiPriority w:val="29"/>
    <w:rsid w:val="00087020"/>
    <w:rPr>
      <w:i/>
      <w:iCs/>
      <w:color w:val="404040" w:themeColor="text1" w:themeTint="BF"/>
    </w:rPr>
  </w:style>
  <w:style w:type="paragraph" w:styleId="ListParagraph">
    <w:name w:val="List Paragraph"/>
    <w:basedOn w:val="Normal"/>
    <w:uiPriority w:val="34"/>
    <w:qFormat/>
    <w:rsid w:val="00087020"/>
    <w:pPr>
      <w:ind w:left="720"/>
      <w:contextualSpacing/>
    </w:pPr>
  </w:style>
  <w:style w:type="character" w:styleId="IntenseEmphasis">
    <w:name w:val="Intense Emphasis"/>
    <w:basedOn w:val="DefaultParagraphFont"/>
    <w:uiPriority w:val="21"/>
    <w:qFormat/>
    <w:rsid w:val="00087020"/>
    <w:rPr>
      <w:i/>
      <w:iCs/>
      <w:color w:val="0F4761" w:themeColor="accent1" w:themeShade="BF"/>
    </w:rPr>
  </w:style>
  <w:style w:type="paragraph" w:styleId="IntenseQuote">
    <w:name w:val="Intense Quote"/>
    <w:basedOn w:val="Normal"/>
    <w:next w:val="Normal"/>
    <w:link w:val="IntenseQuoteChar"/>
    <w:uiPriority w:val="30"/>
    <w:qFormat/>
    <w:rsid w:val="00087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020"/>
    <w:rPr>
      <w:i/>
      <w:iCs/>
      <w:color w:val="0F4761" w:themeColor="accent1" w:themeShade="BF"/>
    </w:rPr>
  </w:style>
  <w:style w:type="character" w:styleId="IntenseReference">
    <w:name w:val="Intense Reference"/>
    <w:basedOn w:val="DefaultParagraphFont"/>
    <w:uiPriority w:val="32"/>
    <w:qFormat/>
    <w:rsid w:val="00087020"/>
    <w:rPr>
      <w:b/>
      <w:bCs/>
      <w:smallCaps/>
      <w:color w:val="0F4761" w:themeColor="accent1" w:themeShade="BF"/>
      <w:spacing w:val="5"/>
    </w:rPr>
  </w:style>
  <w:style w:type="paragraph" w:customStyle="1" w:styleId="graf">
    <w:name w:val="graf"/>
    <w:basedOn w:val="Normal"/>
    <w:rsid w:val="000870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C7591"/>
    <w:rPr>
      <w:rFonts w:ascii="Courier New" w:eastAsia="Times New Roman" w:hAnsi="Courier New" w:cs="Courier New"/>
      <w:sz w:val="20"/>
      <w:szCs w:val="20"/>
    </w:rPr>
  </w:style>
  <w:style w:type="character" w:styleId="Emphasis">
    <w:name w:val="Emphasis"/>
    <w:basedOn w:val="DefaultParagraphFont"/>
    <w:uiPriority w:val="20"/>
    <w:qFormat/>
    <w:rsid w:val="004C7591"/>
    <w:rPr>
      <w:i/>
      <w:iCs/>
    </w:rPr>
  </w:style>
  <w:style w:type="character" w:styleId="Strong">
    <w:name w:val="Strong"/>
    <w:basedOn w:val="DefaultParagraphFont"/>
    <w:uiPriority w:val="22"/>
    <w:qFormat/>
    <w:rsid w:val="004C7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3955</Words>
  <Characters>24272</Characters>
  <Application>Microsoft Office Word</Application>
  <DocSecurity>0</DocSecurity>
  <Lines>382</Lines>
  <Paragraphs>120</Paragraphs>
  <ScaleCrop>false</ScaleCrop>
  <Company/>
  <LinksUpToDate>false</LinksUpToDate>
  <CharactersWithSpaces>28123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blackstone</dc:creator>
  <cp:keywords/>
  <dc:description/>
  <cp:lastModifiedBy>paige blackstone</cp:lastModifiedBy>
  <cp:revision>6</cp:revision>
  <dcterms:created xsi:type="dcterms:W3CDTF">2026-04-17T01:28:00Z</dcterms:created>
  <dcterms:modified xsi:type="dcterms:W3CDTF">2026-04-22T21:59:00Z</dcterms:modified>
</cp:coreProperties>
</file>