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616A0F" w14:textId="77777777" w:rsidR="00840F87" w:rsidRDefault="00F03769" w:rsidP="00EF40D9">
      <w:pPr>
        <w:spacing w:after="120" w:line="360" w:lineRule="auto"/>
        <w:jc w:val="center"/>
        <w:rPr>
          <w:rFonts w:ascii="Times New Roman" w:hAnsi="Times New Roman" w:cs="Times New Roman"/>
          <w:b/>
          <w:sz w:val="28"/>
          <w:szCs w:val="36"/>
        </w:rPr>
      </w:pPr>
      <w:r w:rsidRPr="00EF40D9">
        <w:rPr>
          <w:rFonts w:ascii="Times New Roman" w:hAnsi="Times New Roman" w:cs="Times New Roman"/>
          <w:b/>
          <w:sz w:val="28"/>
          <w:szCs w:val="36"/>
        </w:rPr>
        <w:t xml:space="preserve">Investigation of Inlet and Diffuser Geometry </w:t>
      </w:r>
      <w:r w:rsidR="00EF40D9" w:rsidRPr="00EF40D9">
        <w:rPr>
          <w:rFonts w:ascii="Times New Roman" w:hAnsi="Times New Roman" w:cs="Times New Roman"/>
          <w:b/>
          <w:sz w:val="28"/>
          <w:szCs w:val="36"/>
        </w:rPr>
        <w:t xml:space="preserve">Modifications </w:t>
      </w:r>
      <w:r w:rsidRPr="00EF40D9">
        <w:rPr>
          <w:rFonts w:ascii="Times New Roman" w:hAnsi="Times New Roman" w:cs="Times New Roman"/>
          <w:b/>
          <w:sz w:val="28"/>
          <w:szCs w:val="36"/>
        </w:rPr>
        <w:t xml:space="preserve">on </w:t>
      </w:r>
      <w:r w:rsidR="00EF40D9" w:rsidRPr="00EF40D9">
        <w:rPr>
          <w:rFonts w:ascii="Times New Roman" w:hAnsi="Times New Roman" w:cs="Times New Roman"/>
          <w:b/>
          <w:sz w:val="28"/>
          <w:szCs w:val="36"/>
        </w:rPr>
        <w:t>Film Cooling Performance of</w:t>
      </w:r>
      <w:r w:rsidR="00EF40D9">
        <w:rPr>
          <w:rFonts w:ascii="Times New Roman" w:hAnsi="Times New Roman" w:cs="Times New Roman"/>
          <w:b/>
          <w:sz w:val="28"/>
          <w:szCs w:val="36"/>
        </w:rPr>
        <w:t xml:space="preserve"> Additively Manufactured</w:t>
      </w:r>
      <w:r w:rsidR="00EF40D9" w:rsidRPr="00EF40D9">
        <w:rPr>
          <w:rFonts w:ascii="Times New Roman" w:hAnsi="Times New Roman" w:cs="Times New Roman"/>
          <w:b/>
          <w:sz w:val="28"/>
          <w:szCs w:val="36"/>
        </w:rPr>
        <w:t xml:space="preserve"> Shaped Holes in Crossflow</w:t>
      </w:r>
    </w:p>
    <w:p w14:paraId="032E833E" w14:textId="77777777" w:rsidR="00EF40D9" w:rsidRDefault="00EF40D9" w:rsidP="00EF40D9">
      <w:pPr>
        <w:spacing w:after="120" w:line="240" w:lineRule="auto"/>
        <w:jc w:val="center"/>
        <w:rPr>
          <w:rFonts w:ascii="Times New Roman" w:hAnsi="Times New Roman" w:cs="Times New Roman"/>
          <w:b/>
          <w:sz w:val="28"/>
          <w:szCs w:val="36"/>
        </w:rPr>
      </w:pPr>
    </w:p>
    <w:p w14:paraId="2A6D8112" w14:textId="77777777" w:rsidR="00EF40D9" w:rsidRDefault="00EF40D9" w:rsidP="00EF40D9">
      <w:pPr>
        <w:spacing w:after="120" w:line="240" w:lineRule="auto"/>
        <w:jc w:val="center"/>
        <w:rPr>
          <w:rFonts w:ascii="Times New Roman" w:hAnsi="Times New Roman" w:cs="Times New Roman"/>
          <w:b/>
          <w:sz w:val="28"/>
          <w:szCs w:val="36"/>
        </w:rPr>
      </w:pPr>
    </w:p>
    <w:p w14:paraId="45FD5513" w14:textId="77777777" w:rsidR="00EF40D9" w:rsidRDefault="00EF40D9" w:rsidP="00EF40D9">
      <w:pPr>
        <w:spacing w:after="120" w:line="240" w:lineRule="auto"/>
        <w:jc w:val="center"/>
        <w:rPr>
          <w:rFonts w:ascii="Times New Roman" w:hAnsi="Times New Roman" w:cs="Times New Roman"/>
          <w:b/>
          <w:sz w:val="28"/>
          <w:szCs w:val="36"/>
        </w:rPr>
      </w:pPr>
    </w:p>
    <w:p w14:paraId="22B599F6" w14:textId="77777777" w:rsidR="00EF40D9" w:rsidRDefault="00EF40D9" w:rsidP="00EF40D9">
      <w:pPr>
        <w:spacing w:after="120" w:line="240" w:lineRule="auto"/>
        <w:jc w:val="center"/>
        <w:rPr>
          <w:rFonts w:ascii="Times New Roman" w:hAnsi="Times New Roman" w:cs="Times New Roman"/>
          <w:b/>
          <w:sz w:val="28"/>
          <w:szCs w:val="36"/>
        </w:rPr>
      </w:pPr>
    </w:p>
    <w:p w14:paraId="2BE046F6" w14:textId="77777777" w:rsidR="00EF40D9" w:rsidRDefault="00EF40D9" w:rsidP="00EF40D9">
      <w:pPr>
        <w:spacing w:after="120" w:line="240" w:lineRule="auto"/>
        <w:jc w:val="center"/>
        <w:rPr>
          <w:rFonts w:ascii="Times New Roman" w:hAnsi="Times New Roman" w:cs="Times New Roman"/>
          <w:b/>
          <w:sz w:val="28"/>
          <w:szCs w:val="36"/>
        </w:rPr>
      </w:pPr>
    </w:p>
    <w:p w14:paraId="560F27FA" w14:textId="77777777" w:rsidR="00EF40D9" w:rsidRDefault="00EF40D9" w:rsidP="00EF40D9">
      <w:pPr>
        <w:spacing w:after="120" w:line="240" w:lineRule="auto"/>
        <w:jc w:val="center"/>
        <w:rPr>
          <w:rFonts w:ascii="Times New Roman" w:hAnsi="Times New Roman" w:cs="Times New Roman"/>
          <w:b/>
          <w:sz w:val="28"/>
          <w:szCs w:val="36"/>
        </w:rPr>
      </w:pPr>
    </w:p>
    <w:p w14:paraId="1E7D8F25" w14:textId="77777777" w:rsidR="00EF40D9" w:rsidRDefault="00EF40D9" w:rsidP="00EF40D9">
      <w:pPr>
        <w:spacing w:after="120" w:line="240" w:lineRule="auto"/>
        <w:jc w:val="center"/>
        <w:rPr>
          <w:rFonts w:ascii="Times New Roman" w:hAnsi="Times New Roman" w:cs="Times New Roman"/>
          <w:b/>
          <w:sz w:val="28"/>
          <w:szCs w:val="36"/>
        </w:rPr>
      </w:pPr>
    </w:p>
    <w:p w14:paraId="51E93271" w14:textId="77777777" w:rsidR="00EF40D9" w:rsidRDefault="00EF40D9" w:rsidP="00EF40D9">
      <w:pPr>
        <w:spacing w:after="120" w:line="240" w:lineRule="auto"/>
        <w:jc w:val="center"/>
        <w:rPr>
          <w:rFonts w:ascii="Times New Roman" w:hAnsi="Times New Roman" w:cs="Times New Roman"/>
          <w:b/>
          <w:sz w:val="28"/>
          <w:szCs w:val="36"/>
        </w:rPr>
      </w:pPr>
    </w:p>
    <w:p w14:paraId="7A40F522" w14:textId="77777777" w:rsidR="00EF40D9" w:rsidRDefault="00EF40D9" w:rsidP="00EF40D9">
      <w:pPr>
        <w:spacing w:after="120" w:line="240" w:lineRule="auto"/>
        <w:jc w:val="center"/>
        <w:rPr>
          <w:rFonts w:ascii="Times New Roman" w:hAnsi="Times New Roman" w:cs="Times New Roman"/>
          <w:b/>
          <w:sz w:val="28"/>
          <w:szCs w:val="36"/>
        </w:rPr>
      </w:pPr>
    </w:p>
    <w:p w14:paraId="2909229F" w14:textId="77777777" w:rsidR="00EF40D9" w:rsidRDefault="00EF40D9" w:rsidP="00EF40D9">
      <w:pPr>
        <w:spacing w:after="120" w:line="240" w:lineRule="auto"/>
        <w:jc w:val="center"/>
        <w:rPr>
          <w:rFonts w:ascii="Times New Roman" w:hAnsi="Times New Roman" w:cs="Times New Roman"/>
          <w:b/>
          <w:sz w:val="28"/>
          <w:szCs w:val="36"/>
        </w:rPr>
      </w:pPr>
    </w:p>
    <w:p w14:paraId="5E81FE9C" w14:textId="77777777" w:rsidR="00EF40D9" w:rsidRDefault="00EF40D9" w:rsidP="00EF40D9">
      <w:pPr>
        <w:spacing w:after="120" w:line="240" w:lineRule="auto"/>
        <w:rPr>
          <w:rFonts w:ascii="Times New Roman" w:hAnsi="Times New Roman" w:cs="Times New Roman"/>
          <w:b/>
          <w:sz w:val="28"/>
          <w:szCs w:val="36"/>
        </w:rPr>
      </w:pPr>
    </w:p>
    <w:p w14:paraId="3C118023" w14:textId="77777777" w:rsidR="00EF40D9" w:rsidRDefault="00EF40D9" w:rsidP="00EF40D9">
      <w:pPr>
        <w:spacing w:after="120" w:line="240" w:lineRule="auto"/>
        <w:jc w:val="center"/>
        <w:rPr>
          <w:rFonts w:ascii="Times New Roman" w:hAnsi="Times New Roman" w:cs="Times New Roman"/>
          <w:b/>
          <w:sz w:val="28"/>
          <w:szCs w:val="36"/>
        </w:rPr>
      </w:pPr>
    </w:p>
    <w:p w14:paraId="066D93EA" w14:textId="77777777" w:rsidR="00EF40D9" w:rsidRDefault="00EF40D9" w:rsidP="00EF40D9">
      <w:pPr>
        <w:spacing w:after="120" w:line="240" w:lineRule="auto"/>
        <w:jc w:val="center"/>
        <w:rPr>
          <w:rFonts w:ascii="Times New Roman" w:hAnsi="Times New Roman" w:cs="Times New Roman"/>
          <w:b/>
          <w:sz w:val="28"/>
          <w:szCs w:val="36"/>
        </w:rPr>
      </w:pPr>
      <w:r>
        <w:rPr>
          <w:rFonts w:ascii="Times New Roman" w:hAnsi="Times New Roman" w:cs="Times New Roman"/>
          <w:b/>
          <w:sz w:val="28"/>
          <w:szCs w:val="36"/>
        </w:rPr>
        <w:t>Doctoral Dissertation Proposal</w:t>
      </w:r>
    </w:p>
    <w:p w14:paraId="34D01947" w14:textId="77777777" w:rsidR="00EF40D9" w:rsidRDefault="00EF40D9" w:rsidP="00EF40D9">
      <w:pPr>
        <w:spacing w:after="120" w:line="240" w:lineRule="auto"/>
        <w:jc w:val="center"/>
        <w:rPr>
          <w:rFonts w:ascii="Times New Roman" w:hAnsi="Times New Roman" w:cs="Times New Roman"/>
          <w:b/>
          <w:sz w:val="28"/>
          <w:szCs w:val="36"/>
        </w:rPr>
      </w:pPr>
      <w:r>
        <w:rPr>
          <w:rFonts w:ascii="Times New Roman" w:hAnsi="Times New Roman" w:cs="Times New Roman"/>
          <w:b/>
          <w:sz w:val="28"/>
          <w:szCs w:val="36"/>
        </w:rPr>
        <w:t>Fraser B. Jones III</w:t>
      </w:r>
    </w:p>
    <w:p w14:paraId="2E668525" w14:textId="77777777" w:rsidR="00EF40D9" w:rsidRDefault="00EF40D9" w:rsidP="00EF40D9">
      <w:pPr>
        <w:spacing w:after="120" w:line="240" w:lineRule="auto"/>
        <w:jc w:val="center"/>
        <w:rPr>
          <w:rFonts w:ascii="Times New Roman" w:hAnsi="Times New Roman" w:cs="Times New Roman"/>
          <w:b/>
          <w:sz w:val="28"/>
          <w:szCs w:val="36"/>
        </w:rPr>
      </w:pPr>
    </w:p>
    <w:p w14:paraId="2E0EB9CE" w14:textId="77777777" w:rsidR="00EF40D9" w:rsidRDefault="00EF40D9" w:rsidP="00EF40D9">
      <w:pPr>
        <w:spacing w:after="120" w:line="240" w:lineRule="auto"/>
        <w:jc w:val="center"/>
        <w:rPr>
          <w:rFonts w:ascii="Times New Roman" w:hAnsi="Times New Roman" w:cs="Times New Roman"/>
          <w:b/>
          <w:sz w:val="28"/>
          <w:szCs w:val="36"/>
        </w:rPr>
      </w:pPr>
    </w:p>
    <w:p w14:paraId="05FAD3C1" w14:textId="77777777" w:rsidR="00EF40D9" w:rsidRDefault="00EF40D9" w:rsidP="00EF40D9">
      <w:pPr>
        <w:spacing w:after="120" w:line="240" w:lineRule="auto"/>
        <w:jc w:val="center"/>
        <w:rPr>
          <w:rFonts w:ascii="Times New Roman" w:hAnsi="Times New Roman" w:cs="Times New Roman"/>
          <w:b/>
          <w:sz w:val="28"/>
          <w:szCs w:val="36"/>
        </w:rPr>
      </w:pPr>
    </w:p>
    <w:p w14:paraId="029A4445" w14:textId="77777777" w:rsidR="00EF40D9" w:rsidRDefault="00EF40D9" w:rsidP="00EF40D9">
      <w:pPr>
        <w:spacing w:after="120" w:line="240" w:lineRule="auto"/>
        <w:jc w:val="center"/>
        <w:rPr>
          <w:rFonts w:ascii="Times New Roman" w:hAnsi="Times New Roman" w:cs="Times New Roman"/>
          <w:b/>
          <w:sz w:val="28"/>
          <w:szCs w:val="36"/>
        </w:rPr>
      </w:pPr>
    </w:p>
    <w:p w14:paraId="7339C489" w14:textId="77777777" w:rsidR="00EF40D9" w:rsidRDefault="00EF40D9" w:rsidP="00EF40D9">
      <w:pPr>
        <w:spacing w:after="120" w:line="240" w:lineRule="auto"/>
        <w:rPr>
          <w:rFonts w:ascii="Times New Roman" w:hAnsi="Times New Roman" w:cs="Times New Roman"/>
          <w:b/>
          <w:sz w:val="28"/>
          <w:szCs w:val="36"/>
        </w:rPr>
      </w:pPr>
    </w:p>
    <w:p w14:paraId="0A35A1D4" w14:textId="77777777" w:rsidR="00EF40D9" w:rsidRDefault="00EF40D9" w:rsidP="00EF40D9">
      <w:pPr>
        <w:spacing w:after="120" w:line="240" w:lineRule="auto"/>
        <w:jc w:val="center"/>
        <w:rPr>
          <w:rFonts w:ascii="Times New Roman" w:hAnsi="Times New Roman" w:cs="Times New Roman"/>
          <w:b/>
          <w:sz w:val="28"/>
          <w:szCs w:val="36"/>
        </w:rPr>
      </w:pPr>
    </w:p>
    <w:p w14:paraId="468DF557" w14:textId="77777777" w:rsidR="00EF40D9" w:rsidRDefault="00EF40D9" w:rsidP="00EF40D9">
      <w:pPr>
        <w:spacing w:after="120" w:line="240" w:lineRule="auto"/>
        <w:jc w:val="center"/>
        <w:rPr>
          <w:rFonts w:ascii="Times New Roman" w:hAnsi="Times New Roman" w:cs="Times New Roman"/>
          <w:b/>
          <w:sz w:val="28"/>
          <w:szCs w:val="36"/>
        </w:rPr>
      </w:pPr>
    </w:p>
    <w:p w14:paraId="4F09F4B4" w14:textId="77777777" w:rsidR="00EF40D9" w:rsidRDefault="00EF40D9" w:rsidP="00EF40D9">
      <w:pPr>
        <w:spacing w:after="120" w:line="240" w:lineRule="auto"/>
        <w:jc w:val="center"/>
        <w:rPr>
          <w:rFonts w:ascii="Times New Roman" w:hAnsi="Times New Roman" w:cs="Times New Roman"/>
          <w:b/>
          <w:sz w:val="28"/>
          <w:szCs w:val="36"/>
        </w:rPr>
      </w:pPr>
    </w:p>
    <w:p w14:paraId="4BFD7F06" w14:textId="77777777" w:rsidR="00EF40D9" w:rsidRDefault="00EF40D9" w:rsidP="00EF40D9">
      <w:pPr>
        <w:spacing w:after="120" w:line="240" w:lineRule="auto"/>
        <w:jc w:val="center"/>
        <w:rPr>
          <w:rFonts w:ascii="Times New Roman" w:hAnsi="Times New Roman" w:cs="Times New Roman"/>
          <w:b/>
          <w:sz w:val="28"/>
          <w:szCs w:val="36"/>
        </w:rPr>
      </w:pPr>
    </w:p>
    <w:p w14:paraId="56FED6A8" w14:textId="77777777" w:rsidR="00EF40D9" w:rsidRDefault="00EF40D9" w:rsidP="00EF40D9">
      <w:pPr>
        <w:spacing w:after="120" w:line="240" w:lineRule="auto"/>
        <w:jc w:val="center"/>
        <w:rPr>
          <w:rFonts w:ascii="Times New Roman" w:hAnsi="Times New Roman" w:cs="Times New Roman"/>
          <w:b/>
          <w:sz w:val="28"/>
          <w:szCs w:val="36"/>
        </w:rPr>
      </w:pPr>
    </w:p>
    <w:p w14:paraId="097DBDD5" w14:textId="77777777" w:rsidR="00EF40D9" w:rsidRDefault="00EF40D9" w:rsidP="00EF40D9">
      <w:pPr>
        <w:spacing w:after="120" w:line="240" w:lineRule="auto"/>
        <w:jc w:val="center"/>
        <w:rPr>
          <w:rFonts w:ascii="Times New Roman" w:hAnsi="Times New Roman" w:cs="Times New Roman"/>
          <w:sz w:val="28"/>
          <w:szCs w:val="36"/>
        </w:rPr>
      </w:pPr>
      <w:r>
        <w:rPr>
          <w:rFonts w:ascii="Times New Roman" w:hAnsi="Times New Roman" w:cs="Times New Roman"/>
          <w:sz w:val="28"/>
          <w:szCs w:val="36"/>
        </w:rPr>
        <w:t>Department of Mechanical Engineering</w:t>
      </w:r>
    </w:p>
    <w:p w14:paraId="37E83CD7" w14:textId="77777777" w:rsidR="00EF40D9" w:rsidRDefault="00EF40D9" w:rsidP="00EF40D9">
      <w:pPr>
        <w:spacing w:after="120" w:line="240" w:lineRule="auto"/>
        <w:jc w:val="center"/>
        <w:rPr>
          <w:rFonts w:ascii="Times New Roman" w:hAnsi="Times New Roman" w:cs="Times New Roman"/>
          <w:sz w:val="28"/>
          <w:szCs w:val="36"/>
        </w:rPr>
      </w:pPr>
      <w:r>
        <w:rPr>
          <w:rFonts w:ascii="Times New Roman" w:hAnsi="Times New Roman" w:cs="Times New Roman"/>
          <w:sz w:val="28"/>
          <w:szCs w:val="36"/>
        </w:rPr>
        <w:t>The University of Texas at Austin</w:t>
      </w:r>
    </w:p>
    <w:p w14:paraId="6372E13D" w14:textId="77777777" w:rsidR="00EF40D9" w:rsidRDefault="00EF40D9" w:rsidP="00EF40D9">
      <w:pPr>
        <w:spacing w:after="120" w:line="240" w:lineRule="auto"/>
        <w:jc w:val="center"/>
        <w:rPr>
          <w:rFonts w:ascii="Times New Roman" w:hAnsi="Times New Roman" w:cs="Times New Roman"/>
          <w:sz w:val="28"/>
          <w:szCs w:val="36"/>
        </w:rPr>
      </w:pPr>
      <w:r>
        <w:rPr>
          <w:rFonts w:ascii="Times New Roman" w:hAnsi="Times New Roman" w:cs="Times New Roman"/>
          <w:sz w:val="28"/>
          <w:szCs w:val="36"/>
        </w:rPr>
        <w:t>November 2018</w:t>
      </w:r>
    </w:p>
    <w:p w14:paraId="4937D8E5" w14:textId="77777777" w:rsidR="00EF40D9" w:rsidRDefault="00EF40D9">
      <w:pPr>
        <w:rPr>
          <w:rFonts w:ascii="Times New Roman" w:hAnsi="Times New Roman" w:cs="Times New Roman"/>
          <w:b/>
          <w:color w:val="0070C0"/>
          <w:sz w:val="28"/>
          <w:szCs w:val="36"/>
        </w:rPr>
      </w:pPr>
      <w:r>
        <w:rPr>
          <w:rFonts w:ascii="Times New Roman" w:hAnsi="Times New Roman" w:cs="Times New Roman"/>
          <w:sz w:val="28"/>
          <w:szCs w:val="36"/>
        </w:rPr>
        <w:br w:type="page"/>
      </w:r>
      <w:r w:rsidR="00386CF8" w:rsidRPr="00386CF8">
        <w:rPr>
          <w:rFonts w:ascii="Times New Roman" w:hAnsi="Times New Roman" w:cs="Times New Roman"/>
          <w:b/>
          <w:color w:val="0070C0"/>
          <w:sz w:val="32"/>
          <w:szCs w:val="36"/>
        </w:rPr>
        <w:lastRenderedPageBreak/>
        <w:t>Objectives</w:t>
      </w:r>
    </w:p>
    <w:p w14:paraId="7E88AD11" w14:textId="23C51A6C" w:rsidR="00386CF8" w:rsidRDefault="00386CF8">
      <w:pPr>
        <w:rPr>
          <w:rFonts w:ascii="Times New Roman" w:hAnsi="Times New Roman" w:cs="Times New Roman"/>
          <w:sz w:val="24"/>
          <w:szCs w:val="36"/>
        </w:rPr>
      </w:pPr>
      <w:r>
        <w:rPr>
          <w:rFonts w:ascii="Times New Roman" w:hAnsi="Times New Roman" w:cs="Times New Roman"/>
          <w:b/>
          <w:szCs w:val="36"/>
        </w:rPr>
        <w:tab/>
      </w:r>
      <w:r>
        <w:rPr>
          <w:rFonts w:ascii="Times New Roman" w:hAnsi="Times New Roman" w:cs="Times New Roman"/>
          <w:sz w:val="24"/>
          <w:szCs w:val="36"/>
        </w:rPr>
        <w:t>To develop a better understanding of the relative importance of inlet and diffuser geometries on the performance of shaped holes in film cooling applications</w:t>
      </w:r>
      <w:r w:rsidR="00A521ED">
        <w:rPr>
          <w:rFonts w:ascii="Times New Roman" w:hAnsi="Times New Roman" w:cs="Times New Roman"/>
          <w:sz w:val="24"/>
          <w:szCs w:val="36"/>
        </w:rPr>
        <w:t>. To use these insights to guide the development of a more effective film cooling hole using additive manufacturing.</w:t>
      </w:r>
    </w:p>
    <w:p w14:paraId="5C646A3F" w14:textId="77777777" w:rsidR="00386CF8" w:rsidRDefault="00386CF8" w:rsidP="00386CF8">
      <w:pPr>
        <w:pStyle w:val="ListParagraph"/>
        <w:numPr>
          <w:ilvl w:val="0"/>
          <w:numId w:val="1"/>
        </w:numPr>
        <w:rPr>
          <w:rFonts w:ascii="Times New Roman" w:hAnsi="Times New Roman" w:cs="Times New Roman"/>
          <w:sz w:val="24"/>
          <w:szCs w:val="36"/>
        </w:rPr>
      </w:pPr>
      <w:r>
        <w:rPr>
          <w:rFonts w:ascii="Times New Roman" w:hAnsi="Times New Roman" w:cs="Times New Roman"/>
          <w:sz w:val="24"/>
          <w:szCs w:val="36"/>
        </w:rPr>
        <w:t>The addition of a large fillet at the inlet of a shaped hole through additive manufacturing. My CFD work had shown that contouring and rounding of a shaped hole inlet could reduce flow separation, better utilize the diffuser, and produce a more uniform flow from a shaped hole fed in crossflow. Subsequent experiments on standard 7-7-7 shaped holes 3D printed with a 25% inlet fillet greatly improved performance over a wide range of velocity ratios (VR) and channel velocity ratios (</w:t>
      </w:r>
      <w:proofErr w:type="spellStart"/>
      <w:r>
        <w:rPr>
          <w:rFonts w:ascii="Times New Roman" w:hAnsi="Times New Roman" w:cs="Times New Roman"/>
          <w:sz w:val="24"/>
          <w:szCs w:val="36"/>
        </w:rPr>
        <w:t>VR</w:t>
      </w:r>
      <w:r w:rsidRPr="00386CF8">
        <w:rPr>
          <w:rFonts w:ascii="Times New Roman" w:hAnsi="Times New Roman" w:cs="Times New Roman"/>
          <w:sz w:val="24"/>
          <w:szCs w:val="36"/>
          <w:vertAlign w:val="subscript"/>
        </w:rPr>
        <w:t>c</w:t>
      </w:r>
      <w:proofErr w:type="spellEnd"/>
      <w:r>
        <w:rPr>
          <w:rFonts w:ascii="Times New Roman" w:hAnsi="Times New Roman" w:cs="Times New Roman"/>
          <w:sz w:val="24"/>
          <w:szCs w:val="36"/>
        </w:rPr>
        <w:t>). I propose repeating this same experiment with a variety of industry relevant hole geometries to determine if this large performance improvement is consistent across different hole geometries.</w:t>
      </w:r>
    </w:p>
    <w:p w14:paraId="134CE382" w14:textId="77777777" w:rsidR="00386CF8" w:rsidRDefault="00386CF8" w:rsidP="00386CF8">
      <w:pPr>
        <w:pStyle w:val="ListParagraph"/>
        <w:ind w:left="1080"/>
        <w:rPr>
          <w:rFonts w:ascii="Times New Roman" w:hAnsi="Times New Roman" w:cs="Times New Roman"/>
          <w:sz w:val="24"/>
          <w:szCs w:val="36"/>
        </w:rPr>
      </w:pPr>
    </w:p>
    <w:p w14:paraId="5D5D7996" w14:textId="64E70CB5" w:rsidR="00F84958" w:rsidRDefault="00A12DD0" w:rsidP="00F84958">
      <w:pPr>
        <w:pStyle w:val="ListParagraph"/>
        <w:numPr>
          <w:ilvl w:val="0"/>
          <w:numId w:val="1"/>
        </w:numPr>
        <w:rPr>
          <w:rFonts w:ascii="Times New Roman" w:hAnsi="Times New Roman" w:cs="Times New Roman"/>
          <w:sz w:val="24"/>
          <w:szCs w:val="36"/>
        </w:rPr>
      </w:pPr>
      <w:r>
        <w:rPr>
          <w:rFonts w:ascii="Times New Roman" w:hAnsi="Times New Roman" w:cs="Times New Roman"/>
          <w:sz w:val="24"/>
          <w:szCs w:val="36"/>
        </w:rPr>
        <w:t xml:space="preserve">Investigate further geometric modifications to reduce separation at the metering-to-diffuser transition. My CFD results indicate that the primary effect of rounding the shaped hole inlet has been to reduce the separation region that drives the bulk of the fluid entering the hole to the wall opposite the separation. </w:t>
      </w:r>
      <w:r w:rsidR="0008716B">
        <w:rPr>
          <w:rFonts w:ascii="Times New Roman" w:hAnsi="Times New Roman" w:cs="Times New Roman"/>
          <w:sz w:val="24"/>
          <w:szCs w:val="36"/>
        </w:rPr>
        <w:t>Therefore,</w:t>
      </w:r>
      <w:bookmarkStart w:id="0" w:name="_GoBack"/>
      <w:bookmarkEnd w:id="0"/>
      <w:r w:rsidR="00F84958">
        <w:rPr>
          <w:rFonts w:ascii="Times New Roman" w:hAnsi="Times New Roman" w:cs="Times New Roman"/>
          <w:sz w:val="24"/>
          <w:szCs w:val="36"/>
        </w:rPr>
        <w:t xml:space="preserve"> the rounding both decreases</w:t>
      </w:r>
      <w:r>
        <w:rPr>
          <w:rFonts w:ascii="Times New Roman" w:hAnsi="Times New Roman" w:cs="Times New Roman"/>
          <w:sz w:val="24"/>
          <w:szCs w:val="36"/>
        </w:rPr>
        <w:t xml:space="preserve"> the bulk fluid velocity </w:t>
      </w:r>
      <w:r w:rsidR="00F84958">
        <w:rPr>
          <w:rFonts w:ascii="Times New Roman" w:hAnsi="Times New Roman" w:cs="Times New Roman"/>
          <w:sz w:val="24"/>
          <w:szCs w:val="36"/>
        </w:rPr>
        <w:t xml:space="preserve">within the metering hole </w:t>
      </w:r>
      <w:r>
        <w:rPr>
          <w:rFonts w:ascii="Times New Roman" w:hAnsi="Times New Roman" w:cs="Times New Roman"/>
          <w:sz w:val="24"/>
          <w:szCs w:val="36"/>
        </w:rPr>
        <w:t xml:space="preserve">and </w:t>
      </w:r>
      <w:r w:rsidR="00F84958">
        <w:rPr>
          <w:rFonts w:ascii="Times New Roman" w:hAnsi="Times New Roman" w:cs="Times New Roman"/>
          <w:sz w:val="24"/>
          <w:szCs w:val="36"/>
        </w:rPr>
        <w:t xml:space="preserve">increases the area used by the diffuser. It would be reasonable then to expect that rounding the transition between the metering hole and the forward expansion angle of the diffuser could prevent a separation that forms at large expansion angles creating a reduction in performance. </w:t>
      </w:r>
    </w:p>
    <w:p w14:paraId="658E26EB" w14:textId="77777777" w:rsidR="00F84958" w:rsidRPr="00F84958" w:rsidRDefault="00F84958" w:rsidP="00F84958">
      <w:pPr>
        <w:pStyle w:val="ListParagraph"/>
        <w:rPr>
          <w:rFonts w:ascii="Times New Roman" w:hAnsi="Times New Roman" w:cs="Times New Roman"/>
          <w:sz w:val="24"/>
          <w:szCs w:val="36"/>
        </w:rPr>
      </w:pPr>
    </w:p>
    <w:p w14:paraId="2E8CAB23" w14:textId="7C5A2852" w:rsidR="00F84958" w:rsidRDefault="00F84958" w:rsidP="00F84958">
      <w:pPr>
        <w:pStyle w:val="ListParagraph"/>
        <w:numPr>
          <w:ilvl w:val="0"/>
          <w:numId w:val="1"/>
        </w:numPr>
        <w:rPr>
          <w:rFonts w:ascii="Times New Roman" w:hAnsi="Times New Roman" w:cs="Times New Roman"/>
          <w:sz w:val="24"/>
          <w:szCs w:val="36"/>
        </w:rPr>
      </w:pPr>
      <w:proofErr w:type="gramStart"/>
      <w:r>
        <w:rPr>
          <w:rFonts w:ascii="Times New Roman" w:hAnsi="Times New Roman" w:cs="Times New Roman"/>
          <w:sz w:val="24"/>
          <w:szCs w:val="36"/>
        </w:rPr>
        <w:t>Similar to</w:t>
      </w:r>
      <w:proofErr w:type="gramEnd"/>
      <w:r>
        <w:rPr>
          <w:rFonts w:ascii="Times New Roman" w:hAnsi="Times New Roman" w:cs="Times New Roman"/>
          <w:sz w:val="24"/>
          <w:szCs w:val="36"/>
        </w:rPr>
        <w:t xml:space="preserve"> (2), it would be smart to investigate rounding the forward expansion </w:t>
      </w:r>
      <w:r w:rsidR="00A521ED">
        <w:rPr>
          <w:rFonts w:ascii="Times New Roman" w:hAnsi="Times New Roman" w:cs="Times New Roman"/>
          <w:sz w:val="24"/>
          <w:szCs w:val="36"/>
        </w:rPr>
        <w:t>breakout</w:t>
      </w:r>
      <w:r>
        <w:rPr>
          <w:rFonts w:ascii="Times New Roman" w:hAnsi="Times New Roman" w:cs="Times New Roman"/>
          <w:sz w:val="24"/>
          <w:szCs w:val="36"/>
        </w:rPr>
        <w:t xml:space="preserve">. At high blowing ratios we tend to see a separation of the jet from the wall. I believe the inlet separation raising the in-hole jet velocity and forcing the jet to one side of the hole is the biggest contributor to jet separation, but for small forward expansion angles </w:t>
      </w:r>
      <w:r w:rsidR="00A521ED">
        <w:rPr>
          <w:rFonts w:ascii="Times New Roman" w:hAnsi="Times New Roman" w:cs="Times New Roman"/>
          <w:sz w:val="24"/>
          <w:szCs w:val="36"/>
        </w:rPr>
        <w:t>a significant turn in the coolant flow would be required for the jet to remain attached to the wall. Any separation bubble might provide a path for the mainstream to push underneath the film cooling jet and continue to lift it from the wall. Rounding the forward expansion breakout would give us insight into the effects of separation at the hole outlet.</w:t>
      </w:r>
    </w:p>
    <w:p w14:paraId="3E19B3FD" w14:textId="77777777" w:rsidR="00A521ED" w:rsidRPr="00A521ED" w:rsidRDefault="00A521ED" w:rsidP="00A521ED">
      <w:pPr>
        <w:pStyle w:val="ListParagraph"/>
        <w:rPr>
          <w:rFonts w:ascii="Times New Roman" w:hAnsi="Times New Roman" w:cs="Times New Roman"/>
          <w:sz w:val="24"/>
          <w:szCs w:val="36"/>
        </w:rPr>
      </w:pPr>
    </w:p>
    <w:p w14:paraId="29C9CF12" w14:textId="075AAE75" w:rsidR="00A521ED" w:rsidRPr="00A521ED" w:rsidRDefault="00A521ED" w:rsidP="00A521ED">
      <w:pPr>
        <w:rPr>
          <w:rFonts w:ascii="Times New Roman" w:hAnsi="Times New Roman" w:cs="Times New Roman"/>
          <w:sz w:val="24"/>
          <w:szCs w:val="36"/>
        </w:rPr>
      </w:pPr>
      <w:r>
        <w:rPr>
          <w:rFonts w:ascii="Times New Roman" w:hAnsi="Times New Roman" w:cs="Times New Roman"/>
          <w:sz w:val="24"/>
          <w:szCs w:val="36"/>
        </w:rPr>
        <w:t xml:space="preserve">Given the insight gained from the above experiments </w:t>
      </w:r>
      <w:r w:rsidR="0008716B">
        <w:rPr>
          <w:rFonts w:ascii="Times New Roman" w:hAnsi="Times New Roman" w:cs="Times New Roman"/>
          <w:sz w:val="24"/>
          <w:szCs w:val="36"/>
        </w:rPr>
        <w:t xml:space="preserve">it should be much simpler to determine the relative impact on performance caused by flow separation at various locations within the film cooling hole. This could help tailor the development of a new film cooling hole that works more efficiently at wider operating condition ranges. </w:t>
      </w:r>
    </w:p>
    <w:sectPr w:rsidR="00A521ED" w:rsidRPr="00A521ED" w:rsidSect="00EF40D9">
      <w:headerReference w:type="default" r:id="rId8"/>
      <w:footerReference w:type="default" r:id="rId9"/>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949747" w14:textId="77777777" w:rsidR="00BA3B47" w:rsidRDefault="00BA3B47" w:rsidP="00EF40D9">
      <w:pPr>
        <w:spacing w:after="0" w:line="240" w:lineRule="auto"/>
      </w:pPr>
      <w:r>
        <w:separator/>
      </w:r>
    </w:p>
  </w:endnote>
  <w:endnote w:type="continuationSeparator" w:id="0">
    <w:p w14:paraId="6F480B3C" w14:textId="77777777" w:rsidR="00BA3B47" w:rsidRDefault="00BA3B47" w:rsidP="00EF4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01331781"/>
      <w:docPartObj>
        <w:docPartGallery w:val="Page Numbers (Bottom of Page)"/>
        <w:docPartUnique/>
      </w:docPartObj>
    </w:sdtPr>
    <w:sdtEndPr>
      <w:rPr>
        <w:noProof/>
      </w:rPr>
    </w:sdtEndPr>
    <w:sdtContent>
      <w:p w14:paraId="1CB422FD" w14:textId="77777777" w:rsidR="00EF40D9" w:rsidRDefault="00EF40D9">
        <w:pPr>
          <w:pStyle w:val="Footer"/>
          <w:jc w:val="center"/>
        </w:pPr>
        <w:r>
          <w:fldChar w:fldCharType="begin"/>
        </w:r>
        <w:r>
          <w:instrText xml:space="preserve"> PAGE   \* MERGEFORMAT </w:instrText>
        </w:r>
        <w:r>
          <w:fldChar w:fldCharType="separate"/>
        </w:r>
        <w:r w:rsidR="00A12DD0">
          <w:rPr>
            <w:noProof/>
          </w:rPr>
          <w:t>2</w:t>
        </w:r>
        <w:r>
          <w:rPr>
            <w:noProof/>
          </w:rPr>
          <w:fldChar w:fldCharType="end"/>
        </w:r>
      </w:p>
    </w:sdtContent>
  </w:sdt>
  <w:p w14:paraId="45AF065F" w14:textId="77777777" w:rsidR="00EF40D9" w:rsidRDefault="00EF40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315F3F" w14:textId="77777777" w:rsidR="00BA3B47" w:rsidRDefault="00BA3B47" w:rsidP="00EF40D9">
      <w:pPr>
        <w:spacing w:after="0" w:line="240" w:lineRule="auto"/>
      </w:pPr>
      <w:r>
        <w:separator/>
      </w:r>
    </w:p>
  </w:footnote>
  <w:footnote w:type="continuationSeparator" w:id="0">
    <w:p w14:paraId="558BA596" w14:textId="77777777" w:rsidR="00BA3B47" w:rsidRDefault="00BA3B47" w:rsidP="00EF40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2DD345" w14:textId="77777777" w:rsidR="00EF40D9" w:rsidRDefault="00EF40D9">
    <w:pPr>
      <w:pStyle w:val="Header"/>
    </w:pPr>
    <w:r>
      <w:ptab w:relativeTo="margin" w:alignment="right" w:leader="none"/>
    </w:r>
    <w:r w:rsidR="00386CF8">
      <w:t>PhD Proposal - Fraser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A56A0F"/>
    <w:multiLevelType w:val="hybridMultilevel"/>
    <w:tmpl w:val="25348AA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141"/>
    <w:rsid w:val="0008716B"/>
    <w:rsid w:val="00386CF8"/>
    <w:rsid w:val="00840F87"/>
    <w:rsid w:val="00A12DD0"/>
    <w:rsid w:val="00A521ED"/>
    <w:rsid w:val="00BA3B47"/>
    <w:rsid w:val="00DB6141"/>
    <w:rsid w:val="00EF40D9"/>
    <w:rsid w:val="00F03769"/>
    <w:rsid w:val="00F84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3D5D51"/>
  <w15:chartTrackingRefBased/>
  <w15:docId w15:val="{F00CC8EE-366D-4D10-8193-FF3EAE689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40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0D9"/>
  </w:style>
  <w:style w:type="paragraph" w:styleId="Footer">
    <w:name w:val="footer"/>
    <w:basedOn w:val="Normal"/>
    <w:link w:val="FooterChar"/>
    <w:uiPriority w:val="99"/>
    <w:unhideWhenUsed/>
    <w:rsid w:val="00EF40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0D9"/>
  </w:style>
  <w:style w:type="paragraph" w:styleId="ListParagraph">
    <w:name w:val="List Paragraph"/>
    <w:basedOn w:val="Normal"/>
    <w:uiPriority w:val="34"/>
    <w:qFormat/>
    <w:rsid w:val="00386C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B5E76-7C7C-4E6D-994A-1A9BCE8E1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2</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Cockrell School of Engineering</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Fraser</dc:creator>
  <cp:keywords/>
  <dc:description/>
  <cp:lastModifiedBy>fraser jones</cp:lastModifiedBy>
  <cp:revision>3</cp:revision>
  <dcterms:created xsi:type="dcterms:W3CDTF">2018-11-19T16:42:00Z</dcterms:created>
  <dcterms:modified xsi:type="dcterms:W3CDTF">2018-11-21T18:40:00Z</dcterms:modified>
</cp:coreProperties>
</file>