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9E5" w:rsidRDefault="009B7928" w:rsidP="009B7928">
      <w:pPr>
        <w:spacing w:after="0" w:line="240" w:lineRule="auto"/>
      </w:pPr>
      <w:r>
        <w:t>Fraser Jones</w:t>
      </w:r>
    </w:p>
    <w:p w:rsidR="009B7928" w:rsidRDefault="009B7928" w:rsidP="009B7928">
      <w:pPr>
        <w:spacing w:after="0" w:line="240" w:lineRule="auto"/>
      </w:pPr>
      <w:r>
        <w:t>Literature Review</w:t>
      </w:r>
    </w:p>
    <w:p w:rsidR="009B7928" w:rsidRDefault="009B7928" w:rsidP="009B7928">
      <w:pPr>
        <w:spacing w:after="0" w:line="240" w:lineRule="auto"/>
      </w:pPr>
    </w:p>
    <w:p w:rsidR="009B7928" w:rsidRDefault="009B7928" w:rsidP="009B7928">
      <w:pPr>
        <w:spacing w:after="0" w:line="240" w:lineRule="auto"/>
        <w:jc w:val="center"/>
      </w:pPr>
      <w:r>
        <w:t>Realizable k-ε Viscosity Model Paper Review</w:t>
      </w:r>
    </w:p>
    <w:p w:rsidR="009B7928" w:rsidRDefault="009B7928" w:rsidP="009B7928">
      <w:pPr>
        <w:spacing w:after="0" w:line="240" w:lineRule="auto"/>
        <w:jc w:val="center"/>
      </w:pPr>
    </w:p>
    <w:p w:rsidR="00270D05" w:rsidRDefault="009B7928" w:rsidP="009B7928">
      <w:pPr>
        <w:spacing w:after="0" w:line="240" w:lineRule="auto"/>
      </w:pPr>
      <w:r>
        <w:tab/>
        <w:t>I chose to review “</w:t>
      </w:r>
      <w:r>
        <w:t>A New k-</w:t>
      </w:r>
      <w:r>
        <w:t>ε</w:t>
      </w:r>
      <w:r>
        <w:t xml:space="preserve"> Eddy Viscosity Model for High Reynolds Number Turbulent Flows-Model Development and Validation</w:t>
      </w:r>
      <w:r>
        <w:t xml:space="preserve">” by </w:t>
      </w:r>
      <w:r>
        <w:t xml:space="preserve">T.-H. Shih, W.W. </w:t>
      </w:r>
      <w:proofErr w:type="spellStart"/>
      <w:r>
        <w:t>Liou</w:t>
      </w:r>
      <w:proofErr w:type="spellEnd"/>
      <w:r>
        <w:t xml:space="preserve">, A. </w:t>
      </w:r>
      <w:proofErr w:type="spellStart"/>
      <w:r>
        <w:t>Shabbir</w:t>
      </w:r>
      <w:proofErr w:type="spellEnd"/>
      <w:r>
        <w:t>, Z. Yang, and J. Zhu</w:t>
      </w:r>
      <w:r w:rsidR="00F632E6">
        <w:t xml:space="preserve"> because I have found </w:t>
      </w:r>
      <w:r w:rsidR="003436D3">
        <w:t>Realizable k-ε (RKE)</w:t>
      </w:r>
      <w:r>
        <w:t xml:space="preserve"> model</w:t>
      </w:r>
      <w:r w:rsidR="003436D3">
        <w:t>ing</w:t>
      </w:r>
      <w:r>
        <w:t xml:space="preserve"> to be superior</w:t>
      </w:r>
      <w:r w:rsidR="003436D3">
        <w:t xml:space="preserve"> to </w:t>
      </w:r>
      <w:r w:rsidR="003436D3">
        <w:t>Standard (SKE) and Renormalized Group (RNG)</w:t>
      </w:r>
      <w:r w:rsidR="003436D3">
        <w:t xml:space="preserve"> in RANS simulations </w:t>
      </w:r>
      <w:r>
        <w:t xml:space="preserve">of </w:t>
      </w:r>
      <w:r w:rsidR="003436D3">
        <w:t xml:space="preserve">film cooling holes. To gain a better understanding of how RKE differentiates itself from other k-ε models, </w:t>
      </w:r>
      <w:r>
        <w:t>I</w:t>
      </w:r>
      <w:r w:rsidR="003436D3">
        <w:t xml:space="preserve"> reviewed how the model was formulated and</w:t>
      </w:r>
      <w:r>
        <w:t xml:space="preserve"> compare CFD results from the original authors, NASA, </w:t>
      </w:r>
      <w:r w:rsidR="003436D3">
        <w:t>Pope, and my own CFD studies. I discovered that decoupling the production and dissipation of turbulent kinetic energy (TKE), and allowing the coefficient of turbulent viscosity to vary such that realistic physical constraints are not violated makes RKE substantially more accurate than SKE. However, RKE cannot avoid limitations inherent to two-equation turbulence modeling evident when turbulence cannot be considered is</w:t>
      </w:r>
      <w:r w:rsidR="00A547B6">
        <w:t>otropic</w:t>
      </w:r>
      <w:r w:rsidR="003436D3">
        <w:t xml:space="preserve">. </w:t>
      </w:r>
    </w:p>
    <w:p w:rsidR="003436D3" w:rsidRDefault="003436D3" w:rsidP="009B7928">
      <w:pPr>
        <w:spacing w:after="0" w:line="240" w:lineRule="auto"/>
      </w:pPr>
    </w:p>
    <w:p w:rsidR="000E3DC9" w:rsidRDefault="000E3DC9" w:rsidP="009B7928">
      <w:pPr>
        <w:spacing w:after="0" w:line="240" w:lineRule="auto"/>
      </w:pPr>
      <w:r>
        <w:t xml:space="preserve">The Authors begin by deriving the </w:t>
      </w:r>
      <w:r w:rsidR="00A547B6">
        <w:t xml:space="preserve">realizable </w:t>
      </w:r>
      <w:r>
        <w:t>k-ε</w:t>
      </w:r>
      <w:r>
        <w:t xml:space="preserve"> model and note that the equations </w:t>
      </w:r>
      <w:r w:rsidR="00A547B6">
        <w:t xml:space="preserve">for TKE </w:t>
      </w:r>
      <w:r>
        <w:t xml:space="preserve">are identical </w:t>
      </w:r>
      <w:r w:rsidR="00A547B6">
        <w:t>to</w:t>
      </w:r>
      <w:r>
        <w:t xml:space="preserve"> </w:t>
      </w:r>
      <w:r w:rsidR="00A547B6">
        <w:t>standard</w:t>
      </w:r>
      <w:r>
        <w:t xml:space="preserve"> </w:t>
      </w:r>
      <w:r>
        <w:t>k-ε</w:t>
      </w:r>
      <w:r>
        <w:t xml:space="preserve"> but</w:t>
      </w:r>
      <w:r w:rsidR="00A547B6">
        <w:t xml:space="preserve"> the dissipation equation has three significant changes.</w:t>
      </w:r>
    </w:p>
    <w:p w:rsidR="000E3DC9" w:rsidRDefault="000E3DC9" w:rsidP="000E3DC9">
      <w:pPr>
        <w:spacing w:after="0" w:line="240" w:lineRule="auto"/>
        <w:jc w:val="center"/>
      </w:pPr>
      <w:r>
        <w:rPr>
          <w:noProof/>
        </w:rPr>
        <w:drawing>
          <wp:inline distT="0" distB="0" distL="0" distR="0" wp14:anchorId="417404C3" wp14:editId="3FACA0DF">
            <wp:extent cx="4572000" cy="695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17098"/>
                    <a:stretch/>
                  </pic:blipFill>
                  <pic:spPr bwMode="auto">
                    <a:xfrm>
                      <a:off x="0" y="0"/>
                      <a:ext cx="4572000" cy="695325"/>
                    </a:xfrm>
                    <a:prstGeom prst="rect">
                      <a:avLst/>
                    </a:prstGeom>
                    <a:ln>
                      <a:noFill/>
                    </a:ln>
                    <a:extLst>
                      <a:ext uri="{53640926-AAD7-44D8-BBD7-CCE9431645EC}">
                        <a14:shadowObscured xmlns:a14="http://schemas.microsoft.com/office/drawing/2010/main"/>
                      </a:ext>
                    </a:extLst>
                  </pic:spPr>
                </pic:pic>
              </a:graphicData>
            </a:graphic>
          </wp:inline>
        </w:drawing>
      </w:r>
    </w:p>
    <w:p w:rsidR="000E3DC9" w:rsidRDefault="000E3DC9" w:rsidP="000E3DC9">
      <w:pPr>
        <w:spacing w:after="0" w:line="240" w:lineRule="auto"/>
        <w:jc w:val="center"/>
      </w:pPr>
      <w:r>
        <w:rPr>
          <w:noProof/>
        </w:rPr>
        <w:drawing>
          <wp:inline distT="0" distB="0" distL="0" distR="0" wp14:anchorId="1E94A6B8" wp14:editId="1F570C16">
            <wp:extent cx="4867275" cy="581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21746"/>
                    <a:stretch/>
                  </pic:blipFill>
                  <pic:spPr bwMode="auto">
                    <a:xfrm>
                      <a:off x="0" y="0"/>
                      <a:ext cx="4867275" cy="581025"/>
                    </a:xfrm>
                    <a:prstGeom prst="rect">
                      <a:avLst/>
                    </a:prstGeom>
                    <a:ln>
                      <a:noFill/>
                    </a:ln>
                    <a:extLst>
                      <a:ext uri="{53640926-AAD7-44D8-BBD7-CCE9431645EC}">
                        <a14:shadowObscured xmlns:a14="http://schemas.microsoft.com/office/drawing/2010/main"/>
                      </a:ext>
                    </a:extLst>
                  </pic:spPr>
                </pic:pic>
              </a:graphicData>
            </a:graphic>
          </wp:inline>
        </w:drawing>
      </w:r>
    </w:p>
    <w:p w:rsidR="000E3DC9" w:rsidRDefault="000E3DC9" w:rsidP="009B7928">
      <w:pPr>
        <w:spacing w:after="0" w:line="240" w:lineRule="auto"/>
      </w:pPr>
    </w:p>
    <w:p w:rsidR="000E3DC9" w:rsidRPr="00A547B6" w:rsidRDefault="000E3DC9" w:rsidP="009B7928">
      <w:pPr>
        <w:spacing w:after="0" w:line="240" w:lineRule="auto"/>
        <w:rPr>
          <w:i/>
        </w:rPr>
      </w:pPr>
      <w:r w:rsidRPr="00A547B6">
        <w:rPr>
          <w:i/>
        </w:rPr>
        <w:t>The modeled transport equations for turbulent kinetic energy (k) and dissipation (</w:t>
      </w:r>
      <w:r w:rsidRPr="00A547B6">
        <w:rPr>
          <w:i/>
        </w:rPr>
        <w:t>ε</w:t>
      </w:r>
      <w:r w:rsidRPr="00A547B6">
        <w:rPr>
          <w:i/>
        </w:rPr>
        <w:t xml:space="preserve">). “G” represents generation. These equations have already assumed the turbulence to be modeled as </w:t>
      </w:r>
      <w:r w:rsidR="00A547B6" w:rsidRPr="00A547B6">
        <w:rPr>
          <w:i/>
        </w:rPr>
        <w:t>isotropic</w:t>
      </w:r>
      <w:r w:rsidRPr="00A547B6">
        <w:rPr>
          <w:i/>
        </w:rPr>
        <w:t xml:space="preserve">. </w:t>
      </w:r>
    </w:p>
    <w:p w:rsidR="000E3DC9" w:rsidRDefault="000E3DC9" w:rsidP="009B7928">
      <w:pPr>
        <w:spacing w:after="0" w:line="240" w:lineRule="auto"/>
      </w:pPr>
    </w:p>
    <w:p w:rsidR="000E3DC9" w:rsidRDefault="00A547B6" w:rsidP="009B7928">
      <w:pPr>
        <w:spacing w:after="0" w:line="240" w:lineRule="auto"/>
      </w:pPr>
      <w:r>
        <w:t>First, the dissipation production</w:t>
      </w:r>
      <w:r w:rsidR="000E3DC9">
        <w:t xml:space="preserve"> term (second term on the RHS) is now independent of k</w:t>
      </w:r>
      <w:r w:rsidR="0074742D">
        <w:t xml:space="preserve">. This is believed to better model the regions of flow where dissipation is occurring even in the absence of </w:t>
      </w:r>
      <w:r>
        <w:t>significant</w:t>
      </w:r>
      <w:r w:rsidR="0074742D">
        <w:t xml:space="preserve"> turbulent kinetic energy</w:t>
      </w:r>
      <w:r w:rsidR="001A6C2E">
        <w:t>. Second, the denominator of the</w:t>
      </w:r>
      <w:r>
        <w:t xml:space="preserve"> dissipation</w:t>
      </w:r>
      <w:r w:rsidR="001A6C2E">
        <w:t xml:space="preserve"> destructor term</w:t>
      </w:r>
      <w:r>
        <w:t xml:space="preserve"> (last term on the RHS)</w:t>
      </w:r>
      <w:r w:rsidR="001A6C2E">
        <w:t xml:space="preserve"> never becomes singular. This prevents a sudden spike in dissipation as TKE tends to zero. The final change is allowing the coefficient of turbulent viscosity to vary based the local flow field. </w:t>
      </w:r>
      <w:r>
        <w:t>Pope notes (page 108, figure 5.10)</w:t>
      </w:r>
      <w:r w:rsidR="001A6C2E">
        <w:t xml:space="preserve"> normalized turbulent diffusivity is far from a constant and can vary significantly</w:t>
      </w:r>
      <w:r>
        <w:t>,</w:t>
      </w:r>
      <w:r w:rsidR="001A6C2E">
        <w:t xml:space="preserve"> especially in regions of intermittency</w:t>
      </w:r>
      <w:r w:rsidR="00192B43">
        <w:t>.</w:t>
      </w:r>
    </w:p>
    <w:p w:rsidR="00192B43" w:rsidRDefault="00192B43" w:rsidP="009B7928">
      <w:pPr>
        <w:spacing w:after="0" w:line="240" w:lineRule="auto"/>
      </w:pPr>
    </w:p>
    <w:p w:rsidR="00192B43" w:rsidRDefault="00192B43" w:rsidP="009B7928">
      <w:pPr>
        <w:spacing w:after="0" w:line="240" w:lineRule="auto"/>
      </w:pPr>
      <w:r>
        <w:t xml:space="preserve">The “Realizable” name comes from having </w:t>
      </w:r>
      <w:r w:rsidR="00A547B6">
        <w:t xml:space="preserve">the variable turbulent viscosity </w:t>
      </w:r>
      <w:r>
        <w:t xml:space="preserve">bound by certain physical constraints. Following the same derivation as </w:t>
      </w:r>
      <w:r w:rsidR="00A547B6">
        <w:t xml:space="preserve">SKE, the authors </w:t>
      </w:r>
      <w:r>
        <w:t xml:space="preserve">model turbulent viscosity with the </w:t>
      </w:r>
      <w:proofErr w:type="spellStart"/>
      <w:r>
        <w:t>Boussinesq</w:t>
      </w:r>
      <w:proofErr w:type="spellEnd"/>
      <w:r>
        <w:t xml:space="preserve"> hypothesis to relate mean velocity gradients to Reynolds stresses and the eddy viscosity model.</w:t>
      </w:r>
      <w:r w:rsidR="00A547B6">
        <w:t xml:space="preserve"> The</w:t>
      </w:r>
      <w:r>
        <w:t xml:space="preserve"> </w:t>
      </w:r>
      <w:r w:rsidR="00A547B6">
        <w:t>“</w:t>
      </w:r>
      <w:r>
        <w:t>realizable</w:t>
      </w:r>
      <w:r w:rsidR="00A547B6">
        <w:t>”</w:t>
      </w:r>
      <w:r>
        <w:t xml:space="preserve"> comes when the </w:t>
      </w:r>
      <w:proofErr w:type="spellStart"/>
      <w:r>
        <w:t>Boussinesq</w:t>
      </w:r>
      <w:proofErr w:type="spellEnd"/>
      <w:r>
        <w:t xml:space="preserve"> and eddy viscosity models are combined and constrained to be realistic. </w:t>
      </w:r>
    </w:p>
    <w:p w:rsidR="00A547B6" w:rsidRDefault="00A547B6" w:rsidP="009B7928">
      <w:pPr>
        <w:spacing w:after="0" w:line="240" w:lineRule="auto"/>
      </w:pPr>
    </w:p>
    <w:p w:rsidR="00192B43" w:rsidRDefault="00192B43" w:rsidP="00D7530A">
      <w:pPr>
        <w:spacing w:after="0" w:line="240" w:lineRule="auto"/>
        <w:jc w:val="center"/>
      </w:pPr>
      <w:r>
        <w:rPr>
          <w:noProof/>
        </w:rPr>
        <w:drawing>
          <wp:inline distT="0" distB="0" distL="0" distR="0" wp14:anchorId="6AAE9D24" wp14:editId="02CF4B84">
            <wp:extent cx="1371600" cy="428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71600" cy="428625"/>
                    </a:xfrm>
                    <a:prstGeom prst="rect">
                      <a:avLst/>
                    </a:prstGeom>
                  </pic:spPr>
                </pic:pic>
              </a:graphicData>
            </a:graphic>
          </wp:inline>
        </w:drawing>
      </w:r>
    </w:p>
    <w:p w:rsidR="0034716A" w:rsidRDefault="0034716A" w:rsidP="00D7530A">
      <w:pPr>
        <w:spacing w:after="0" w:line="240" w:lineRule="auto"/>
        <w:jc w:val="center"/>
      </w:pPr>
    </w:p>
    <w:p w:rsidR="00D7530A" w:rsidRDefault="00D7530A" w:rsidP="00D7530A">
      <w:pPr>
        <w:spacing w:after="0" w:line="240" w:lineRule="auto"/>
      </w:pPr>
      <w:r>
        <w:t>Clearly,</w:t>
      </w:r>
      <w:r w:rsidR="00A547B6">
        <w:t xml:space="preserve"> if turbulent viscosity is held as a constant, t</w:t>
      </w:r>
      <w:r>
        <w:t xml:space="preserve">here are cases where the mean shear stress can create negative normal stresses. Similarly, the Schwarz inequality for shear stresses can be violated when the mean strain rate is large enough. </w:t>
      </w:r>
    </w:p>
    <w:p w:rsidR="0034716A" w:rsidRDefault="0034716A" w:rsidP="00D7530A">
      <w:pPr>
        <w:spacing w:after="0" w:line="240" w:lineRule="auto"/>
      </w:pPr>
    </w:p>
    <w:p w:rsidR="00D7530A" w:rsidRDefault="00D7530A" w:rsidP="00D7530A">
      <w:pPr>
        <w:spacing w:after="0" w:line="240" w:lineRule="auto"/>
        <w:jc w:val="center"/>
      </w:pPr>
      <w:r>
        <w:rPr>
          <w:noProof/>
        </w:rPr>
        <w:drawing>
          <wp:inline distT="0" distB="0" distL="0" distR="0" wp14:anchorId="7ECE2325" wp14:editId="1FEB6073">
            <wp:extent cx="1085850" cy="295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5850" cy="295275"/>
                    </a:xfrm>
                    <a:prstGeom prst="rect">
                      <a:avLst/>
                    </a:prstGeom>
                  </pic:spPr>
                </pic:pic>
              </a:graphicData>
            </a:graphic>
          </wp:inline>
        </w:drawing>
      </w:r>
    </w:p>
    <w:p w:rsidR="00D7530A" w:rsidRDefault="00D7530A">
      <w:r>
        <w:br w:type="page"/>
      </w:r>
    </w:p>
    <w:p w:rsidR="00D7530A" w:rsidRDefault="00D7530A" w:rsidP="00D7530A">
      <w:pPr>
        <w:spacing w:after="0" w:line="240" w:lineRule="auto"/>
        <w:jc w:val="center"/>
      </w:pPr>
    </w:p>
    <w:p w:rsidR="00D7530A" w:rsidRDefault="00D7530A" w:rsidP="00D7530A">
      <w:pPr>
        <w:spacing w:after="0" w:line="240" w:lineRule="auto"/>
      </w:pPr>
      <w:r>
        <w:t>These challenges are addressed by modeling the coefficient of turbulent viscosity as a function of local strain rates.</w:t>
      </w:r>
    </w:p>
    <w:p w:rsidR="005D76F8" w:rsidRDefault="00D7530A" w:rsidP="005D76F8">
      <w:pPr>
        <w:spacing w:after="0" w:line="240" w:lineRule="auto"/>
        <w:jc w:val="center"/>
        <w:rPr>
          <w:noProof/>
        </w:rPr>
      </w:pPr>
      <w:r>
        <w:rPr>
          <w:noProof/>
        </w:rPr>
        <w:drawing>
          <wp:inline distT="0" distB="0" distL="0" distR="0" wp14:anchorId="2CA94D83" wp14:editId="267C44B3">
            <wp:extent cx="1476375" cy="552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76375" cy="552450"/>
                    </a:xfrm>
                    <a:prstGeom prst="rect">
                      <a:avLst/>
                    </a:prstGeom>
                  </pic:spPr>
                </pic:pic>
              </a:graphicData>
            </a:graphic>
          </wp:inline>
        </w:drawing>
      </w:r>
      <w:r>
        <w:rPr>
          <w:noProof/>
        </w:rPr>
        <w:drawing>
          <wp:inline distT="0" distB="0" distL="0" distR="0" wp14:anchorId="24FD601B" wp14:editId="4F637DF9">
            <wp:extent cx="1885950" cy="447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85950" cy="447675"/>
                    </a:xfrm>
                    <a:prstGeom prst="rect">
                      <a:avLst/>
                    </a:prstGeom>
                  </pic:spPr>
                </pic:pic>
              </a:graphicData>
            </a:graphic>
          </wp:inline>
        </w:drawing>
      </w:r>
    </w:p>
    <w:p w:rsidR="00D7530A" w:rsidRDefault="005D76F8" w:rsidP="005D76F8">
      <w:pPr>
        <w:spacing w:after="0" w:line="240" w:lineRule="auto"/>
        <w:jc w:val="center"/>
      </w:pPr>
      <w:r>
        <w:rPr>
          <w:noProof/>
        </w:rPr>
        <w:drawing>
          <wp:inline distT="0" distB="0" distL="0" distR="0" wp14:anchorId="66B8E964" wp14:editId="6E90D331">
            <wp:extent cx="2409825" cy="695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9825" cy="695325"/>
                    </a:xfrm>
                    <a:prstGeom prst="rect">
                      <a:avLst/>
                    </a:prstGeom>
                  </pic:spPr>
                </pic:pic>
              </a:graphicData>
            </a:graphic>
          </wp:inline>
        </w:drawing>
      </w:r>
    </w:p>
    <w:p w:rsidR="005D76F8" w:rsidRDefault="005D76F8" w:rsidP="005D76F8">
      <w:pPr>
        <w:spacing w:after="0" w:line="240" w:lineRule="auto"/>
        <w:jc w:val="center"/>
      </w:pPr>
      <w:r>
        <w:rPr>
          <w:noProof/>
        </w:rPr>
        <w:drawing>
          <wp:inline distT="0" distB="0" distL="0" distR="0" wp14:anchorId="1095D01B" wp14:editId="48E2BEE8">
            <wp:extent cx="2000250" cy="257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00250" cy="257175"/>
                    </a:xfrm>
                    <a:prstGeom prst="rect">
                      <a:avLst/>
                    </a:prstGeom>
                  </pic:spPr>
                </pic:pic>
              </a:graphicData>
            </a:graphic>
          </wp:inline>
        </w:drawing>
      </w:r>
    </w:p>
    <w:p w:rsidR="005D76F8" w:rsidRDefault="005D76F8" w:rsidP="005D76F8">
      <w:pPr>
        <w:spacing w:after="0" w:line="240" w:lineRule="auto"/>
        <w:jc w:val="center"/>
      </w:pPr>
      <w:r>
        <w:rPr>
          <w:noProof/>
        </w:rPr>
        <w:drawing>
          <wp:inline distT="0" distB="0" distL="0" distR="0" wp14:anchorId="02EC0B20" wp14:editId="4B04BC49">
            <wp:extent cx="5638800" cy="514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8800" cy="514350"/>
                    </a:xfrm>
                    <a:prstGeom prst="rect">
                      <a:avLst/>
                    </a:prstGeom>
                  </pic:spPr>
                </pic:pic>
              </a:graphicData>
            </a:graphic>
          </wp:inline>
        </w:drawing>
      </w:r>
    </w:p>
    <w:p w:rsidR="005D76F8" w:rsidRPr="00A547B6" w:rsidRDefault="005D76F8" w:rsidP="005D76F8">
      <w:pPr>
        <w:spacing w:after="0" w:line="240" w:lineRule="auto"/>
      </w:pPr>
      <w:r>
        <w:t xml:space="preserve">This rather elaborate model comes from viewing the flow within a rotating reference frame with angular velocity </w:t>
      </w:r>
      <w:proofErr w:type="spellStart"/>
      <w:r>
        <w:t>ω</w:t>
      </w:r>
      <w:r>
        <w:rPr>
          <w:vertAlign w:val="subscript"/>
        </w:rPr>
        <w:t>k</w:t>
      </w:r>
      <w:proofErr w:type="spellEnd"/>
      <w:r w:rsidR="00A547B6">
        <w:t>.</w:t>
      </w:r>
    </w:p>
    <w:p w:rsidR="00363086" w:rsidRDefault="005D76F8" w:rsidP="005D76F8">
      <w:pPr>
        <w:spacing w:after="0" w:line="240" w:lineRule="auto"/>
      </w:pPr>
      <w:r>
        <w:t xml:space="preserve">The constant </w:t>
      </w:r>
      <w:proofErr w:type="spellStart"/>
      <w:r>
        <w:t>A</w:t>
      </w:r>
      <w:r>
        <w:rPr>
          <w:vertAlign w:val="subscript"/>
        </w:rPr>
        <w:t>o</w:t>
      </w:r>
      <w:proofErr w:type="spellEnd"/>
      <w:r>
        <w:rPr>
          <w:vertAlign w:val="subscript"/>
        </w:rPr>
        <w:t xml:space="preserve"> </w:t>
      </w:r>
      <w:r>
        <w:t>is now the only</w:t>
      </w:r>
      <w:r w:rsidR="00363086">
        <w:t xml:space="preserve"> new,</w:t>
      </w:r>
      <w:r>
        <w:t xml:space="preserve"> undetermined part </w:t>
      </w:r>
      <w:r w:rsidR="00363086">
        <w:t xml:space="preserve">of </w:t>
      </w:r>
      <w:r>
        <w:t xml:space="preserve">the </w:t>
      </w:r>
      <w:r w:rsidR="00363086">
        <w:t>RKE</w:t>
      </w:r>
      <w:r>
        <w:t xml:space="preserve"> model and is determined by experimental data from homogenous shea</w:t>
      </w:r>
      <w:r w:rsidR="00363086">
        <w:t xml:space="preserve">r </w:t>
      </w:r>
      <w:r>
        <w:t xml:space="preserve">and boundary layer flow. </w:t>
      </w:r>
    </w:p>
    <w:p w:rsidR="00363086" w:rsidRDefault="00363086" w:rsidP="005D76F8">
      <w:pPr>
        <w:spacing w:after="0" w:line="240" w:lineRule="auto"/>
      </w:pPr>
    </w:p>
    <w:p w:rsidR="00192B43" w:rsidRPr="005D76F8" w:rsidRDefault="005D76F8" w:rsidP="005D76F8">
      <w:pPr>
        <w:spacing w:after="0" w:line="240" w:lineRule="auto"/>
      </w:pPr>
      <w:r>
        <w:t>Likewise, an equation for C</w:t>
      </w:r>
      <w:r>
        <w:rPr>
          <w:vertAlign w:val="subscript"/>
        </w:rPr>
        <w:t xml:space="preserve">1 </w:t>
      </w:r>
      <w:r>
        <w:t xml:space="preserve">is generated which allows for the decoupling of dissipation production from turbulent kinetic energy. </w:t>
      </w:r>
    </w:p>
    <w:p w:rsidR="000E3DC9" w:rsidRDefault="000E3DC9" w:rsidP="001A6C2E">
      <w:pPr>
        <w:spacing w:after="0" w:line="240" w:lineRule="auto"/>
        <w:jc w:val="center"/>
      </w:pPr>
      <w:r>
        <w:rPr>
          <w:noProof/>
        </w:rPr>
        <w:drawing>
          <wp:inline distT="0" distB="0" distL="0" distR="0" wp14:anchorId="498475A5" wp14:editId="7267346F">
            <wp:extent cx="4105275" cy="619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05275" cy="619125"/>
                    </a:xfrm>
                    <a:prstGeom prst="rect">
                      <a:avLst/>
                    </a:prstGeom>
                  </pic:spPr>
                </pic:pic>
              </a:graphicData>
            </a:graphic>
          </wp:inline>
        </w:drawing>
      </w:r>
    </w:p>
    <w:p w:rsidR="00B826FB" w:rsidRDefault="00B826FB" w:rsidP="005D76F8">
      <w:pPr>
        <w:spacing w:after="0" w:line="240" w:lineRule="auto"/>
      </w:pPr>
      <w:r>
        <w:t xml:space="preserve">To validate the </w:t>
      </w:r>
      <w:r w:rsidR="00363086">
        <w:t>RKE model</w:t>
      </w:r>
      <w:r>
        <w:t>, the authors provide a number of tables comparing their data to simulation and experiment.</w:t>
      </w:r>
      <w:r w:rsidR="00363086">
        <w:t xml:space="preserve"> Both RKE and SKE </w:t>
      </w:r>
      <w:r>
        <w:t>do</w:t>
      </w:r>
      <w:r w:rsidR="00363086">
        <w:t xml:space="preserve"> </w:t>
      </w:r>
      <w:r>
        <w:t>fairly well at predicting spre</w:t>
      </w:r>
      <w:r w:rsidR="00363086">
        <w:t>ading rates for free shear and flat plate flows.</w:t>
      </w:r>
      <w:r>
        <w:t xml:space="preserve"> </w:t>
      </w:r>
      <w:r w:rsidR="00363086">
        <w:t>S</w:t>
      </w:r>
      <w:r>
        <w:t xml:space="preserve">ince their coefficients are calibrated from similar experiments </w:t>
      </w:r>
      <w:r w:rsidR="00363086">
        <w:t>that is unsurprising</w:t>
      </w:r>
      <w:r>
        <w:t>. NASA provides much more interested plots that show the stark difference in performa</w:t>
      </w:r>
      <w:r w:rsidR="00363086">
        <w:t>nce between SKE and RKE models in rotating homogenous shear flows.</w:t>
      </w:r>
    </w:p>
    <w:p w:rsidR="00B826FB" w:rsidRDefault="00B826FB" w:rsidP="005D76F8">
      <w:pPr>
        <w:spacing w:after="0" w:line="240" w:lineRule="auto"/>
      </w:pPr>
    </w:p>
    <w:p w:rsidR="00B826FB" w:rsidRDefault="00B826FB" w:rsidP="00B826FB">
      <w:pPr>
        <w:spacing w:after="0" w:line="240" w:lineRule="auto"/>
        <w:jc w:val="center"/>
      </w:pPr>
      <w:r>
        <w:rPr>
          <w:noProof/>
        </w:rPr>
        <w:drawing>
          <wp:inline distT="0" distB="0" distL="0" distR="0" wp14:anchorId="354C29E0" wp14:editId="2FA6A2B2">
            <wp:extent cx="4829175" cy="201869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0301" cy="2023346"/>
                    </a:xfrm>
                    <a:prstGeom prst="rect">
                      <a:avLst/>
                    </a:prstGeom>
                  </pic:spPr>
                </pic:pic>
              </a:graphicData>
            </a:graphic>
          </wp:inline>
        </w:drawing>
      </w:r>
    </w:p>
    <w:p w:rsidR="00B826FB" w:rsidRDefault="00B826FB" w:rsidP="00B826FB">
      <w:pPr>
        <w:spacing w:after="0" w:line="240" w:lineRule="auto"/>
        <w:jc w:val="center"/>
      </w:pPr>
      <w:r>
        <w:rPr>
          <w:noProof/>
        </w:rPr>
        <w:drawing>
          <wp:inline distT="0" distB="0" distL="0" distR="0" wp14:anchorId="126FAA24" wp14:editId="1876AF88">
            <wp:extent cx="5648325" cy="1809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8325" cy="180975"/>
                    </a:xfrm>
                    <a:prstGeom prst="rect">
                      <a:avLst/>
                    </a:prstGeom>
                  </pic:spPr>
                </pic:pic>
              </a:graphicData>
            </a:graphic>
          </wp:inline>
        </w:drawing>
      </w:r>
    </w:p>
    <w:p w:rsidR="00B826FB" w:rsidRDefault="00B826FB" w:rsidP="00B826FB">
      <w:pPr>
        <w:spacing w:after="0" w:line="240" w:lineRule="auto"/>
      </w:pPr>
    </w:p>
    <w:p w:rsidR="003845B4" w:rsidRDefault="00B826FB" w:rsidP="00B826FB">
      <w:pPr>
        <w:spacing w:after="0" w:line="240" w:lineRule="auto"/>
      </w:pPr>
      <w:r>
        <w:t>The realizable k-ε model is an enormous improvement for</w:t>
      </w:r>
      <w:r w:rsidR="003845B4">
        <w:t xml:space="preserve"> predicting the decay of TKE in rotating homogenous shear flow. </w:t>
      </w:r>
      <w:r w:rsidR="00363086">
        <w:t>However, t</w:t>
      </w:r>
      <w:r w:rsidR="003845B4">
        <w:t>he authors do mention that the mathematical formulation</w:t>
      </w:r>
      <w:r w:rsidR="00363086">
        <w:t xml:space="preserve"> of RKE</w:t>
      </w:r>
      <w:r w:rsidR="003845B4">
        <w:t xml:space="preserve"> tend</w:t>
      </w:r>
      <w:r w:rsidR="00363086">
        <w:t>s</w:t>
      </w:r>
      <w:r w:rsidR="003845B4">
        <w:t xml:space="preserve"> to break down when multiple rotating reference frames are used in the same simulation. </w:t>
      </w:r>
    </w:p>
    <w:p w:rsidR="003845B4" w:rsidRDefault="003845B4" w:rsidP="00B826FB">
      <w:pPr>
        <w:spacing w:after="0" w:line="240" w:lineRule="auto"/>
      </w:pPr>
    </w:p>
    <w:p w:rsidR="0034716A" w:rsidRDefault="00363086" w:rsidP="00B826FB">
      <w:pPr>
        <w:spacing w:after="0" w:line="240" w:lineRule="auto"/>
      </w:pPr>
      <w:r>
        <w:t>While RKE improves on many of the weaknesses of SKE, it still</w:t>
      </w:r>
      <w:r w:rsidR="003845B4">
        <w:t xml:space="preserve"> suffers when the assumption of is</w:t>
      </w:r>
      <w:r w:rsidR="00A547B6">
        <w:t>otropic</w:t>
      </w:r>
      <w:r w:rsidR="003845B4">
        <w:t xml:space="preserve"> turbulence is a poor estimate of the real flow. In round jet simulations near the centerline, &lt;u²&gt; is the primary Reynolds stress (Pope </w:t>
      </w:r>
      <w:proofErr w:type="gramStart"/>
      <w:r w:rsidR="003845B4">
        <w:t>p.106</w:t>
      </w:r>
      <w:proofErr w:type="gramEnd"/>
      <w:r w:rsidR="003845B4">
        <w:t>, Figure 5.7)</w:t>
      </w:r>
      <w:r w:rsidR="0034716A">
        <w:t>. The turbulence is not is</w:t>
      </w:r>
      <w:r w:rsidR="00A547B6">
        <w:t>otropic</w:t>
      </w:r>
      <w:r>
        <w:t xml:space="preserve"> so a </w:t>
      </w:r>
      <w:r w:rsidR="0034716A">
        <w:t xml:space="preserve">k-ε model would be expected to </w:t>
      </w:r>
      <w:r>
        <w:t>perform poorly at predicting the turbulent field. RKE simply cannot</w:t>
      </w:r>
      <w:r w:rsidR="0034716A">
        <w:t xml:space="preserve"> distinguish the individual contributions from &lt;u²&gt;, &lt;v²&gt;, and &lt;w²&gt;.</w:t>
      </w:r>
    </w:p>
    <w:p w:rsidR="0034716A" w:rsidRDefault="0034716A" w:rsidP="00B826FB">
      <w:pPr>
        <w:spacing w:after="0" w:line="240" w:lineRule="auto"/>
      </w:pPr>
    </w:p>
    <w:p w:rsidR="0034716A" w:rsidRDefault="0034716A" w:rsidP="00B826FB">
      <w:pPr>
        <w:spacing w:after="0" w:line="240" w:lineRule="auto"/>
      </w:pPr>
    </w:p>
    <w:p w:rsidR="0034716A" w:rsidRDefault="0034716A" w:rsidP="00B826FB">
      <w:pPr>
        <w:spacing w:after="0" w:line="240" w:lineRule="auto"/>
      </w:pPr>
    </w:p>
    <w:p w:rsidR="0034716A" w:rsidRDefault="0034716A" w:rsidP="0034716A">
      <w:pPr>
        <w:spacing w:after="0" w:line="240" w:lineRule="auto"/>
        <w:jc w:val="center"/>
      </w:pPr>
      <w:r>
        <w:rPr>
          <w:noProof/>
        </w:rPr>
        <w:lastRenderedPageBreak/>
        <w:drawing>
          <wp:inline distT="0" distB="0" distL="0" distR="0" wp14:anchorId="516AD8D5" wp14:editId="3F92F00B">
            <wp:extent cx="2221364" cy="18954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1530" cy="1904149"/>
                    </a:xfrm>
                    <a:prstGeom prst="rect">
                      <a:avLst/>
                    </a:prstGeom>
                  </pic:spPr>
                </pic:pic>
              </a:graphicData>
            </a:graphic>
          </wp:inline>
        </w:drawing>
      </w:r>
      <w:r>
        <w:rPr>
          <w:noProof/>
        </w:rPr>
        <w:drawing>
          <wp:inline distT="0" distB="0" distL="0" distR="0" wp14:anchorId="60DF4E1F" wp14:editId="5AF837C5">
            <wp:extent cx="2162175" cy="18927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5558" cy="1904461"/>
                    </a:xfrm>
                    <a:prstGeom prst="rect">
                      <a:avLst/>
                    </a:prstGeom>
                  </pic:spPr>
                </pic:pic>
              </a:graphicData>
            </a:graphic>
          </wp:inline>
        </w:drawing>
      </w:r>
      <w:r>
        <w:rPr>
          <w:noProof/>
        </w:rPr>
        <w:drawing>
          <wp:inline distT="0" distB="0" distL="0" distR="0" wp14:anchorId="38C88B52" wp14:editId="3211C0BB">
            <wp:extent cx="2190750" cy="1878755"/>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10354" cy="1895567"/>
                    </a:xfrm>
                    <a:prstGeom prst="rect">
                      <a:avLst/>
                    </a:prstGeom>
                  </pic:spPr>
                </pic:pic>
              </a:graphicData>
            </a:graphic>
          </wp:inline>
        </w:drawing>
      </w:r>
    </w:p>
    <w:p w:rsidR="0034716A" w:rsidRDefault="0034716A" w:rsidP="00B826FB">
      <w:pPr>
        <w:spacing w:after="0" w:line="240" w:lineRule="auto"/>
      </w:pPr>
    </w:p>
    <w:p w:rsidR="0034716A" w:rsidRDefault="0034716A" w:rsidP="0034716A">
      <w:pPr>
        <w:spacing w:after="0" w:line="240" w:lineRule="auto"/>
        <w:jc w:val="center"/>
      </w:pPr>
      <w:r>
        <w:rPr>
          <w:noProof/>
        </w:rPr>
        <w:drawing>
          <wp:inline distT="0" distB="0" distL="0" distR="0" wp14:anchorId="6D70EB46" wp14:editId="7467D6E0">
            <wp:extent cx="6257925" cy="3429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57925" cy="342900"/>
                    </a:xfrm>
                    <a:prstGeom prst="rect">
                      <a:avLst/>
                    </a:prstGeom>
                  </pic:spPr>
                </pic:pic>
              </a:graphicData>
            </a:graphic>
          </wp:inline>
        </w:drawing>
      </w:r>
    </w:p>
    <w:p w:rsidR="0034716A" w:rsidRDefault="0034716A" w:rsidP="00B826FB">
      <w:pPr>
        <w:spacing w:after="0" w:line="240" w:lineRule="auto"/>
      </w:pPr>
    </w:p>
    <w:p w:rsidR="00AA1C4F" w:rsidRDefault="00363086" w:rsidP="00B826FB">
      <w:pPr>
        <w:spacing w:after="0" w:line="240" w:lineRule="auto"/>
      </w:pPr>
      <w:r>
        <w:t>R</w:t>
      </w:r>
      <w:r w:rsidR="0034716A">
        <w:t xml:space="preserve">ealizable k-ε </w:t>
      </w:r>
      <w:proofErr w:type="spellStart"/>
      <w:r>
        <w:t>underpredicts</w:t>
      </w:r>
      <w:proofErr w:type="spellEnd"/>
      <w:r w:rsidR="0034716A">
        <w:t xml:space="preserve"> the TKE near the center of a round jet while standard k-ε </w:t>
      </w:r>
      <w:proofErr w:type="spellStart"/>
      <w:r w:rsidR="0034716A">
        <w:t>overpredicts</w:t>
      </w:r>
      <w:proofErr w:type="spellEnd"/>
      <w:r w:rsidR="0034716A">
        <w:t xml:space="preserve"> TKE. </w:t>
      </w:r>
      <w:r>
        <w:t xml:space="preserve">RKE still performs better in </w:t>
      </w:r>
      <w:r w:rsidR="0034716A">
        <w:t>predicti</w:t>
      </w:r>
      <w:r>
        <w:t>ng</w:t>
      </w:r>
      <w:r w:rsidR="0034716A">
        <w:t xml:space="preserve"> Reynold shear stresses because of the decoupling of </w:t>
      </w:r>
      <w:r w:rsidR="00AA1C4F">
        <w:t>TKE production and dissipation.</w:t>
      </w:r>
    </w:p>
    <w:p w:rsidR="00AA1C4F" w:rsidRDefault="00AA1C4F" w:rsidP="00B826FB">
      <w:pPr>
        <w:spacing w:after="0" w:line="240" w:lineRule="auto"/>
      </w:pPr>
    </w:p>
    <w:p w:rsidR="00363086" w:rsidRDefault="00AA1C4F" w:rsidP="00B826FB">
      <w:pPr>
        <w:spacing w:after="0" w:line="240" w:lineRule="auto"/>
      </w:pPr>
      <w:r>
        <w:t>A final comparison of standard versus realizable can be created based on test cases from the Langley Research Center Turbulence Modeling Resource (</w:t>
      </w:r>
      <w:hyperlink r:id="rId21" w:history="1">
        <w:r w:rsidRPr="00044FF0">
          <w:rPr>
            <w:rStyle w:val="Hyperlink"/>
          </w:rPr>
          <w:t>https://turbmodels.larc.nasa.gov/</w:t>
        </w:r>
      </w:hyperlink>
      <w:r>
        <w:t>) for flow into a bluff body. I recreated the simulation in Fluent to better</w:t>
      </w:r>
      <w:r w:rsidR="00A73F3E">
        <w:t xml:space="preserve"> show the difference </w:t>
      </w:r>
      <w:r w:rsidR="00363086">
        <w:t>between models. The bluff b</w:t>
      </w:r>
      <w:r>
        <w:t>ody is 10mm wide, flow is air at STP and 1 m/s</w:t>
      </w:r>
      <w:r w:rsidR="00363086">
        <w:t>,</w:t>
      </w:r>
      <w:r>
        <w:t xml:space="preserve"> </w:t>
      </w:r>
    </w:p>
    <w:p w:rsidR="00AA1C4F" w:rsidRDefault="00AA1C4F" w:rsidP="00363086">
      <w:r>
        <w:t>Re = 670.</w:t>
      </w:r>
      <w:r>
        <w:t xml:space="preserve"> Simulation is coupled solver with 3</w:t>
      </w:r>
      <w:r w:rsidRPr="00AA1C4F">
        <w:rPr>
          <w:vertAlign w:val="superscript"/>
        </w:rPr>
        <w:t>rd</w:t>
      </w:r>
      <w:r>
        <w:t xml:space="preserve"> order accurate modeling.</w:t>
      </w:r>
      <w:r w:rsidR="00A73F3E">
        <w:t xml:space="preserve"> </w:t>
      </w:r>
      <w:r>
        <w:t xml:space="preserve">Grid independence was verified at 400% grid resolution returning identical results for both SKE and RKE. </w:t>
      </w:r>
      <w:r w:rsidR="00E50BB6">
        <w:t>Standard Wall functions were used from y+ = 100 to the wall.</w:t>
      </w:r>
    </w:p>
    <w:p w:rsidR="00E50BB6" w:rsidRDefault="00E50BB6" w:rsidP="00B826FB">
      <w:pPr>
        <w:spacing w:after="0" w:line="240" w:lineRule="auto"/>
      </w:pPr>
    </w:p>
    <w:p w:rsidR="00E50BB6" w:rsidRDefault="00F632E6" w:rsidP="00FF1C62">
      <w:pPr>
        <w:spacing w:after="0" w:line="240" w:lineRule="auto"/>
      </w:pPr>
      <w:r>
        <w:rPr>
          <w:noProof/>
        </w:rPr>
        <w:drawing>
          <wp:anchor distT="0" distB="0" distL="114300" distR="114300" simplePos="0" relativeHeight="251658240" behindDoc="0" locked="0" layoutInCell="1" allowOverlap="1">
            <wp:simplePos x="0" y="0"/>
            <wp:positionH relativeFrom="column">
              <wp:posOffset>4495800</wp:posOffset>
            </wp:positionH>
            <wp:positionV relativeFrom="paragraph">
              <wp:posOffset>363220</wp:posOffset>
            </wp:positionV>
            <wp:extent cx="2587772" cy="2542934"/>
            <wp:effectExtent l="0" t="0" r="317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3886" cy="25489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0BB6">
        <w:rPr>
          <w:noProof/>
        </w:rPr>
        <w:drawing>
          <wp:inline distT="0" distB="0" distL="0" distR="0">
            <wp:extent cx="4476750" cy="16116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15453" cy="1625563"/>
                    </a:xfrm>
                    <a:prstGeom prst="rect">
                      <a:avLst/>
                    </a:prstGeom>
                    <a:noFill/>
                    <a:ln>
                      <a:noFill/>
                    </a:ln>
                  </pic:spPr>
                </pic:pic>
              </a:graphicData>
            </a:graphic>
          </wp:inline>
        </w:drawing>
      </w:r>
      <w:bookmarkStart w:id="0" w:name="_GoBack"/>
      <w:bookmarkEnd w:id="0"/>
    </w:p>
    <w:p w:rsidR="00E50BB6" w:rsidRDefault="00E50BB6" w:rsidP="00FF1C62">
      <w:pPr>
        <w:spacing w:after="0" w:line="240" w:lineRule="auto"/>
        <w:rPr>
          <w:noProof/>
        </w:rPr>
      </w:pPr>
      <w:r>
        <w:rPr>
          <w:noProof/>
        </w:rPr>
        <w:drawing>
          <wp:inline distT="0" distB="0" distL="0" distR="0">
            <wp:extent cx="4457700" cy="1733549"/>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2371" cy="1762588"/>
                    </a:xfrm>
                    <a:prstGeom prst="rect">
                      <a:avLst/>
                    </a:prstGeom>
                    <a:noFill/>
                    <a:ln>
                      <a:noFill/>
                    </a:ln>
                  </pic:spPr>
                </pic:pic>
              </a:graphicData>
            </a:graphic>
          </wp:inline>
        </w:drawing>
      </w:r>
      <w:r w:rsidR="00FF1C62" w:rsidRPr="00FF1C62">
        <w:rPr>
          <w:noProof/>
        </w:rPr>
        <w:t xml:space="preserve"> </w:t>
      </w:r>
    </w:p>
    <w:p w:rsidR="00FF1C62" w:rsidRPr="009A35F9" w:rsidRDefault="00F632E6" w:rsidP="00A73F3E">
      <w:pPr>
        <w:spacing w:after="0" w:line="240" w:lineRule="auto"/>
        <w:rPr>
          <w:i/>
        </w:rPr>
      </w:pPr>
      <w:r w:rsidRPr="009A35F9">
        <w:rPr>
          <w:i/>
        </w:rPr>
        <w:t>My s</w:t>
      </w:r>
      <w:r w:rsidR="00FF1C62" w:rsidRPr="009A35F9">
        <w:rPr>
          <w:i/>
        </w:rPr>
        <w:t>imul</w:t>
      </w:r>
      <w:r w:rsidRPr="009A35F9">
        <w:rPr>
          <w:i/>
        </w:rPr>
        <w:t xml:space="preserve">ation from Fluent showing significantly different TKE and excessive dissipation in SKE. </w:t>
      </w:r>
      <w:r w:rsidRPr="009A35F9">
        <w:rPr>
          <w:i/>
          <w:noProof/>
        </w:rPr>
        <w:t>Data from (</w:t>
      </w:r>
      <w:hyperlink r:id="rId25" w:history="1">
        <w:r w:rsidRPr="009A35F9">
          <w:rPr>
            <w:rStyle w:val="Hyperlink"/>
            <w:i/>
          </w:rPr>
          <w:t>https://turbmodels.larc.nasa.gov/</w:t>
        </w:r>
      </w:hyperlink>
      <w:r w:rsidRPr="009A35F9">
        <w:rPr>
          <w:i/>
        </w:rPr>
        <w:t>)</w:t>
      </w:r>
      <w:r w:rsidRPr="009A35F9">
        <w:rPr>
          <w:i/>
        </w:rPr>
        <w:t xml:space="preserve"> comparing reattachment of separation in flow past a blunt plate. RKE almost exactly predicts the reattachment location and wall shear stress.</w:t>
      </w:r>
    </w:p>
    <w:p w:rsidR="00F632E6" w:rsidRDefault="00F632E6" w:rsidP="00A73F3E">
      <w:pPr>
        <w:spacing w:after="0" w:line="240" w:lineRule="auto"/>
      </w:pPr>
    </w:p>
    <w:p w:rsidR="00A73F3E" w:rsidRPr="00AA1C4F" w:rsidRDefault="00A73F3E" w:rsidP="00A73F3E">
      <w:pPr>
        <w:spacing w:after="0" w:line="240" w:lineRule="auto"/>
      </w:pPr>
      <w:r>
        <w:t xml:space="preserve">This simulation really shows </w:t>
      </w:r>
      <w:r w:rsidR="00FF1C62">
        <w:t xml:space="preserve">how a </w:t>
      </w:r>
      <w:r>
        <w:t xml:space="preserve">sharp bend creates a large mean velocity gradient causing a singularity in the dissipation </w:t>
      </w:r>
      <w:r w:rsidR="00FF1C62">
        <w:t>production term for standard k-ε</w:t>
      </w:r>
      <w:r w:rsidR="00F632E6">
        <w:t xml:space="preserve">. Decoupling TKE and dissipation along with bounding the modelling coefficients to be physically realistic dramatically improves performance. </w:t>
      </w:r>
    </w:p>
    <w:sectPr w:rsidR="00A73F3E" w:rsidRPr="00AA1C4F" w:rsidSect="009B79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BA1"/>
    <w:rsid w:val="000E3DC9"/>
    <w:rsid w:val="00192B43"/>
    <w:rsid w:val="001A6C2E"/>
    <w:rsid w:val="00270D05"/>
    <w:rsid w:val="002A69E5"/>
    <w:rsid w:val="003436D3"/>
    <w:rsid w:val="0034716A"/>
    <w:rsid w:val="00363086"/>
    <w:rsid w:val="003845B4"/>
    <w:rsid w:val="005D76F8"/>
    <w:rsid w:val="00703BA1"/>
    <w:rsid w:val="0074742D"/>
    <w:rsid w:val="009A35F9"/>
    <w:rsid w:val="009B7928"/>
    <w:rsid w:val="00A547B6"/>
    <w:rsid w:val="00A73F3E"/>
    <w:rsid w:val="00AA1C4F"/>
    <w:rsid w:val="00B826FB"/>
    <w:rsid w:val="00D7530A"/>
    <w:rsid w:val="00E50BB6"/>
    <w:rsid w:val="00E55D00"/>
    <w:rsid w:val="00F632E6"/>
    <w:rsid w:val="00FF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2F0D0C-47A9-4E5D-B3D0-214A3E33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1C4F"/>
    <w:rPr>
      <w:color w:val="0563C1" w:themeColor="hyperlink"/>
      <w:u w:val="single"/>
    </w:rPr>
  </w:style>
  <w:style w:type="paragraph" w:styleId="BalloonText">
    <w:name w:val="Balloon Text"/>
    <w:basedOn w:val="Normal"/>
    <w:link w:val="BalloonTextChar"/>
    <w:uiPriority w:val="99"/>
    <w:semiHidden/>
    <w:unhideWhenUsed/>
    <w:rsid w:val="009A35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3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urbmodels.larc.nasa.gov/"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turbmodels.larc.nasa.gov/"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46FAF-40C7-45C5-AD86-D3F349DD5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1</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dc:creator>
  <cp:keywords/>
  <dc:description/>
  <cp:lastModifiedBy>Fraser</cp:lastModifiedBy>
  <cp:revision>3</cp:revision>
  <cp:lastPrinted>2018-05-03T17:59:00Z</cp:lastPrinted>
  <dcterms:created xsi:type="dcterms:W3CDTF">2018-05-02T20:00:00Z</dcterms:created>
  <dcterms:modified xsi:type="dcterms:W3CDTF">2018-05-03T18:50:00Z</dcterms:modified>
</cp:coreProperties>
</file>