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8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8" w:before="8"/>
      </w:pPr>
      <w:r>
        <w:rPr>
          <w:rFonts w:ascii="Calibri" w:eastAsia="Microsoft JhengHei" w:hAnsi="Calibri"/>
          <w:b/>
          <w:bCs/>
          <w:color w:val="1F4E79"/>
          <w:sz w:val="36"/>
          <w:szCs w:val="36"/>
        </w:rPr>
        <w:t xml:space="preserve">小型辦公軟件</w:t>
      </w:r>
    </w:p>
    <w:p>
      <w:pPr>
        <w:pBdr>
          <w:bottom w:val="single" w:color="1F4E79" w:sz="12" w:space="1"/>
        </w:pBdr>
        <w:spacing w:after="40" w:before="0"/>
      </w:pPr>
      <w:r>
        <w:rPr>
          <w:rFonts w:ascii="Calibri" w:eastAsia="Microsoft JhengHei" w:hAnsi="Calibri"/>
          <w:b/>
          <w:bCs/>
          <w:color w:val="24557A"/>
          <w:sz w:val="32"/>
          <w:szCs w:val="32"/>
        </w:rPr>
        <w:t xml:space="preserve">產品計劃書</w:t>
      </w:r>
    </w:p>
    <w:p>
      <w:pPr>
        <w:spacing w:after="20" w:before="7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V1.5　　日期：2026年10月8日　　範圍：只列已確定內容</w:t>
      </w:r>
    </w:p>
    <w:p>
      <w:pPr>
        <w:spacing w:after="70" w:before="8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本版只確認討論紀錄的表格方式。產品範圍相對 V1.4 無新增，開發狀態仍全部為未開發。</w:t>
      </w:r>
    </w:p>
    <w:p>
      <w:pPr>
        <w:pStyle w:val="Heading1"/>
        <w:pBdr>
          <w:bottom w:val="single" w:color="1F4E79" w:sz="8" w:space="1"/>
        </w:pBdr>
        <w:spacing w:after="90" w:before="22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V1.5，舊版保留不覆蓋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本版保存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計劃書版本／小型辦公軟件_計劃書_V1.5_20261008.docx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討論紀錄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討論內容紀錄.docx。同一檔更新。每個內容獨立一表。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只用未開發、開發中、已完成。</w:t>
            </w:r>
          </w:p>
        </w:tc>
      </w:tr>
    </w:tbl>
    <w:p>
      <w:pPr>
        <w:pStyle w:val="Heading2"/>
        <w:spacing w:after="50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1.1 已確定規則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討論先記入討論內容紀錄。欄位為時間、狀態、內容。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討論內容紀錄不另存新檔。每個內容獨立建立一張表；新內容加表或在該表加列，不覆蓋舊列。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由單一總表改為每項一表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只有已確認事項才更新計劃書。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計劃書每版另存。條目標註新增、修改、沿用、撤回。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P-05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計劃書只顯示已確定內容。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P-06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已確定項目須顯示開發狀態：未開發、開發中、已完成。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90" w:before="22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產品目標和使用場景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使用者須登入。系統以角色控制可做事項，並具備審批能力。CEO 權限最大，且可分配角色權限與審批權限。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已登入的 CEO 分配或調整 CEO、HR、會計、員工的角色權限與審批權限。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90" w:before="22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軟件功能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登入與身份識別。未登入不得使用受角色控制的功能。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角色權限。第一版角色為 CEO（老闆）、HR、會計、員工。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具備審批能力。審批路徑尚未確定，不在本文件展開。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權限最大，可分配角色權限與審批權限。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90" w:before="22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系統須提供登入。未登入不得使用受角色控制的功能。優先級：必須。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第一版角色至少區分 CEO、HR、會計、員工。優先級：必須。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權限高於其餘三角色，並可分配角色權限與審批權限。優先級：必須。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系統須具備審批能力。優先級：必須。路徑待確認後才補。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90" w:before="22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138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計劃書只留已確定內容，並加入開發狀態。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2"/>
              <w:left w:type="dxa" w:w="76"/>
              <w:bottom w:type="dxa" w:w="52"/>
              <w:right w:type="dxa" w:w="76"/>
            </w:tcMar>
            <w:vAlign w:val="center"/>
          </w:tcPr>
          <w:p>
            <w:pPr>
              <w:spacing w:after="8" w:before="8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P-02 改為【修改】：討論內容紀錄按每個內容獨立建立表格。產品範圍無新增。</w:t>
            </w:r>
          </w:p>
        </w:tc>
      </w:tr>
    </w:tbl>
    <w:p>
      <w:pPr>
        <w:pStyle w:val="Heading2"/>
        <w:spacing w:after="50" w:before="15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5.1 下一版動作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新討論在討論內容紀錄為該內容獨立加表，或在原表加列。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確認後才另存計劃書，開發狀態先標未開發。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638"/>
      </w:tabs>
      <w:spacing w:before="40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V1.5　｜　只列已確定內容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tabs>
        <w:tab w:val="right" w:pos="9638"/>
      </w:tabs>
      <w:spacing w:after="6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50" w:before="15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2026-10-08T05:42:53.959Z</dcterms:created>
  <dcterms:modified xsi:type="dcterms:W3CDTF">2026-10-08T05:42:53.960Z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