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24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OSP-DISC-001</w:t>
      </w:r>
    </w:p>
    <w:p>
      <w:pPr>
        <w:spacing w:after="6" w:before="4"/>
      </w:pPr>
      <w:r>
        <w:rPr>
          <w:rFonts w:ascii="Calibri" w:eastAsia="Microsoft JhengHei" w:hAnsi="Calibri"/>
          <w:b/>
          <w:bCs/>
          <w:color w:val="1F4E79"/>
          <w:sz w:val="34"/>
          <w:szCs w:val="34"/>
        </w:rPr>
        <w:t xml:space="preserve">討論內容紀錄</w:t>
      </w:r>
    </w:p>
    <w:p>
      <w:pPr>
        <w:spacing w:after="28" w:before="6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每個內容獨立一表。本檔只在原檔更新。最後更新：2026-10-08 13:57。</w:t>
      </w:r>
    </w:p>
    <w:p>
      <w:pPr>
        <w:pStyle w:val="Heading1"/>
        <w:pBdr>
          <w:bottom w:val="single" w:color="1F4E79" w:sz="8" w:space="1"/>
        </w:pBdr>
        <w:spacing w:after="70" w:before="1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各項內容</w:t>
      </w:r>
    </w:p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文件處理規則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討論先記入本檔，不按次另存。確認後才更新計劃書。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13:41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每個內容獨立一表。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D-01　第一版辦公問題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13:23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可選：A 任務跟進；B 考勤請假；C 文件收發；D 費用報銷；E 客戶跟進；F 會議記錄；G 庫存物料；H 其他。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D-02　使用者、人數與場所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13:23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可選：A 個人；B 同一辦公室小團隊；C 多地點。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D-03　第一版完成標準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13:23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可選：A 單人跑通主流程；B 指定人數每日使用；C 可匯出。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D-04　使用形態與資料位置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13:23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形態：A 瀏覽器；B 桌面；C 兩者。資料：D 本機；E 內網；F 雲端。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D-05　登入、角色、審批與語言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需要登入、角色權限與審批能力。角色為 CEO、HR、會計、員工。CEO 可分配角色與審批權限。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界面語言未選。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審批能力保留，但不納入第一版，改為後置。已寫入 V1.6。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D-06　第一版排除項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13:23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可複選報表、匯出、手機版、對接或其他。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D-07　既有表格、流程或畫面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13:23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可選無，或下一輪提供樣本。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D-08　部門方向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擬議可建立部門，並設主管與員工。例子：會計部設會計主管和員工。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D-09　審批方法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擬議 CEO 與 HR 可調整流程；部門主管只審下屬；老闆可審所有人。第一版不做，仍待後續討論。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排除範圍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13:35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原 N-01：是否排除通用辦公套件。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13:35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原 N-02：是否排除手機端、離線與對外接口。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主流程場景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13:35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待確認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原 S-00：主流程尚未建立。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第一版完成內容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擬議第一版完成登入、UI、基本日曆。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確認第一版包含登入、登入後主框架、月視圖日曆，以及 CEO 新增使用者。審批改為後置。已寫入 V1.6。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登出與登入狀態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建議補齊登出與重新開啟後保持登入。本輪未確認。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帳號建立與初始密碼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建議 CEO 可新增使用者並設定初始密碼。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 CEO 新增使用者。預設帳戶與密碼均為 CEO。已寫入 V1.6。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更改密碼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待討論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更改密碼定為待討論功能，不納入第一版計劃。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角色指派畫面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建議提供角色指派畫面。本輪未確認是否納入第一版。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登入後主框架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建議包含導覽、目前使用者與日曆入口。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確認登入後主框架包含導覽、目前使用者，以及進入日曆的入口。已寫入 V1.6。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日曆月視圖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建議只做月視圖、今天、上一月與下一月。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確認只做月視圖，參考 Google 日曆的月視圖操作。已寫入 V1.6。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個人簡單事項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建議可新增、查看、修改、刪除本人事項，只含標題與日期。本輪未確認。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開發文檔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14:00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第一版單獨製作開發文檔 DEV-V1。後續任何一版內容都須獨立製作開發文檔，不覆蓋舊檔。已寫入 V1.7。</w:t>
            </w:r>
          </w:p>
        </w:tc>
      </w:tr>
    </w:tbl>
    <w:p>
      <w:pPr>
        <w:pStyle w:val="Heading2"/>
        <w:spacing w:after="44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審批是否納入第一版完成範圍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6"/>
      </w:tblGrid>
      <w:tr>
        <w:trPr>
          <w:cantSplit/>
          <w:tblHeader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討論中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計劃書原定審批為必須，完成清單未包括。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 13:57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已納入計劃</w:t>
            </w:r>
          </w:p>
        </w:tc>
        <w:tc>
          <w:tcPr>
            <w:tcW w:type="dxa" w:w="7006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6"/>
              <w:left w:type="dxa" w:w="70"/>
              <w:bottom w:type="dxa" w:w="46"/>
              <w:right w:type="dxa" w:w="70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確認審批改為後置，不納入第一版。已寫入 V1.6。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0" w:right="900" w:bottom="860" w:left="90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4"/>
      </w:pBdr>
      <w:tabs>
        <w:tab w:val="right" w:pos="10106"/>
      </w:tabs>
      <w:spacing w:before="28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最後更新：2026-10-08 13:57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  <w:tabs>
        <w:tab w:val="right" w:pos="10106"/>
      </w:tabs>
      <w:spacing w:after="3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討論內容紀錄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每項內容獨立一表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4" w:before="15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2026-10-08T06:01:35.079Z</dcterms:created>
  <dcterms:modified xsi:type="dcterms:W3CDTF">2026-10-08T06:01:35.084Z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