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/>
  <Relationship Id="rId4" Type="http://schemas.openxmlformats.org/officeDocument/2006/relationships/extended-properties" Target="docProps/app.xml"/>
  <Relationship Id="rId1" Type="http://schemas.openxmlformats.org/officeDocument/2006/relationships/officeDocument" Target="word/document.xml"/>
  <Relationship Id="rId2" Type="http://schemas.openxmlformats.org/package/2006/relationships/metadata/thumbnail" Target="docProps/thumbnail.jpeg"/>
</Relationships>
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638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 w:before="0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1260000" cy="3969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cons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396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0"/>
            <w:shd w:val="clear" w:color="auto" w:fill="FFFFFF"/>
            <w:tcMar>
              <w:top w:w="0" w:type="dxa"/>
              <w:left w:w="60" w:type="dxa"/>
              <w:bottom w:w="0" w:type="dxa"/>
              <w:right w:w="0" w:type="dxa"/>
            </w:tcMar>
          </w:tcPr>
          <w:p>
            <w:pPr>
              <w:spacing w:after="20" w:before="0" w:line="276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222120"/>
                <w:sz w:val="24"/>
              </w:rPr>
              <w:t>ООО «ОПТИМА»</w:t>
            </w:r>
            <w:r>
              <w:rPr>
                <w:rFonts w:ascii="Arial" w:hAnsi="Arial" w:cs="Arial"/>
                <w:b w:val="0"/>
                <w:i w:val="0"/>
                <w:color w:val="222120"/>
                <w:sz w:val="16"/>
              </w:rPr>
              <w:br/>
            </w:r>
            <w:r>
              <w:rPr>
                <w:rFonts w:ascii="Arial" w:hAnsi="Arial" w:cs="Arial"/>
                <w:b w:val="0"/>
                <w:i w:val="0"/>
                <w:color w:val="222120"/>
                <w:sz w:val="18"/>
              </w:rPr>
              <w:t>Архангельская область, г. Северодвинск, Первомайская ул., д. 16</w:t>
            </w:r>
            <w:r>
              <w:rPr>
                <w:rFonts w:ascii="Arial" w:hAnsi="Arial" w:cs="Arial"/>
                <w:b w:val="0"/>
                <w:i w:val="0"/>
                <w:color w:val="222120"/>
                <w:sz w:val="16"/>
              </w:rPr>
              <w:br/>
            </w:r>
            <w:r>
              <w:rPr>
                <w:rFonts w:ascii="Arial" w:hAnsi="Arial" w:cs="Arial"/>
                <w:b w:val="0"/>
                <w:i w:val="0"/>
                <w:color w:val="222120"/>
                <w:sz w:val="18"/>
              </w:rPr>
              <w:t>Тел./факс: 8 (495) 507-09-79; 8 (495) 778-81-68</w:t>
            </w:r>
            <w:r>
              <w:rPr>
                <w:rFonts w:ascii="Arial" w:hAnsi="Arial" w:cs="Arial"/>
                <w:b w:val="0"/>
                <w:i w:val="0"/>
                <w:color w:val="222120"/>
                <w:sz w:val="16"/>
              </w:rPr>
              <w:br/>
            </w:r>
            <w:r>
              <w:rPr>
                <w:rFonts w:ascii="Arial" w:hAnsi="Arial" w:cs="Arial"/>
                <w:b w:val="0"/>
                <w:i w:val="0"/>
                <w:color w:val="222120"/>
                <w:sz w:val="18"/>
              </w:rPr>
              <w:t>E-mail: info@buhstart.ru</w:t>
            </w:r>
            <w:r>
              <w:rPr>
                <w:rFonts w:ascii="Arial" w:hAnsi="Arial" w:cs="Arial"/>
                <w:b w:val="0"/>
                <w:i w:val="0"/>
                <w:color w:val="222120"/>
                <w:sz w:val="16"/>
              </w:rPr>
              <w:br/>
            </w:r>
            <w:r>
              <w:rPr>
                <w:rFonts w:ascii="Arial" w:hAnsi="Arial" w:cs="Arial"/>
                <w:b w:val="0"/>
                <w:i w:val="0"/>
                <w:color w:val="222120"/>
                <w:sz w:val="18"/>
              </w:rPr>
              <w:t>buhstart.ru</w:t>
            </w:r>
          </w:p>
        </w:tc>
      </w:tr>
    </w:tbl>
    <w:p>
      <w:pPr>
        <w:pBdr>
          <w:bottom w:val="single" w:sz="8" w:space="1" w:color="E35611"/>
        </w:pBdr>
        <w:spacing w:before="120" w:after="240" w:line="240" w:lineRule="auto"/>
      </w:pPr>
      <w:r>
        <w:rPr>
          <w:sz w:val="2"/>
        </w:rPr>
        <w:t xml:space="preserve"> </w:t>
      </w:r>
    </w:p>
    <w:p>
      <w:pPr>
        <w:spacing w:after="0" w:before="120" w:line="276" w:lineRule="auto"/>
        <w:jc w:val="center"/>
      </w:pPr>
      <w:r>
        <w:rPr>
          <w:rFonts w:ascii="Arial" w:hAnsi="Arial" w:cs="Arial"/>
          <w:b/>
          <w:i w:val="0"/>
          <w:color w:val="222120"/>
          <w:sz w:val="32"/>
        </w:rPr>
        <w:t>Коммерческое предложение №{{kpNum}}</w:t>
      </w:r>
    </w:p>
    <w:p>
      <w:pPr>
        <w:spacing w:after="160" w:before="0" w:line="276" w:lineRule="auto"/>
        <w:jc w:val="center"/>
      </w:pPr>
      <w:r>
        <w:rPr>
          <w:rFonts w:ascii="Arial" w:hAnsi="Arial" w:cs="Arial"/>
          <w:b w:val="0"/>
          <w:i w:val="0"/>
          <w:color w:val="AAAAAA"/>
          <w:sz w:val="20"/>
        </w:rPr>
        <w:t>от 07.07.2026</w:t>
      </w:r>
    </w:p>
    <w:p>
      <w:pPr>
        <w:spacing w:after="20" w:before="0" w:line="276" w:lineRule="auto"/>
      </w:pPr>
      <w:r>
        <w:rPr>
          <w:rFonts w:ascii="Arial" w:hAnsi="Arial" w:cs="Arial"/>
          <w:b w:val="0"/>
          <w:i w:val="0"/>
          <w:color w:val="222120"/>
          <w:sz w:val="21"/>
        </w:rPr>
        <w:t>Кому: {{clientName}}</w:t>
      </w:r>
    </w:p>
    <w:p>
      <w:pPr>
        <w:spacing w:after="160" w:before="0" w:line="276" w:lineRule="auto"/>
      </w:pPr>
      <w:r>
        <w:rPr>
          <w:rFonts w:ascii="Arial" w:hAnsi="Arial" w:cs="Arial"/>
          <w:b w:val="0"/>
          <w:i w:val="0"/>
          <w:color w:val="222120"/>
          <w:sz w:val="21"/>
        </w:rPr>
        <w:t>Руководителю: {{director}}</w:t>
      </w:r>
    </w:p>
    <w:p>
      <w:pPr>
        <w:spacing w:after="200" w:before="0" w:line="276" w:lineRule="auto"/>
      </w:pPr>
      <w:r>
        <w:rPr>
          <w:rFonts w:ascii="Arial" w:hAnsi="Arial" w:cs="Arial"/>
          <w:b w:val="0"/>
          <w:i w:val="0"/>
          <w:color w:val="222120"/>
          <w:sz w:val="21"/>
        </w:rPr>
        <w:t>В продолжение нашего разговора высылаем коммерческое предложение на бухгалтерское обслуживание вашей организации. Ниже представлены три варианта сотрудничества — от базового пакета до полного сопровождения с управленческим учётом.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7711"/>
        <w:gridCol w:w="1247"/>
      </w:tblGrid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3561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771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3561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Наименование услуги</w:t>
            </w:r>
          </w:p>
        </w:tc>
        <w:tc>
          <w:tcPr>
            <w:tcW w:type="dxa" w:w="124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3561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Выбрано</w:t>
            </w:r>
          </w:p>
        </w:tc>
      </w:tr>
      <w:tr>
        <w:tc>
          <w:tcPr>
            <w:tcW w:type="dxa" w:w="9638"/>
            <w:gridSpan w:val="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3561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 w:cs="Arial"/>
                <w:b/>
                <w:i w:val="0"/>
                <w:color w:val="FFFFFF"/>
                <w:sz w:val="22"/>
              </w:rPr>
              <w:t>Опция 1. Базовая</w:t>
            </w:r>
          </w:p>
        </w:tc>
      </w:tr>
      <w:tr>
        <w:tc>
          <w:tcPr>
            <w:tcW w:type="dxa" w:w="9638"/>
            <w:gridSpan w:val="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 w:cs="Arial"/>
                <w:b w:val="0"/>
                <w:i/>
                <w:color w:val="AAAAAA"/>
                <w:sz w:val="18"/>
              </w:rPr>
              <w:t>В базовую опцию включены услуги, выбранные при расчёте.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hAnsi="Arial" w:cs="Arial"/>
                <w:b w:val="0"/>
                <w:i w:val="0"/>
                <w:color w:val="222120"/>
                <w:sz w:val="20"/>
              </w:rPr>
              <w:t xml:space="preserve">{{#baseServices}}{{idx}}</w:t>
            </w:r>
          </w:p>
        </w:tc>
        <w:tc>
          <w:tcPr>
            <w:tcW w:type="dxa" w:w="771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 w:cs="Arial"/>
                <w:b w:val="0"/>
                <w:i w:val="0"/>
                <w:color w:val="222120"/>
                <w:sz w:val="20"/>
              </w:rPr>
              <w:t xml:space="preserve">{{name}}</w:t>
            </w:r>
          </w:p>
        </w:tc>
        <w:tc>
          <w:tcPr>
            <w:tcW w:type="dxa" w:w="124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hAnsi="Arial" w:cs="Arial"/>
                <w:b w:val="0"/>
                <w:i w:val="0"/>
                <w:color w:val="222120"/>
                <w:sz w:val="20"/>
              </w:rPr>
              <w:t xml:space="preserve">{{check}}{{/baseServices}}</w:t>
            </w:r>
          </w:p>
        </w:tc>
      </w:tr>
      <w:tr>
        <w:tc>
          <w:tcPr>
            <w:tcW w:type="dxa" w:w="8391"/>
            <w:gridSpan w:val="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3E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before="0" w:line="276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222120"/>
                <w:sz w:val="20"/>
              </w:rPr>
              <w:t>Итого</w:t>
            </w:r>
          </w:p>
        </w:tc>
        <w:tc>
          <w:tcPr>
            <w:tcW w:type="dxa" w:w="124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3E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hAnsi="Arial" w:cs="Arial"/>
                <w:b/>
                <w:i w:val="0"/>
                <w:color w:val="222120"/>
                <w:sz w:val="20"/>
              </w:rPr>
              <w:t>{{baseTotal}} ₽</w:t>
            </w:r>
          </w:p>
        </w:tc>
      </w:tr>
      <w:tr>
        <w:tc>
          <w:tcPr>
            <w:tcW w:type="dxa" w:w="9638"/>
            <w:gridSpan w:val="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3561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 w:cs="Arial"/>
                <w:b/>
                <w:i w:val="0"/>
                <w:color w:val="FFFFFF"/>
                <w:sz w:val="22"/>
              </w:rPr>
              <w:t>Опция 2. Стандарт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3E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hAnsi="Arial" w:cs="Arial"/>
                <w:b w:val="0"/>
                <w:i w:val="0"/>
                <w:color w:val="222120"/>
                <w:sz w:val="20"/>
              </w:rPr>
              <w:t xml:space="preserve">1</w:t>
            </w:r>
          </w:p>
        </w:tc>
        <w:tc>
          <w:tcPr>
            <w:tcW w:type="dxa" w:w="771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3E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 w:cs="Arial"/>
                <w:b w:val="0"/>
                <w:i w:val="0"/>
                <w:color w:val="222120"/>
                <w:sz w:val="20"/>
              </w:rPr>
              <w:t xml:space="preserve">Приоритетная скорость ответа менеджера</w:t>
            </w:r>
          </w:p>
        </w:tc>
        <w:tc>
          <w:tcPr>
            <w:tcW w:type="dxa" w:w="124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3E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hAnsi="Arial" w:cs="Arial"/>
                <w:b w:val="0"/>
                <w:i w:val="0"/>
                <w:color w:val="222120"/>
                <w:sz w:val="20"/>
              </w:rPr>
              <w:t xml:space="preserve">{{checkPriority}}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hAnsi="Arial" w:cs="Arial"/>
                <w:b w:val="0"/>
                <w:i w:val="0"/>
                <w:color w:val="222120"/>
                <w:sz w:val="20"/>
              </w:rPr>
              <w:t xml:space="preserve">2</w:t>
            </w:r>
          </w:p>
        </w:tc>
        <w:tc>
          <w:tcPr>
            <w:tcW w:type="dxa" w:w="771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 w:cs="Arial"/>
                <w:b w:val="0"/>
                <w:i w:val="0"/>
                <w:color w:val="222120"/>
                <w:sz w:val="20"/>
              </w:rPr>
              <w:t xml:space="preserve">Налоговый менеджмент</w:t>
            </w:r>
          </w:p>
        </w:tc>
        <w:tc>
          <w:tcPr>
            <w:tcW w:type="dxa" w:w="124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hAnsi="Arial" w:cs="Arial"/>
                <w:b w:val="0"/>
                <w:i w:val="0"/>
                <w:color w:val="222120"/>
                <w:sz w:val="20"/>
              </w:rPr>
              <w:t xml:space="preserve">{{checkTaxMgmt}}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3E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hAnsi="Arial" w:cs="Arial"/>
                <w:b w:val="0"/>
                <w:i w:val="0"/>
                <w:color w:val="222120"/>
                <w:sz w:val="20"/>
              </w:rPr>
              <w:t xml:space="preserve">3</w:t>
            </w:r>
          </w:p>
        </w:tc>
        <w:tc>
          <w:tcPr>
            <w:tcW w:type="dxa" w:w="771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3E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 w:cs="Arial"/>
                <w:b w:val="0"/>
                <w:i w:val="0"/>
                <w:color w:val="222120"/>
                <w:sz w:val="20"/>
              </w:rPr>
              <w:t xml:space="preserve">Бухгалтер в офисе{{officeDaysStr}}</w:t>
            </w:r>
          </w:p>
        </w:tc>
        <w:tc>
          <w:tcPr>
            <w:tcW w:type="dxa" w:w="124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3E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hAnsi="Arial" w:cs="Arial"/>
                <w:b w:val="0"/>
                <w:i w:val="0"/>
                <w:color w:val="222120"/>
                <w:sz w:val="20"/>
              </w:rPr>
              <w:t xml:space="preserve">{{checkOfficeBuh}}</w:t>
            </w:r>
          </w:p>
        </w:tc>
      </w:tr>
      <w:tr>
        <w:tc>
          <w:tcPr>
            <w:tcW w:type="dxa" w:w="8391"/>
            <w:gridSpan w:val="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before="0" w:line="276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222120"/>
                <w:sz w:val="20"/>
              </w:rPr>
              <w:t>Итого</w:t>
            </w:r>
          </w:p>
        </w:tc>
        <w:tc>
          <w:tcPr>
            <w:tcW w:type="dxa" w:w="124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hAnsi="Arial" w:cs="Arial"/>
                <w:b/>
                <w:i w:val="0"/>
                <w:color w:val="222120"/>
                <w:sz w:val="20"/>
              </w:rPr>
              <w:t>{{standardTotal}} ₽</w:t>
            </w:r>
          </w:p>
        </w:tc>
      </w:tr>
      <w:tr>
        <w:tc>
          <w:tcPr>
            <w:tcW w:type="dxa" w:w="9638"/>
            <w:gridSpan w:val="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3561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 w:cs="Arial"/>
                <w:b/>
                <w:i w:val="0"/>
                <w:color w:val="FFFFFF"/>
                <w:sz w:val="22"/>
              </w:rPr>
              <w:t>Опция 3. Optima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3E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before="0"/>
            </w:pPr>
          </w:p>
        </w:tc>
        <w:tc>
          <w:tcPr>
            <w:tcW w:type="dxa" w:w="771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3E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before="0"/>
            </w:pPr>
            <w:r>
              <w:rPr>
                <w:rFonts w:ascii="Arial" w:hAnsi="Arial" w:cs="Arial"/>
                <w:b/>
                <w:color w:val="222120"/>
                <w:sz w:val="20"/>
              </w:rPr>
              <w:t>Управленческий учёт</w:t>
            </w:r>
          </w:p>
        </w:tc>
        <w:tc>
          <w:tcPr>
            <w:tcW w:type="dxa" w:w="124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3E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/>
                <w:b/>
                <w:color w:val="222120"/>
                <w:sz w:val="20"/>
              </w:rPr>
              <w:t>{{checkMgmtAcc}}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before="0"/>
            </w:pPr>
          </w:p>
        </w:tc>
        <w:tc>
          <w:tcPr>
            <w:tcW w:type="dxa" w:w="771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80" w:type="dxa"/>
              <w:left w:w="240" w:type="dxa"/>
              <w:bottom w:w="80" w:type="dxa"/>
              <w:right w:w="120" w:type="dxa"/>
            </w:tcMar>
          </w:tcPr>
          <w:p>
            <w:pPr>
              <w:spacing w:after="0" w:before="0"/>
              <w:ind w:left="240"/>
            </w:pPr>
            <w:r>
              <w:rPr>
                <w:rFonts w:ascii="Arial" w:hAnsi="Arial" w:cs="Arial"/>
                <w:b w:val="0"/>
                <w:color w:val="444444"/>
                <w:sz w:val="20"/>
              </w:rPr>
              <w:t xml:space="preserve">— ДДС и ОДДС</w:t>
            </w:r>
          </w:p>
        </w:tc>
        <w:tc>
          <w:tcPr>
            <w:tcW w:type="dxa" w:w="124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/>
                <w:b w:val="0"/>
                <w:color w:val="222120"/>
                <w:sz w:val="20"/>
              </w:rPr>
              <w:t>{{checkDDSODDS}}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3E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before="0"/>
            </w:pPr>
          </w:p>
        </w:tc>
        <w:tc>
          <w:tcPr>
            <w:tcW w:type="dxa" w:w="771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3EE"/>
            <w:tcMar>
              <w:top w:w="80" w:type="dxa"/>
              <w:left w:w="240" w:type="dxa"/>
              <w:bottom w:w="80" w:type="dxa"/>
              <w:right w:w="120" w:type="dxa"/>
            </w:tcMar>
          </w:tcPr>
          <w:p>
            <w:pPr>
              <w:spacing w:after="0" w:before="0"/>
              <w:ind w:left="240"/>
            </w:pPr>
            <w:r>
              <w:rPr>
                <w:rFonts w:ascii="Arial" w:hAnsi="Arial" w:cs="Arial"/>
                <w:b w:val="0"/>
                <w:color w:val="444444"/>
                <w:sz w:val="20"/>
              </w:rPr>
              <w:t xml:space="preserve">— P&amp;L (отчёт о прибылях и убытках)</w:t>
            </w:r>
          </w:p>
        </w:tc>
        <w:tc>
          <w:tcPr>
            <w:tcW w:type="dxa" w:w="124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3E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/>
                <w:b w:val="0"/>
                <w:color w:val="222120"/>
                <w:sz w:val="20"/>
              </w:rPr>
              <w:t>{{checkPL}}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before="0"/>
            </w:pPr>
          </w:p>
        </w:tc>
        <w:tc>
          <w:tcPr>
            <w:tcW w:type="dxa" w:w="771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80" w:type="dxa"/>
              <w:left w:w="240" w:type="dxa"/>
              <w:bottom w:w="80" w:type="dxa"/>
              <w:right w:w="120" w:type="dxa"/>
            </w:tcMar>
          </w:tcPr>
          <w:p>
            <w:pPr>
              <w:spacing w:after="0" w:before="0"/>
              <w:ind w:left="240"/>
            </w:pPr>
            <w:r>
              <w:rPr>
                <w:rFonts w:ascii="Arial" w:hAnsi="Arial" w:cs="Arial"/>
                <w:b w:val="0"/>
                <w:color w:val="444444"/>
                <w:sz w:val="20"/>
              </w:rPr>
              <w:t xml:space="preserve">— Бюджетирование</w:t>
            </w:r>
          </w:p>
        </w:tc>
        <w:tc>
          <w:tcPr>
            <w:tcW w:type="dxa" w:w="124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/>
                <w:b w:val="0"/>
                <w:color w:val="222120"/>
                <w:sz w:val="20"/>
              </w:rPr>
              <w:t>{{checkBudget}}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3E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before="0"/>
            </w:pPr>
          </w:p>
        </w:tc>
        <w:tc>
          <w:tcPr>
            <w:tcW w:type="dxa" w:w="771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3EE"/>
            <w:tcMar>
              <w:top w:w="80" w:type="dxa"/>
              <w:left w:w="240" w:type="dxa"/>
              <w:bottom w:w="80" w:type="dxa"/>
              <w:right w:w="120" w:type="dxa"/>
            </w:tcMar>
          </w:tcPr>
          <w:p>
            <w:pPr>
              <w:spacing w:after="0" w:before="0"/>
              <w:ind w:left="240"/>
            </w:pPr>
            <w:r>
              <w:rPr>
                <w:rFonts w:ascii="Arial" w:hAnsi="Arial" w:cs="Arial"/>
                <w:b w:val="0"/>
                <w:color w:val="444444"/>
                <w:sz w:val="20"/>
              </w:rPr>
              <w:t xml:space="preserve">— Работа с контрагентами по задолженностям и сбор документов</w:t>
            </w:r>
          </w:p>
        </w:tc>
        <w:tc>
          <w:tcPr>
            <w:tcW w:type="dxa" w:w="124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3E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/>
                <w:b w:val="0"/>
                <w:color w:val="222120"/>
                <w:sz w:val="20"/>
              </w:rPr>
              <w:t>{{checkContractors}}</w:t>
            </w:r>
          </w:p>
        </w:tc>
      </w:tr>
      <w:tr>
        <w:tc>
          <w:tcPr>
            <w:tcW w:type="dxa" w:w="8391"/>
            <w:gridSpan w:val="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before="0" w:line="276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222120"/>
                <w:sz w:val="20"/>
              </w:rPr>
              <w:t>Итого</w:t>
            </w:r>
          </w:p>
        </w:tc>
        <w:tc>
          <w:tcPr>
            <w:tcW w:type="dxa" w:w="124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hAnsi="Arial" w:cs="Arial"/>
                <w:b/>
                <w:i w:val="0"/>
                <w:color w:val="222120"/>
                <w:sz w:val="20"/>
              </w:rPr>
              <w:t>{{optimaTotal}} ₽</w:t>
            </w:r>
          </w:p>
        </w:tc>
      </w:tr>
    </w:tbl>
    <w:p>
      <w:pPr>
        <w:spacing w:after="80" w:before="160" w:line="276" w:lineRule="auto"/>
      </w:pPr>
      <w:r>
        <w:rPr>
          <w:rFonts w:ascii="Arial" w:hAnsi="Arial" w:cs="Arial"/>
          <w:b w:val="0"/>
          <w:i/>
          <w:color w:val="AAAAAA"/>
          <w:sz w:val="18"/>
        </w:rPr>
        <w:t>* Окончательная стоимость услуг определяется после двух месяцев обслуживания, исходя из фактического объёма операций.</w:t>
      </w:r>
    </w:p>
    <w:p>
      <w:pPr>
        <w:spacing w:after="200" w:before="0" w:line="276" w:lineRule="auto"/>
      </w:pPr>
      <w:r>
        <w:rPr>
          <w:rFonts w:ascii="Arial" w:hAnsi="Arial" w:cs="Arial"/>
          <w:b/>
          <w:i w:val="0"/>
          <w:color w:val="E35611"/>
          <w:sz w:val="20"/>
        </w:rPr>
        <w:t>Предложение действует до {{validDate}}</w:t>
      </w:r>
    </w:p>
    <w:p>
      <w:pPr>
        <w:spacing w:after="80" w:before="120" w:line="276" w:lineRule="auto"/>
      </w:pPr>
      <w:r>
        <w:rPr>
          <w:rFonts w:ascii="Arial" w:hAnsi="Arial" w:cs="Arial"/>
          <w:b/>
          <w:i w:val="0"/>
          <w:color w:val="222120"/>
          <w:sz w:val="24"/>
        </w:rPr>
        <w:t>О компании</w:t>
      </w:r>
    </w:p>
    <w:p>
      <w:pPr>
        <w:spacing w:after="120" w:before="0" w:line="276" w:lineRule="auto"/>
      </w:pPr>
      <w:r>
        <w:rPr>
          <w:rFonts w:ascii="Arial" w:hAnsi="Arial" w:cs="Arial"/>
          <w:b w:val="0"/>
          <w:i w:val="0"/>
          <w:color w:val="222120"/>
          <w:sz w:val="21"/>
        </w:rPr>
        <w:t>ООО «ОПТИМА» успешно работает с 2003 года и за более чем 20 лет показала высокий уровень профессионализма в налоговом и бухгалтерском сопровождении. В штате компании трудятся 17 бухгалтеров и аудиторов, юристы и программисты, а также 39 удалённых экономистов, что позволяет выполнять проекты любой сложности. Мы несём полную материальную ответственность за оказываемые услуги, что закреплено в договоре.</w:t>
      </w:r>
    </w:p>
    <w:p>
      <w:pPr>
        <w:spacing w:after="80" w:before="120" w:line="276" w:lineRule="auto"/>
      </w:pPr>
      <w:r>
        <w:rPr>
          <w:rFonts w:ascii="Arial" w:hAnsi="Arial" w:cs="Arial"/>
          <w:b/>
          <w:i w:val="0"/>
          <w:color w:val="222120"/>
          <w:sz w:val="24"/>
        </w:rPr>
        <w:t>Условия сотрудничества</w:t>
      </w:r>
    </w:p>
    <w:p>
      <w:pPr>
        <w:spacing w:after="120" w:before="0" w:line="276" w:lineRule="auto"/>
      </w:pPr>
      <w:r>
        <w:rPr>
          <w:rFonts w:ascii="Arial" w:hAnsi="Arial" w:cs="Arial"/>
          <w:b w:val="0"/>
          <w:i w:val="0"/>
          <w:color w:val="222120"/>
          <w:sz w:val="21"/>
        </w:rPr>
        <w:t>При заключении договора вносится предоплата в размере 20 000 рублей. Первые два месяца обслуживания стоимость рассчитывается по факту выполненных работ. По прошествии двух месяцев стороны согласуют фиксированную ежемесячную стоимость.</w:t>
      </w:r>
    </w:p>
    <w:p>
      <w:pPr>
        <w:spacing w:after="200" w:before="0" w:line="276" w:lineRule="auto"/>
      </w:pPr>
      <w:r>
        <w:rPr>
          <w:rFonts w:ascii="Arial" w:hAnsi="Arial" w:cs="Arial"/>
          <w:b w:val="0"/>
          <w:i w:val="0"/>
          <w:color w:val="222120"/>
          <w:sz w:val="21"/>
        </w:rPr>
        <w:t xml:space="preserve">Подробнее на сайте: </w:t>
      </w:r>
      <w:hyperlink r:id="rId10">
        <w:r>
          <w:rPr>
            <w:color w:val="E35611"/>
            <w:u w:val="single"/>
          </w:rPr>
          <w:t>https://buhstart.ru/</w:t>
        </w:r>
      </w:hyperlink>
    </w:p>
    <w:p>
      <w:pPr>
        <w:spacing w:after="80" w:before="0" w:line="276" w:lineRule="auto"/>
      </w:pPr>
    </w:p>
    <w:p>
      <w:pPr>
        <w:spacing w:after="20" w:before="0" w:line="276" w:lineRule="auto"/>
        <w:jc w:val="right"/>
      </w:pPr>
      <w:r>
        <w:rPr>
          <w:rFonts w:ascii="Arial" w:hAnsi="Arial" w:cs="Arial"/>
          <w:b w:val="0"/>
          <w:i w:val="0"/>
          <w:color w:val="222120"/>
          <w:sz w:val="21"/>
        </w:rPr>
        <w:t>Руководитель ___________ Горелкина Г.В.</w:t>
      </w:r>
    </w:p>
    <w:p>
      <w:pPr>
        <w:spacing w:after="0" w:before="0" w:line="276" w:lineRule="auto"/>
        <w:jc w:val="right"/>
      </w:pPr>
      <w:r>
        <w:rPr>
          <w:rFonts w:ascii="Arial" w:hAnsi="Arial" w:cs="Arial"/>
          <w:b w:val="0"/>
          <w:i w:val="0"/>
          <w:color w:val="222120"/>
          <w:sz w:val="21"/>
        </w:rPr>
        <w:t>ООО «ОПТИМА»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 w:before="0"/>
    </w:pPr>
    <w:rPr>
      <w:rFonts w:ascii="Arial" w:hAnsi="Arial" w:cs="Arial" w:eastAsia="Arial"/>
      <w:color w:val="2221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
<Relationships xmlns="http://schemas.openxmlformats.org/package/2006/relationships">
  <Relationship Id="rId3" Type="http://schemas.openxmlformats.org/officeDocument/2006/relationships/styles" Target="styles.xml"/>
  <Relationship Id="rId4" Type="http://schemas.microsoft.com/office/2007/relationships/stylesWithEffects" Target="stylesWithEffects.xml"/>
  <Relationship Id="rId5" Type="http://schemas.openxmlformats.org/officeDocument/2006/relationships/settings" Target="settings.xml"/>
  <Relationship Id="rId6" Type="http://schemas.openxmlformats.org/officeDocument/2006/relationships/webSettings" Target="webSettings.xml"/>
  <Relationship Id="rId7" Type="http://schemas.openxmlformats.org/officeDocument/2006/relationships/fontTable" Target="fontTable.xml"/>
  <Relationship Id="rId8" Type="http://schemas.openxmlformats.org/officeDocument/2006/relationships/theme" Target="theme/theme1.xml"/>
  <Relationship Id="rId1" Type="http://schemas.openxmlformats.org/officeDocument/2006/relationships/customXml" Target="../customXml/item1.xml"/>
  <Relationship Id="rId2" Type="http://schemas.openxmlformats.org/officeDocument/2006/relationships/numbering" Target="numbering.xml"/>
  <Relationship Id="rId9" Type="http://schemas.openxmlformats.org/officeDocument/2006/relationships/image" Target="media/image1.png"/>
  <Relationship Id="rId10" Type="http://schemas.openxmlformats.org/officeDocument/2006/relationships/hyperlink" Target="https://buhstart.ru/" TargetMode="Externa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
  <Relationship Id="rId1" Type="http://schemas.openxmlformats.org/officeDocument/2006/relationships/customXmlProps" Target="itemProps1.xml"/>
</Relationships>
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