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310E0A" w14:textId="77777777" w:rsidR="00AD6908" w:rsidRDefault="00AD6908">
      <w:pPr>
        <w:pStyle w:val="Title"/>
      </w:pPr>
    </w:p>
    <w:p w14:paraId="5EF47CF5" w14:textId="77777777" w:rsidR="00AD6908" w:rsidRDefault="00AD6908">
      <w:pPr>
        <w:pStyle w:val="Title"/>
      </w:pPr>
    </w:p>
    <w:p w14:paraId="646AAF6C" w14:textId="77777777" w:rsidR="007560D6" w:rsidRPr="007560D6" w:rsidRDefault="007560D6" w:rsidP="007560D6"/>
    <w:p w14:paraId="6BD8BC11" w14:textId="77777777" w:rsidR="00185840" w:rsidRPr="00AD6908" w:rsidRDefault="00185840" w:rsidP="00AD6908">
      <w:pPr>
        <w:pStyle w:val="BodyText"/>
      </w:pPr>
    </w:p>
    <w:p w14:paraId="74B3BF59" w14:textId="77777777" w:rsidR="000B5EAD" w:rsidRPr="007560D6" w:rsidRDefault="00224257">
      <w:pPr>
        <w:pStyle w:val="Title"/>
      </w:pPr>
      <w:r w:rsidRPr="007560D6">
        <w:t>P</w:t>
      </w:r>
      <w:r w:rsidR="00AE0441" w:rsidRPr="007560D6">
        <w:t>R</w:t>
      </w:r>
      <w:r w:rsidRPr="007560D6">
        <w:t>EP and Porn</w:t>
      </w:r>
    </w:p>
    <w:p w14:paraId="2EC0BE2E" w14:textId="77777777" w:rsidR="000B5EAD" w:rsidRPr="007560D6" w:rsidRDefault="00224257">
      <w:pPr>
        <w:pStyle w:val="Subtitle"/>
        <w:rPr>
          <w:sz w:val="40"/>
        </w:rPr>
      </w:pPr>
      <w:r w:rsidRPr="007560D6">
        <w:rPr>
          <w:sz w:val="40"/>
        </w:rPr>
        <w:t>Trends in Popularity of Condom-less Pornographic Videos featuring Men having Sex with Men</w:t>
      </w:r>
    </w:p>
    <w:p w14:paraId="334CC680" w14:textId="77777777" w:rsidR="00AD6908" w:rsidRPr="007560D6" w:rsidRDefault="00224257" w:rsidP="007560D6">
      <w:pPr>
        <w:pStyle w:val="Author"/>
        <w:jc w:val="left"/>
        <w:rPr>
          <w:sz w:val="32"/>
        </w:rPr>
      </w:pPr>
      <w:r w:rsidRPr="007560D6">
        <w:rPr>
          <w:sz w:val="32"/>
        </w:rPr>
        <w:t>Kenneth Morales</w:t>
      </w:r>
    </w:p>
    <w:p w14:paraId="2367E389" w14:textId="77777777" w:rsidR="00AE0441" w:rsidRPr="00AE0441" w:rsidRDefault="00AE0441" w:rsidP="00AE0441">
      <w:pPr>
        <w:pStyle w:val="BodyText"/>
      </w:pPr>
    </w:p>
    <w:p w14:paraId="6390B9BC" w14:textId="77777777" w:rsidR="00747BEB" w:rsidRPr="007560D6" w:rsidRDefault="00224257" w:rsidP="00185840">
      <w:pPr>
        <w:pStyle w:val="FirstParagraph"/>
        <w:spacing w:after="0"/>
        <w:rPr>
          <w:sz w:val="28"/>
        </w:rPr>
      </w:pPr>
      <w:r w:rsidRPr="007560D6">
        <w:rPr>
          <w:b/>
          <w:sz w:val="28"/>
        </w:rPr>
        <w:t>First Reader and Advis</w:t>
      </w:r>
      <w:r w:rsidR="00A67AD0" w:rsidRPr="007560D6">
        <w:rPr>
          <w:b/>
          <w:sz w:val="28"/>
        </w:rPr>
        <w:t>e</w:t>
      </w:r>
      <w:r w:rsidRPr="007560D6">
        <w:rPr>
          <w:b/>
          <w:sz w:val="28"/>
        </w:rPr>
        <w:t>r:</w:t>
      </w:r>
      <w:r w:rsidRPr="007560D6">
        <w:rPr>
          <w:sz w:val="28"/>
        </w:rPr>
        <w:t xml:space="preserve"> Robert Blum, MD</w:t>
      </w:r>
    </w:p>
    <w:p w14:paraId="42325FA0" w14:textId="77777777" w:rsidR="00185840" w:rsidRDefault="00224257" w:rsidP="00185840">
      <w:pPr>
        <w:pStyle w:val="FirstParagraph"/>
        <w:spacing w:before="0" w:after="0"/>
        <w:rPr>
          <w:i/>
          <w:sz w:val="24"/>
        </w:rPr>
      </w:pPr>
      <w:r w:rsidRPr="00185840">
        <w:rPr>
          <w:i/>
          <w:sz w:val="24"/>
        </w:rPr>
        <w:t>Director, Urban Health Institute</w:t>
      </w:r>
    </w:p>
    <w:p w14:paraId="218B6068" w14:textId="77777777" w:rsidR="000B5EAD" w:rsidRPr="00185840" w:rsidRDefault="00224257" w:rsidP="00185840">
      <w:pPr>
        <w:pStyle w:val="FirstParagraph"/>
        <w:spacing w:before="0"/>
        <w:rPr>
          <w:i/>
          <w:sz w:val="24"/>
        </w:rPr>
      </w:pPr>
      <w:r w:rsidRPr="00185840">
        <w:rPr>
          <w:i/>
          <w:sz w:val="24"/>
        </w:rPr>
        <w:t>Professor, JHSPH Department of Population, Family, and Reproductive Health</w:t>
      </w:r>
    </w:p>
    <w:p w14:paraId="7AFE431B" w14:textId="77777777" w:rsidR="00520572" w:rsidRPr="007560D6" w:rsidRDefault="00224257" w:rsidP="00185840">
      <w:pPr>
        <w:pStyle w:val="BodyText"/>
        <w:spacing w:after="0"/>
        <w:rPr>
          <w:sz w:val="28"/>
        </w:rPr>
      </w:pPr>
      <w:r w:rsidRPr="007560D6">
        <w:rPr>
          <w:b/>
          <w:sz w:val="28"/>
        </w:rPr>
        <w:t>Second Reader:</w:t>
      </w:r>
      <w:r w:rsidRPr="007560D6">
        <w:rPr>
          <w:sz w:val="28"/>
        </w:rPr>
        <w:t xml:space="preserve"> Susan Sherman, PhD</w:t>
      </w:r>
    </w:p>
    <w:p w14:paraId="07614E09" w14:textId="77777777" w:rsidR="000B5EAD" w:rsidRPr="00185840" w:rsidRDefault="00224257" w:rsidP="00185840">
      <w:pPr>
        <w:pStyle w:val="BodyText"/>
        <w:spacing w:before="0"/>
        <w:rPr>
          <w:i/>
          <w:sz w:val="24"/>
        </w:rPr>
      </w:pPr>
      <w:r w:rsidRPr="00185840">
        <w:rPr>
          <w:i/>
          <w:sz w:val="24"/>
        </w:rPr>
        <w:t>Professor, JHSPH Department of Health, Behavior, and Society</w:t>
      </w:r>
    </w:p>
    <w:p w14:paraId="3AFB600C" w14:textId="77777777" w:rsidR="00520572" w:rsidRPr="007560D6" w:rsidRDefault="00224257" w:rsidP="00185840">
      <w:pPr>
        <w:pStyle w:val="BodyText"/>
        <w:spacing w:before="0" w:after="0" w:line="240" w:lineRule="auto"/>
        <w:rPr>
          <w:sz w:val="28"/>
        </w:rPr>
      </w:pPr>
      <w:r w:rsidRPr="007560D6">
        <w:rPr>
          <w:b/>
          <w:sz w:val="28"/>
        </w:rPr>
        <w:t>Third Reader:</w:t>
      </w:r>
      <w:r w:rsidRPr="007560D6">
        <w:rPr>
          <w:sz w:val="28"/>
        </w:rPr>
        <w:t xml:space="preserve"> John Muschelli, PhD</w:t>
      </w:r>
    </w:p>
    <w:p w14:paraId="58A08FB7" w14:textId="77777777" w:rsidR="000B5EAD" w:rsidRPr="00185840" w:rsidRDefault="00224257" w:rsidP="00185840">
      <w:pPr>
        <w:pStyle w:val="BodyText"/>
        <w:spacing w:before="0"/>
        <w:rPr>
          <w:i/>
          <w:sz w:val="24"/>
        </w:rPr>
      </w:pPr>
      <w:r w:rsidRPr="00185840">
        <w:rPr>
          <w:i/>
          <w:sz w:val="24"/>
        </w:rPr>
        <w:t>Professor, JHSPH Department of Biostatistics</w:t>
      </w:r>
    </w:p>
    <w:p w14:paraId="22B633C7" w14:textId="77777777" w:rsidR="00520572" w:rsidRPr="00AE0441" w:rsidRDefault="00520572" w:rsidP="00AD6908">
      <w:pPr>
        <w:pStyle w:val="BodyText"/>
        <w:jc w:val="center"/>
        <w:rPr>
          <w:sz w:val="24"/>
        </w:rPr>
      </w:pPr>
    </w:p>
    <w:p w14:paraId="42ED1A08" w14:textId="77777777" w:rsidR="00F74404" w:rsidRPr="00F74404" w:rsidRDefault="00224257" w:rsidP="00185840">
      <w:pPr>
        <w:pStyle w:val="BodyText"/>
        <w:spacing w:before="0" w:line="240" w:lineRule="auto"/>
        <w:rPr>
          <w:i/>
          <w:sz w:val="24"/>
        </w:rPr>
      </w:pPr>
      <w:r w:rsidRPr="00F74404">
        <w:rPr>
          <w:i/>
          <w:sz w:val="24"/>
        </w:rPr>
        <w:t>In partial fulfillment of degree requirements for the</w:t>
      </w:r>
      <w:r w:rsidR="00185840">
        <w:rPr>
          <w:i/>
          <w:sz w:val="24"/>
        </w:rPr>
        <w:t xml:space="preserve"> </w:t>
      </w:r>
      <w:r w:rsidRPr="00F74404">
        <w:rPr>
          <w:i/>
          <w:sz w:val="24"/>
        </w:rPr>
        <w:t>Master of Science in Public Health</w:t>
      </w:r>
      <w:r w:rsidR="00185840">
        <w:rPr>
          <w:i/>
          <w:sz w:val="24"/>
        </w:rPr>
        <w:t>,</w:t>
      </w:r>
    </w:p>
    <w:p w14:paraId="1D0C7C5A" w14:textId="77777777" w:rsidR="000B5EAD" w:rsidRPr="00F74404" w:rsidRDefault="00224257" w:rsidP="00185840">
      <w:pPr>
        <w:pStyle w:val="BodyText"/>
        <w:spacing w:before="0" w:line="240" w:lineRule="auto"/>
        <w:rPr>
          <w:i/>
          <w:sz w:val="24"/>
        </w:rPr>
      </w:pPr>
      <w:r w:rsidRPr="00F74404">
        <w:rPr>
          <w:i/>
          <w:sz w:val="24"/>
        </w:rPr>
        <w:t>Department of Population, Family and Reproductive Health</w:t>
      </w:r>
    </w:p>
    <w:p w14:paraId="030B3B33" w14:textId="77777777" w:rsidR="000B5EAD" w:rsidRDefault="000B5EAD"/>
    <w:p w14:paraId="60EAD756" w14:textId="77777777" w:rsidR="00AD6908" w:rsidRDefault="00AD6908">
      <w:pPr>
        <w:rPr>
          <w:rFonts w:asciiTheme="majorHAnsi" w:eastAsiaTheme="majorEastAsia" w:hAnsiTheme="majorHAnsi" w:cstheme="majorBidi"/>
          <w:b/>
          <w:bCs/>
          <w:color w:val="4F81BD" w:themeColor="accent1"/>
          <w:sz w:val="32"/>
          <w:szCs w:val="32"/>
        </w:rPr>
      </w:pPr>
      <w:bookmarkStart w:id="0" w:name="abstract"/>
      <w:bookmarkEnd w:id="0"/>
      <w:r>
        <w:br w:type="page"/>
      </w:r>
    </w:p>
    <w:p w14:paraId="2C53E6D9" w14:textId="77777777" w:rsidR="000B5EAD" w:rsidRPr="0027500F" w:rsidRDefault="00224257" w:rsidP="00211D6F">
      <w:pPr>
        <w:pStyle w:val="Heading2"/>
        <w:spacing w:line="240" w:lineRule="auto"/>
        <w:rPr>
          <w:b/>
          <w:sz w:val="24"/>
        </w:rPr>
      </w:pPr>
      <w:r w:rsidRPr="0027500F">
        <w:rPr>
          <w:b/>
          <w:sz w:val="24"/>
        </w:rPr>
        <w:lastRenderedPageBreak/>
        <w:t>Abstract</w:t>
      </w:r>
    </w:p>
    <w:p w14:paraId="29CBCCD4" w14:textId="77777777" w:rsidR="000B5EAD" w:rsidRPr="0039049D" w:rsidRDefault="00224257">
      <w:pPr>
        <w:pStyle w:val="FirstParagraph"/>
        <w:rPr>
          <w:sz w:val="24"/>
        </w:rPr>
      </w:pPr>
      <w:r w:rsidRPr="0039049D">
        <w:rPr>
          <w:b/>
          <w:sz w:val="24"/>
        </w:rPr>
        <w:t xml:space="preserve">Background. </w:t>
      </w:r>
      <w:r w:rsidRPr="0039049D">
        <w:rPr>
          <w:sz w:val="24"/>
        </w:rPr>
        <w:t xml:space="preserve"> The last decade has seen a dramatic increase in the availability of sexually explicit media (SEM) on the Internet. </w:t>
      </w:r>
      <w:r w:rsidR="00FC6508" w:rsidRPr="0039049D">
        <w:rPr>
          <w:sz w:val="24"/>
        </w:rPr>
        <w:t xml:space="preserve">During this same period, the advent of pre-exposure prophylaxis (PrEP) has also stirred fears of risk compensation among </w:t>
      </w:r>
      <w:r w:rsidR="00FC6508">
        <w:rPr>
          <w:sz w:val="24"/>
        </w:rPr>
        <w:t>men who have sex with men (MSM)</w:t>
      </w:r>
      <w:r w:rsidR="00FC6508" w:rsidRPr="0039049D">
        <w:rPr>
          <w:sz w:val="24"/>
        </w:rPr>
        <w:t xml:space="preserve"> regarding their condom use practices.</w:t>
      </w:r>
      <w:r w:rsidR="00FC6508">
        <w:rPr>
          <w:sz w:val="24"/>
        </w:rPr>
        <w:t xml:space="preserve"> </w:t>
      </w:r>
      <w:r w:rsidR="003F4C9E" w:rsidRPr="003F4C9E">
        <w:rPr>
          <w:sz w:val="24"/>
        </w:rPr>
        <w:t xml:space="preserve">Given currently available research on </w:t>
      </w:r>
      <w:r w:rsidR="00FC6508">
        <w:rPr>
          <w:sz w:val="24"/>
        </w:rPr>
        <w:t>condom-less</w:t>
      </w:r>
      <w:r w:rsidR="003F4C9E" w:rsidRPr="003F4C9E">
        <w:rPr>
          <w:sz w:val="24"/>
        </w:rPr>
        <w:t xml:space="preserve"> pornography consumption and</w:t>
      </w:r>
      <w:r w:rsidR="00FC6508">
        <w:rPr>
          <w:sz w:val="24"/>
        </w:rPr>
        <w:t xml:space="preserve"> MSM</w:t>
      </w:r>
      <w:r w:rsidR="003F4C9E" w:rsidRPr="003F4C9E">
        <w:rPr>
          <w:sz w:val="24"/>
        </w:rPr>
        <w:t>, the degree of primacy of sexually explicit media (SEM) depicting such content is of public health interest.</w:t>
      </w:r>
    </w:p>
    <w:p w14:paraId="0A7DAB20" w14:textId="77777777" w:rsidR="000B5EAD" w:rsidRPr="0039049D" w:rsidRDefault="00224257">
      <w:pPr>
        <w:pStyle w:val="BodyText"/>
        <w:rPr>
          <w:sz w:val="24"/>
        </w:rPr>
      </w:pPr>
      <w:r w:rsidRPr="0039049D">
        <w:rPr>
          <w:b/>
          <w:sz w:val="24"/>
        </w:rPr>
        <w:t xml:space="preserve">Objective. </w:t>
      </w:r>
      <w:r w:rsidRPr="0039049D">
        <w:rPr>
          <w:sz w:val="24"/>
        </w:rPr>
        <w:t xml:space="preserve"> </w:t>
      </w:r>
      <w:r w:rsidR="00FC6508" w:rsidRPr="00FC6508">
        <w:rPr>
          <w:sz w:val="24"/>
        </w:rPr>
        <w:t xml:space="preserve">The purpose of this study </w:t>
      </w:r>
      <w:r w:rsidR="00FC6508">
        <w:rPr>
          <w:sz w:val="24"/>
        </w:rPr>
        <w:t>is</w:t>
      </w:r>
      <w:r w:rsidR="00FC6508" w:rsidRPr="00FC6508">
        <w:rPr>
          <w:sz w:val="24"/>
        </w:rPr>
        <w:t xml:space="preserve"> to examine whether there is any correlation between </w:t>
      </w:r>
      <w:r w:rsidR="00FC6508">
        <w:rPr>
          <w:sz w:val="24"/>
        </w:rPr>
        <w:t xml:space="preserve">the popularity of videos with different </w:t>
      </w:r>
      <w:r w:rsidR="00FC6508" w:rsidRPr="00FC6508">
        <w:rPr>
          <w:sz w:val="24"/>
        </w:rPr>
        <w:t>condom utilization practices in SEM featuring MSM on a major pornographic website before and after the Center for Disease Control (CDC) endorsement of Truvada as pre-exposure prophylaxis (PrEP) on May 14, 2014</w:t>
      </w:r>
      <w:r w:rsidRPr="0039049D">
        <w:rPr>
          <w:sz w:val="24"/>
        </w:rPr>
        <w:t>.</w:t>
      </w:r>
    </w:p>
    <w:p w14:paraId="121A9064" w14:textId="77777777" w:rsidR="000B5EAD" w:rsidRPr="001D70A6" w:rsidRDefault="00224257">
      <w:pPr>
        <w:pStyle w:val="BodyText"/>
        <w:rPr>
          <w:sz w:val="24"/>
        </w:rPr>
      </w:pPr>
      <w:r w:rsidRPr="0039049D">
        <w:rPr>
          <w:b/>
          <w:sz w:val="24"/>
        </w:rPr>
        <w:t xml:space="preserve">Methods. </w:t>
      </w:r>
      <w:r w:rsidR="001D70A6">
        <w:rPr>
          <w:sz w:val="24"/>
        </w:rPr>
        <w:t xml:space="preserve">Liner regression to the mean and to the quantile were used to examine the relationship that </w:t>
      </w:r>
      <w:r w:rsidR="00E41EE2">
        <w:rPr>
          <w:sz w:val="24"/>
        </w:rPr>
        <w:t xml:space="preserve">a cutoff date, </w:t>
      </w:r>
      <w:r w:rsidR="001D70A6">
        <w:rPr>
          <w:sz w:val="24"/>
        </w:rPr>
        <w:t>the CDC’s PrEP recommendation</w:t>
      </w:r>
      <w:r w:rsidR="00E41EE2">
        <w:rPr>
          <w:sz w:val="24"/>
        </w:rPr>
        <w:t>,</w:t>
      </w:r>
      <w:r w:rsidR="001D70A6">
        <w:rPr>
          <w:sz w:val="24"/>
        </w:rPr>
        <w:t xml:space="preserve"> had on a sample of 24,319 SEM video’s view counts. SEM data was scraped from PornHub, the most popular SEM website. </w:t>
      </w:r>
      <w:r w:rsidR="00E41EE2">
        <w:rPr>
          <w:sz w:val="24"/>
        </w:rPr>
        <w:t xml:space="preserve">The dependent variable was the log-transformed yearly accumulated views for videos. Variables of interest included upload year splined at the cutoff, </w:t>
      </w:r>
      <w:r w:rsidR="00FC6508">
        <w:rPr>
          <w:sz w:val="24"/>
        </w:rPr>
        <w:t>whether the video featured condom-less anal intercourse (“</w:t>
      </w:r>
      <w:r w:rsidR="00E41EE2">
        <w:rPr>
          <w:sz w:val="24"/>
        </w:rPr>
        <w:t>bareback</w:t>
      </w:r>
      <w:r w:rsidR="00FC6508">
        <w:rPr>
          <w:sz w:val="24"/>
        </w:rPr>
        <w:t>”</w:t>
      </w:r>
      <w:r w:rsidR="00E41EE2">
        <w:rPr>
          <w:sz w:val="24"/>
        </w:rPr>
        <w:t xml:space="preserve"> categorization</w:t>
      </w:r>
      <w:r w:rsidR="00FC6508">
        <w:rPr>
          <w:sz w:val="24"/>
        </w:rPr>
        <w:t>)</w:t>
      </w:r>
      <w:r w:rsidR="00E41EE2">
        <w:rPr>
          <w:sz w:val="24"/>
        </w:rPr>
        <w:t>, an interaction between bareback categorization and the cutoff, and normalized video rating.</w:t>
      </w:r>
    </w:p>
    <w:p w14:paraId="202214C9" w14:textId="77777777" w:rsidR="000B5EAD" w:rsidRPr="0039049D" w:rsidRDefault="00224257">
      <w:pPr>
        <w:pStyle w:val="BodyText"/>
        <w:rPr>
          <w:sz w:val="24"/>
        </w:rPr>
      </w:pPr>
      <w:commentRangeStart w:id="1"/>
      <w:r w:rsidRPr="0039049D">
        <w:rPr>
          <w:b/>
          <w:sz w:val="24"/>
        </w:rPr>
        <w:t>Results</w:t>
      </w:r>
      <w:commentRangeEnd w:id="1"/>
      <w:r w:rsidR="006F5E88">
        <w:rPr>
          <w:rStyle w:val="CommentReference"/>
        </w:rPr>
        <w:commentReference w:id="1"/>
      </w:r>
      <w:r w:rsidRPr="0039049D">
        <w:rPr>
          <w:b/>
          <w:sz w:val="24"/>
        </w:rPr>
        <w:t xml:space="preserve">. </w:t>
      </w:r>
      <w:r w:rsidR="00290D08">
        <w:rPr>
          <w:sz w:val="24"/>
        </w:rPr>
        <w:t>10.4</w:t>
      </w:r>
      <w:r w:rsidR="00B252F6">
        <w:rPr>
          <w:sz w:val="24"/>
        </w:rPr>
        <w:t xml:space="preserve">% (n = </w:t>
      </w:r>
      <w:r w:rsidR="00290D08">
        <w:rPr>
          <w:sz w:val="24"/>
        </w:rPr>
        <w:t>1,280</w:t>
      </w:r>
      <w:r w:rsidR="00B252F6">
        <w:rPr>
          <w:sz w:val="24"/>
        </w:rPr>
        <w:t>) of videos uploaded prior to the cutoff</w:t>
      </w:r>
      <w:r w:rsidR="00290D08">
        <w:rPr>
          <w:sz w:val="24"/>
        </w:rPr>
        <w:t xml:space="preserve"> are bareback categorized compared to 30.7% </w:t>
      </w:r>
      <w:r w:rsidR="00B252F6">
        <w:rPr>
          <w:sz w:val="24"/>
        </w:rPr>
        <w:t xml:space="preserve">(n = </w:t>
      </w:r>
      <w:r w:rsidR="00290D08">
        <w:rPr>
          <w:sz w:val="24"/>
        </w:rPr>
        <w:t>3,671</w:t>
      </w:r>
      <w:r w:rsidR="00B252F6">
        <w:rPr>
          <w:sz w:val="24"/>
        </w:rPr>
        <w:t>) after</w:t>
      </w:r>
      <w:r w:rsidR="00290D08">
        <w:rPr>
          <w:sz w:val="24"/>
        </w:rPr>
        <w:t xml:space="preserve"> (Pearson’s </w:t>
      </w:r>
      <w:r w:rsidR="00290D08" w:rsidRPr="00290D08">
        <w:rPr>
          <w:sz w:val="24"/>
        </w:rPr>
        <w:t>χ2</w:t>
      </w:r>
      <w:r w:rsidR="00497368">
        <w:rPr>
          <w:sz w:val="24"/>
        </w:rPr>
        <w:t>: p</w:t>
      </w:r>
      <w:r w:rsidR="00290D08">
        <w:rPr>
          <w:sz w:val="24"/>
        </w:rPr>
        <w:t xml:space="preserve"> &lt; 0.001)</w:t>
      </w:r>
      <w:r w:rsidR="00B252F6">
        <w:rPr>
          <w:sz w:val="24"/>
        </w:rPr>
        <w:t>.</w:t>
      </w:r>
      <w:r w:rsidR="00290D08">
        <w:rPr>
          <w:sz w:val="24"/>
        </w:rPr>
        <w:t xml:space="preserve"> </w:t>
      </w:r>
      <w:commentRangeStart w:id="2"/>
      <w:r w:rsidR="00560EA2">
        <w:rPr>
          <w:sz w:val="24"/>
        </w:rPr>
        <w:t>Controlling for rating</w:t>
      </w:r>
      <w:commentRangeEnd w:id="2"/>
      <w:r w:rsidR="006F5E88">
        <w:rPr>
          <w:rStyle w:val="CommentReference"/>
        </w:rPr>
        <w:commentReference w:id="2"/>
      </w:r>
      <w:r w:rsidR="00560EA2">
        <w:rPr>
          <w:sz w:val="24"/>
        </w:rPr>
        <w:t>, the average bareback video uploaded prior to the cutoff had their log yearly view rate reduced by -0.106</w:t>
      </w:r>
      <w:r w:rsidR="006A534A">
        <w:rPr>
          <w:sz w:val="24"/>
        </w:rPr>
        <w:t xml:space="preserve"> (p &lt; 0.001)</w:t>
      </w:r>
      <w:r w:rsidR="00560EA2">
        <w:rPr>
          <w:sz w:val="24"/>
        </w:rPr>
        <w:t>; such videos uploaded after the cutoff performed on par with non-bareback videos (</w:t>
      </w:r>
      <w:commentRangeStart w:id="3"/>
      <w:r w:rsidR="00560EA2">
        <w:rPr>
          <w:sz w:val="24"/>
        </w:rPr>
        <w:t>log</w:t>
      </w:r>
      <w:commentRangeEnd w:id="3"/>
      <w:r w:rsidR="006F5E88">
        <w:rPr>
          <w:rStyle w:val="CommentReference"/>
        </w:rPr>
        <w:commentReference w:id="3"/>
      </w:r>
      <w:r w:rsidR="00560EA2">
        <w:rPr>
          <w:sz w:val="24"/>
        </w:rPr>
        <w:t xml:space="preserve"> yearly views increased by 0.003</w:t>
      </w:r>
      <w:r w:rsidR="001A243F">
        <w:rPr>
          <w:sz w:val="24"/>
        </w:rPr>
        <w:t>, p &lt; 0.001</w:t>
      </w:r>
      <w:r w:rsidR="00560EA2">
        <w:rPr>
          <w:sz w:val="24"/>
        </w:rPr>
        <w:t xml:space="preserve">). </w:t>
      </w:r>
      <w:r w:rsidR="0042222D">
        <w:rPr>
          <w:sz w:val="24"/>
        </w:rPr>
        <w:t xml:space="preserve">Among the most popular videos (in the highest decile of views), </w:t>
      </w:r>
      <w:r w:rsidR="007F34ED">
        <w:rPr>
          <w:sz w:val="24"/>
        </w:rPr>
        <w:t>this bareback reduction in views / year is non-significant at the α = 0.05 significance level, and bareback videos uploaded after the cutoff substantially outperform non-bareback videos.</w:t>
      </w:r>
    </w:p>
    <w:p w14:paraId="56842F4C" w14:textId="77777777" w:rsidR="000B5EAD" w:rsidRPr="001B2293" w:rsidRDefault="00224257" w:rsidP="001B2293">
      <w:pPr>
        <w:pStyle w:val="BodyText"/>
        <w:rPr>
          <w:sz w:val="24"/>
        </w:rPr>
      </w:pPr>
      <w:r w:rsidRPr="0039049D">
        <w:rPr>
          <w:b/>
          <w:sz w:val="24"/>
        </w:rPr>
        <w:t xml:space="preserve">Conclusions. </w:t>
      </w:r>
      <w:r w:rsidR="006F5C0C" w:rsidRPr="006F5C0C">
        <w:rPr>
          <w:sz w:val="24"/>
        </w:rPr>
        <w:t>SEM depicting unprotected anal intercourse between MSM has</w:t>
      </w:r>
      <w:r w:rsidR="006F5C0C">
        <w:rPr>
          <w:sz w:val="24"/>
        </w:rPr>
        <w:t>, on average,</w:t>
      </w:r>
      <w:r w:rsidR="006F5C0C" w:rsidRPr="006F5C0C">
        <w:rPr>
          <w:sz w:val="24"/>
        </w:rPr>
        <w:t xml:space="preserve"> become </w:t>
      </w:r>
      <w:r w:rsidR="006F5C0C">
        <w:rPr>
          <w:sz w:val="24"/>
        </w:rPr>
        <w:t xml:space="preserve">as </w:t>
      </w:r>
      <w:r w:rsidR="006F5C0C" w:rsidRPr="006F5C0C">
        <w:rPr>
          <w:sz w:val="24"/>
        </w:rPr>
        <w:t>relative</w:t>
      </w:r>
      <w:r w:rsidR="006F5C0C">
        <w:rPr>
          <w:sz w:val="24"/>
        </w:rPr>
        <w:t>ly popular as</w:t>
      </w:r>
      <w:r w:rsidR="006F5C0C" w:rsidRPr="006F5C0C">
        <w:rPr>
          <w:sz w:val="24"/>
        </w:rPr>
        <w:t xml:space="preserve"> </w:t>
      </w:r>
      <w:r w:rsidR="006F5C0C">
        <w:rPr>
          <w:sz w:val="24"/>
        </w:rPr>
        <w:t xml:space="preserve">other </w:t>
      </w:r>
      <w:r w:rsidR="006F5C0C" w:rsidRPr="006F5C0C">
        <w:rPr>
          <w:sz w:val="24"/>
        </w:rPr>
        <w:t xml:space="preserve">video types since </w:t>
      </w:r>
      <w:r w:rsidR="006F5C0C">
        <w:rPr>
          <w:sz w:val="24"/>
        </w:rPr>
        <w:t>the issuance of the PrEP guidelines</w:t>
      </w:r>
      <w:r w:rsidR="006F5C0C" w:rsidRPr="006F5C0C">
        <w:rPr>
          <w:sz w:val="24"/>
        </w:rPr>
        <w:t xml:space="preserve">. </w:t>
      </w:r>
      <w:r w:rsidR="006F5C0C">
        <w:rPr>
          <w:sz w:val="24"/>
        </w:rPr>
        <w:t xml:space="preserve">Among the most popular videos, bareback content is substantially more popular than non-bareback content. </w:t>
      </w:r>
      <w:r w:rsidR="006F5C0C" w:rsidRPr="006F5C0C">
        <w:rPr>
          <w:sz w:val="24"/>
        </w:rPr>
        <w:t>More research is needed to understand how non-clinical factors of gay male sociability and sexuality, including SEM consumption</w:t>
      </w:r>
      <w:r w:rsidR="001B2293">
        <w:rPr>
          <w:sz w:val="24"/>
        </w:rPr>
        <w:t xml:space="preserve"> and the sociocultural effects of PrEP</w:t>
      </w:r>
      <w:r w:rsidR="006F5C0C">
        <w:rPr>
          <w:sz w:val="24"/>
        </w:rPr>
        <w:t>, could affect sexual practices.</w:t>
      </w:r>
    </w:p>
    <w:p w14:paraId="28174D01" w14:textId="77777777" w:rsidR="00747BEB" w:rsidRDefault="00747BEB">
      <w:pPr>
        <w:rPr>
          <w:rFonts w:asciiTheme="majorHAnsi" w:eastAsiaTheme="majorEastAsia" w:hAnsiTheme="majorHAnsi" w:cstheme="majorBidi"/>
          <w:b/>
          <w:bCs/>
          <w:color w:val="4F81BD" w:themeColor="accent1"/>
          <w:sz w:val="32"/>
          <w:szCs w:val="32"/>
        </w:rPr>
      </w:pPr>
      <w:bookmarkStart w:id="4" w:name="introduction"/>
      <w:bookmarkEnd w:id="4"/>
      <w:r>
        <w:br w:type="page"/>
      </w:r>
    </w:p>
    <w:p w14:paraId="20F1E367" w14:textId="77777777" w:rsidR="000B5EAD" w:rsidRPr="00C166D1" w:rsidRDefault="00224257" w:rsidP="00211D6F">
      <w:pPr>
        <w:pStyle w:val="Heading2"/>
        <w:spacing w:line="240" w:lineRule="auto"/>
        <w:rPr>
          <w:b/>
          <w:sz w:val="24"/>
        </w:rPr>
      </w:pPr>
      <w:r w:rsidRPr="00C166D1">
        <w:rPr>
          <w:b/>
          <w:sz w:val="24"/>
        </w:rPr>
        <w:lastRenderedPageBreak/>
        <w:t>Introduction</w:t>
      </w:r>
    </w:p>
    <w:p w14:paraId="7AAD9731" w14:textId="77777777" w:rsidR="000B5EAD" w:rsidRPr="00C166D1" w:rsidRDefault="00224257" w:rsidP="00CB278E">
      <w:pPr>
        <w:pStyle w:val="FirstParagraph"/>
        <w:spacing w:line="480" w:lineRule="auto"/>
        <w:rPr>
          <w:sz w:val="24"/>
        </w:rPr>
      </w:pPr>
      <w:r w:rsidRPr="00C166D1">
        <w:rPr>
          <w:sz w:val="24"/>
        </w:rPr>
        <w:t xml:space="preserve">Sexually explicit media (SEM) has a variety of genres: apart from divisions along sexual orientation (gay, bisexual, straight), some SEM portray sexual behaviors that range from </w:t>
      </w:r>
      <w:commentRangeStart w:id="5"/>
      <w:r w:rsidRPr="00C166D1">
        <w:rPr>
          <w:sz w:val="24"/>
        </w:rPr>
        <w:t>‘vanilla’ (i.e., kissing, oral sex, vaginal sex, anal sex) to ‘kink’ (i.e., water sports, sadomasochism)</w:t>
      </w:r>
      <w:commentRangeEnd w:id="5"/>
      <w:r w:rsidR="006F5E88">
        <w:rPr>
          <w:rStyle w:val="CommentReference"/>
        </w:rPr>
        <w:commentReference w:id="5"/>
      </w:r>
      <w:r w:rsidRPr="00C166D1">
        <w:rPr>
          <w:sz w:val="24"/>
        </w:rPr>
        <w:t xml:space="preserve">. Safer sex practices, including the portrayal of condom use, is also highly variable in SEM. Studios that primarily feature men having sex with men have generally upheld a self-imposed standard of condom use in anal sex in response to the AIDS crisis (Grudzen 2009). Concerns for the health of performers and the effects of SEM viewership on consumer sex practices have led to policies like </w:t>
      </w:r>
      <w:commentRangeStart w:id="6"/>
      <w:commentRangeStart w:id="7"/>
      <w:r w:rsidRPr="00C166D1">
        <w:rPr>
          <w:sz w:val="24"/>
        </w:rPr>
        <w:t>California’s Measure B</w:t>
      </w:r>
      <w:commentRangeEnd w:id="6"/>
      <w:r w:rsidR="006F5E88">
        <w:rPr>
          <w:rStyle w:val="CommentReference"/>
        </w:rPr>
        <w:commentReference w:id="6"/>
      </w:r>
      <w:commentRangeEnd w:id="7"/>
      <w:r w:rsidR="006F5E88">
        <w:rPr>
          <w:rStyle w:val="CommentReference"/>
        </w:rPr>
        <w:commentReference w:id="7"/>
      </w:r>
      <w:r w:rsidRPr="00C166D1">
        <w:rPr>
          <w:sz w:val="24"/>
        </w:rPr>
        <w:t>, which mandates the use of condoms in SEM (Los Angeles Times, 2012).</w:t>
      </w:r>
    </w:p>
    <w:p w14:paraId="708E3C84" w14:textId="77777777" w:rsidR="000B5EAD" w:rsidRPr="00C166D1" w:rsidRDefault="00224257" w:rsidP="00CB278E">
      <w:pPr>
        <w:pStyle w:val="BodyText"/>
        <w:spacing w:line="480" w:lineRule="auto"/>
        <w:rPr>
          <w:sz w:val="24"/>
        </w:rPr>
      </w:pPr>
      <w:r w:rsidRPr="00C166D1">
        <w:rPr>
          <w:sz w:val="24"/>
        </w:rPr>
        <w:t xml:space="preserve">The film scholar Linda Williams compared different kinds of pornography in the 1990s and early 2000s, revealing what she termed a proliferation of "diff'rent strokes for diff'rent folks." Since SEM first came into its own in the 1970s with the beginnings of a mainstream pornographic film industry, diversification of imagery has been a central ongoing aspect of modern pornography. Since its inception, the internet has opened up niches for producers and broadcasters targeting a wide range of specific sexual desires (Williams, 1992). In Williams' early article, sadomasochistic, homosexual, and bisexual pornographies are taken to illustrate a gap between the norm and "perversity," without taking into account the new interactions between categories that stem from their co-existence. As other media companies underwent corporate consolidation, porn studios followed suit. </w:t>
      </w:r>
      <w:commentRangeStart w:id="8"/>
      <w:r w:rsidRPr="00C166D1">
        <w:rPr>
          <w:sz w:val="24"/>
        </w:rPr>
        <w:t>As the internet aged</w:t>
      </w:r>
      <w:commentRangeEnd w:id="8"/>
      <w:r w:rsidR="006F5E88">
        <w:rPr>
          <w:rStyle w:val="CommentReference"/>
        </w:rPr>
        <w:commentReference w:id="8"/>
      </w:r>
      <w:r w:rsidRPr="00C166D1">
        <w:rPr>
          <w:sz w:val="24"/>
        </w:rPr>
        <w:t>, algorithms increasingly determine popularity and what appears frontmost to users.</w:t>
      </w:r>
    </w:p>
    <w:p w14:paraId="1BB48EC3" w14:textId="77777777" w:rsidR="000B5EAD" w:rsidRPr="00C166D1" w:rsidRDefault="00224257" w:rsidP="00CB278E">
      <w:pPr>
        <w:pStyle w:val="BodyText"/>
        <w:spacing w:line="480" w:lineRule="auto"/>
        <w:rPr>
          <w:sz w:val="24"/>
        </w:rPr>
      </w:pPr>
      <w:r w:rsidRPr="00C166D1">
        <w:rPr>
          <w:sz w:val="24"/>
        </w:rPr>
        <w:lastRenderedPageBreak/>
        <w:t xml:space="preserve">These changes in SEM dissemination exemplify a counter current to Williams' original postulation: pornographic categories can provide a path from hegemonic to other, subaltern desires, but also can be a site where other desires can be subsumed within hegemonic ones. Barebacking, or penetrative anal sex without a condom between two men, could be a rising hegemonic desire within gay pornography. While condom-less gay porn existed, it was commonly regarded as kink, and was the domain of specialized, smaller production studios. In recent years, porn studios have begun dropping the condom use standard in response to competition from </w:t>
      </w:r>
      <w:commentRangeStart w:id="9"/>
      <w:r w:rsidRPr="00C166D1">
        <w:rPr>
          <w:sz w:val="24"/>
        </w:rPr>
        <w:t xml:space="preserve">"tube" </w:t>
      </w:r>
      <w:commentRangeEnd w:id="9"/>
      <w:r w:rsidR="006F5E88">
        <w:rPr>
          <w:rStyle w:val="CommentReference"/>
        </w:rPr>
        <w:commentReference w:id="9"/>
      </w:r>
      <w:r w:rsidRPr="00C166D1">
        <w:rPr>
          <w:sz w:val="24"/>
        </w:rPr>
        <w:t xml:space="preserve">sites (such as </w:t>
      </w:r>
      <w:proofErr w:type="spellStart"/>
      <w:r w:rsidRPr="00C166D1">
        <w:rPr>
          <w:sz w:val="24"/>
        </w:rPr>
        <w:t>PornHub</w:t>
      </w:r>
      <w:proofErr w:type="spellEnd"/>
      <w:r w:rsidRPr="00C166D1">
        <w:rPr>
          <w:sz w:val="24"/>
        </w:rPr>
        <w:t>), which aggregate and disseminate pornography generally for no upfront cost, and burgeoning competition from amateur pornographers, many of whom provide bareback porn unrestrained by mainstream conventions.</w:t>
      </w:r>
    </w:p>
    <w:p w14:paraId="78D59D96" w14:textId="77777777" w:rsidR="000B5EAD" w:rsidRPr="00C166D1" w:rsidRDefault="00224257" w:rsidP="00211D6F">
      <w:pPr>
        <w:pStyle w:val="Heading3"/>
        <w:spacing w:line="240" w:lineRule="auto"/>
        <w:rPr>
          <w:sz w:val="24"/>
        </w:rPr>
      </w:pPr>
      <w:bookmarkStart w:id="10" w:name="prep"/>
      <w:bookmarkEnd w:id="10"/>
      <w:r w:rsidRPr="00C166D1">
        <w:rPr>
          <w:sz w:val="24"/>
        </w:rPr>
        <w:t>PrEP</w:t>
      </w:r>
    </w:p>
    <w:p w14:paraId="360B8006" w14:textId="77777777" w:rsidR="000B5EAD" w:rsidRPr="00C166D1" w:rsidRDefault="00224257" w:rsidP="00CB278E">
      <w:pPr>
        <w:pStyle w:val="FirstParagraph"/>
        <w:spacing w:line="480" w:lineRule="auto"/>
        <w:rPr>
          <w:sz w:val="24"/>
        </w:rPr>
      </w:pPr>
      <w:r w:rsidRPr="00C166D1">
        <w:rPr>
          <w:sz w:val="24"/>
        </w:rPr>
        <w:t xml:space="preserve">With the advent of pre-exposure prophylaxis (PrEP), however, </w:t>
      </w:r>
      <w:commentRangeStart w:id="11"/>
      <w:r w:rsidRPr="00C166D1">
        <w:rPr>
          <w:sz w:val="24"/>
        </w:rPr>
        <w:t>gay porn studios had an out</w:t>
      </w:r>
      <w:commentRangeEnd w:id="11"/>
      <w:r w:rsidR="006F5E88">
        <w:rPr>
          <w:rStyle w:val="CommentReference"/>
        </w:rPr>
        <w:commentReference w:id="11"/>
      </w:r>
      <w:r w:rsidRPr="00C166D1">
        <w:rPr>
          <w:sz w:val="24"/>
        </w:rPr>
        <w:t xml:space="preserve">: they could provide bareback sex for audiences who preferred it while still bearing the mantle of "safer" sex (Schieber, 2017). PrEP is currently used almost exclusively as shorthand for the use of the antiretroviral drug Truvada, </w:t>
      </w:r>
      <w:commentRangeStart w:id="12"/>
      <w:r w:rsidRPr="00C166D1">
        <w:rPr>
          <w:sz w:val="24"/>
        </w:rPr>
        <w:t>a two-drug combination manufactured by Gilead Sciences</w:t>
      </w:r>
      <w:commentRangeEnd w:id="12"/>
      <w:r w:rsidR="006F5E88">
        <w:rPr>
          <w:rStyle w:val="CommentReference"/>
        </w:rPr>
        <w:commentReference w:id="12"/>
      </w:r>
      <w:r w:rsidRPr="00C166D1">
        <w:rPr>
          <w:sz w:val="24"/>
        </w:rPr>
        <w:t xml:space="preserve">, to prevent the replication of HIV in unexposed populations. The CDC approved Truvada as PrEP in May of 2014 (CDC, 2014), and </w:t>
      </w:r>
      <w:commentRangeStart w:id="13"/>
      <w:r w:rsidRPr="00C166D1">
        <w:rPr>
          <w:sz w:val="24"/>
        </w:rPr>
        <w:t xml:space="preserve">most large gay pornographic </w:t>
      </w:r>
      <w:commentRangeEnd w:id="13"/>
      <w:r w:rsidR="006F5E88">
        <w:rPr>
          <w:rStyle w:val="CommentReference"/>
        </w:rPr>
        <w:commentReference w:id="13"/>
      </w:r>
      <w:r w:rsidRPr="00C166D1">
        <w:rPr>
          <w:sz w:val="24"/>
        </w:rPr>
        <w:t>studios began producing bareback porn in the years following the CDC's endorsement (Str8UpGayPorn, 2017).</w:t>
      </w:r>
    </w:p>
    <w:p w14:paraId="723B3BD2" w14:textId="77777777" w:rsidR="000B5EAD" w:rsidRPr="00C166D1" w:rsidRDefault="00224257" w:rsidP="00CB278E">
      <w:pPr>
        <w:pStyle w:val="BodyText"/>
        <w:spacing w:line="480" w:lineRule="auto"/>
        <w:rPr>
          <w:sz w:val="24"/>
        </w:rPr>
      </w:pPr>
      <w:r w:rsidRPr="00C166D1">
        <w:rPr>
          <w:sz w:val="24"/>
        </w:rPr>
        <w:t xml:space="preserve">Since 2011, </w:t>
      </w:r>
      <w:commentRangeStart w:id="14"/>
      <w:r w:rsidRPr="00C166D1">
        <w:rPr>
          <w:sz w:val="24"/>
        </w:rPr>
        <w:t>five studies</w:t>
      </w:r>
      <w:commentRangeEnd w:id="14"/>
      <w:r w:rsidR="006F5E88">
        <w:rPr>
          <w:rStyle w:val="CommentReference"/>
        </w:rPr>
        <w:commentReference w:id="14"/>
      </w:r>
      <w:r w:rsidRPr="00C166D1">
        <w:rPr>
          <w:sz w:val="24"/>
        </w:rPr>
        <w:t xml:space="preserve"> have examined the effects of gay SEM, all studying the relationship between bareback SEM consumption and HIV/STI risk, all of which have demonstrated </w:t>
      </w:r>
      <w:r w:rsidRPr="00C166D1">
        <w:rPr>
          <w:sz w:val="24"/>
        </w:rPr>
        <w:lastRenderedPageBreak/>
        <w:t>varying degrees of positive association between watching unprotected anal intercourse and participating in the activity in their sex lives (Eaton et al., 2012; Nelson et al., 2014; Rosser et al., 2013; Stein et al., 2012; Traeen et al., 2014). Positive effects of SEM consumption among men who have sex with men (MSM) include sexuality education, particularly among young MSM, many of whom report learning about sexuality through this medium (Kubicek, 2010). SEM consumption has been found to positively predict higher numbers of sex partners (Braun-Courville &amp; Rojas, 2009), though other studies did not find the same association (Rosser et al., 2013).</w:t>
      </w:r>
    </w:p>
    <w:p w14:paraId="6572D8BB" w14:textId="77777777" w:rsidR="000B5EAD" w:rsidRPr="00C166D1" w:rsidRDefault="00224257" w:rsidP="00CB278E">
      <w:pPr>
        <w:pStyle w:val="BodyText"/>
        <w:spacing w:line="480" w:lineRule="auto"/>
        <w:rPr>
          <w:sz w:val="24"/>
        </w:rPr>
      </w:pPr>
      <w:r w:rsidRPr="00C166D1">
        <w:rPr>
          <w:sz w:val="24"/>
        </w:rPr>
        <w:t xml:space="preserve">The advent of PrEP has had cultural, social, and sexual ramifications among MSM communities concurrent to its effect on pornography production. Public health practicioners have expressed concern over "risk compensation," a term meant to capture a substitution of sexual risk behaviors (such as not using condoms during anal intercourse) when one or both partners are prescribed PrEP (Scott &amp; Klausner, 2016). </w:t>
      </w:r>
      <w:commentRangeStart w:id="15"/>
      <w:r w:rsidRPr="00C166D1">
        <w:rPr>
          <w:sz w:val="24"/>
        </w:rPr>
        <w:t xml:space="preserve">A meta-analysis of this phenomenon on sexually transmitted infections (STIs) found that MSM using PrEP were 25.3 times more likely to acquire a </w:t>
      </w:r>
      <w:r w:rsidRPr="00C166D1">
        <w:rPr>
          <w:i/>
          <w:sz w:val="24"/>
        </w:rPr>
        <w:t>Neisseria gonorrhoeae</w:t>
      </w:r>
      <w:r w:rsidRPr="00C166D1">
        <w:rPr>
          <w:sz w:val="24"/>
        </w:rPr>
        <w:t xml:space="preserve"> infection</w:t>
      </w:r>
      <w:commentRangeEnd w:id="15"/>
      <w:r w:rsidR="006F5E88">
        <w:rPr>
          <w:rStyle w:val="CommentReference"/>
        </w:rPr>
        <w:commentReference w:id="15"/>
      </w:r>
      <w:r w:rsidRPr="00C166D1">
        <w:rPr>
          <w:sz w:val="24"/>
        </w:rPr>
        <w:t xml:space="preserve">, 11.2 times more likely to acquire a </w:t>
      </w:r>
      <w:r w:rsidRPr="00C166D1">
        <w:rPr>
          <w:i/>
          <w:sz w:val="24"/>
        </w:rPr>
        <w:t>Chlamydia trachomatis</w:t>
      </w:r>
      <w:r w:rsidRPr="00C166D1">
        <w:rPr>
          <w:sz w:val="24"/>
        </w:rPr>
        <w:t xml:space="preserve"> infection, and 44.6 times more likely to acquire a syphilis infection versus MSM not using PrEP. The authors identify three factors associated with these incidence rate ratios: increased STI detection among clinically managed MSM, increased number of sex partners, and increased condom</w:t>
      </w:r>
      <w:r w:rsidR="009B5F3C">
        <w:rPr>
          <w:sz w:val="24"/>
        </w:rPr>
        <w:t>-</w:t>
      </w:r>
      <w:r w:rsidRPr="00C166D1">
        <w:rPr>
          <w:sz w:val="24"/>
        </w:rPr>
        <w:t>less sex (Kojima et al., 2016). Concern about risk compensation have coupled with stereotypes of promiscuity and associated stigma among MSM as well (Calabrese &amp; Underhill, 2015).</w:t>
      </w:r>
    </w:p>
    <w:p w14:paraId="01F15814" w14:textId="77777777" w:rsidR="000B5EAD" w:rsidRPr="00C166D1" w:rsidRDefault="00224257" w:rsidP="00CB278E">
      <w:pPr>
        <w:pStyle w:val="BodyText"/>
        <w:spacing w:line="480" w:lineRule="auto"/>
        <w:rPr>
          <w:sz w:val="24"/>
        </w:rPr>
      </w:pPr>
      <w:r w:rsidRPr="00C166D1">
        <w:rPr>
          <w:sz w:val="24"/>
        </w:rPr>
        <w:lastRenderedPageBreak/>
        <w:t xml:space="preserve">No studies to date have examined the impact these PrEP-associated cultural and sexual shifts among MSM have had on SEM use and popularity. Given the research at present on the effects of bareback pornography on viewers, the degree of primacy of SEM depicting unprotected anal intercourse in online pornographic websites is of public health interest. </w:t>
      </w:r>
      <w:commentRangeStart w:id="16"/>
      <w:r w:rsidRPr="00C166D1">
        <w:rPr>
          <w:sz w:val="24"/>
        </w:rPr>
        <w:t>The purpose of this study is to explore the impact of the CDC's recommendation of PrEP for MSM has on the consumption of SEM on a major pornographic website over the last decade</w:t>
      </w:r>
      <w:commentRangeEnd w:id="16"/>
      <w:r w:rsidR="006F5E88">
        <w:rPr>
          <w:rStyle w:val="CommentReference"/>
        </w:rPr>
        <w:commentReference w:id="16"/>
      </w:r>
      <w:r w:rsidRPr="00C166D1">
        <w:rPr>
          <w:sz w:val="24"/>
        </w:rPr>
        <w:t>.</w:t>
      </w:r>
    </w:p>
    <w:p w14:paraId="22CC9816" w14:textId="77777777" w:rsidR="000B5EAD" w:rsidRPr="00D07270" w:rsidRDefault="00224257" w:rsidP="00D07270">
      <w:pPr>
        <w:pStyle w:val="Heading2"/>
        <w:spacing w:before="0" w:line="240" w:lineRule="auto"/>
        <w:rPr>
          <w:b/>
          <w:sz w:val="24"/>
        </w:rPr>
      </w:pPr>
      <w:bookmarkStart w:id="17" w:name="methods"/>
      <w:bookmarkEnd w:id="17"/>
      <w:r w:rsidRPr="00D07270">
        <w:rPr>
          <w:b/>
          <w:sz w:val="24"/>
        </w:rPr>
        <w:t>Methods</w:t>
      </w:r>
    </w:p>
    <w:p w14:paraId="1DF34CE7" w14:textId="77777777" w:rsidR="000B5EAD" w:rsidRDefault="00224257" w:rsidP="00CB278E">
      <w:pPr>
        <w:pStyle w:val="FirstParagraph"/>
        <w:spacing w:line="480" w:lineRule="auto"/>
      </w:pPr>
      <w:r w:rsidRPr="00D07270">
        <w:rPr>
          <w:sz w:val="24"/>
        </w:rPr>
        <w:t xml:space="preserve">I </w:t>
      </w:r>
      <w:r w:rsidRPr="00D56CDF">
        <w:rPr>
          <w:sz w:val="24"/>
          <w:szCs w:val="24"/>
        </w:rPr>
        <w:t xml:space="preserve">explored the popularity of pornographic videos containing MSM by their total view count </w:t>
      </w:r>
      <w:r w:rsidRPr="00870602">
        <w:rPr>
          <w:sz w:val="24"/>
          <w:szCs w:val="24"/>
        </w:rPr>
        <w:t xml:space="preserve">among a cross-sectional sample of SEM videos from a popular pornographic video site. </w:t>
      </w:r>
      <w:hyperlink r:id="rId11">
        <w:r w:rsidRPr="00870602">
          <w:rPr>
            <w:rStyle w:val="Hyperlink"/>
            <w:sz w:val="24"/>
            <w:szCs w:val="24"/>
          </w:rPr>
          <w:t>PornHub</w:t>
        </w:r>
      </w:hyperlink>
      <w:r w:rsidRPr="00870602">
        <w:rPr>
          <w:sz w:val="24"/>
          <w:szCs w:val="24"/>
        </w:rPr>
        <w:t xml:space="preserve"> is the world's largest pornography website, in operation since 2007. </w:t>
      </w:r>
      <w:commentRangeStart w:id="18"/>
      <w:r w:rsidRPr="00870602">
        <w:rPr>
          <w:sz w:val="24"/>
          <w:szCs w:val="24"/>
        </w:rPr>
        <w:t xml:space="preserve">At the time of writing, it is the 36th most popular site on the web (Alexa, 2017). </w:t>
      </w:r>
      <w:commentRangeEnd w:id="18"/>
      <w:r w:rsidR="006F5E88">
        <w:rPr>
          <w:rStyle w:val="CommentReference"/>
        </w:rPr>
        <w:commentReference w:id="18"/>
      </w:r>
      <w:proofErr w:type="spellStart"/>
      <w:r w:rsidRPr="00870602">
        <w:rPr>
          <w:sz w:val="24"/>
          <w:szCs w:val="24"/>
        </w:rPr>
        <w:t>PornHub</w:t>
      </w:r>
      <w:proofErr w:type="spellEnd"/>
      <w:r w:rsidRPr="00870602">
        <w:rPr>
          <w:sz w:val="24"/>
          <w:szCs w:val="24"/>
        </w:rPr>
        <w:t xml:space="preserve"> claims itself as a "video host:" in such a way, PornHub</w:t>
      </w:r>
      <w:r w:rsidRPr="00D56CDF">
        <w:rPr>
          <w:sz w:val="24"/>
          <w:szCs w:val="24"/>
        </w:rPr>
        <w:t xml:space="preserve"> is capable</w:t>
      </w:r>
      <w:r w:rsidRPr="00D07270">
        <w:rPr>
          <w:sz w:val="24"/>
        </w:rPr>
        <w:t xml:space="preserve"> of reaping the benefits of the massive traffic generated to its site while claiming no responsibility for the videos therein. In 2010, the start-up was bought out by a large adult entertainment conglomerate Manwin (now known as MindGeek), which owns several other similar "tube" sites as well as pornographic video production studios (Wallace, 2011).</w:t>
      </w:r>
    </w:p>
    <w:p w14:paraId="19D9FA49" w14:textId="77777777" w:rsidR="000B5EAD" w:rsidRPr="00211D6F" w:rsidRDefault="00224257" w:rsidP="00211D6F">
      <w:pPr>
        <w:pStyle w:val="Heading3"/>
        <w:spacing w:line="240" w:lineRule="auto"/>
        <w:rPr>
          <w:sz w:val="24"/>
        </w:rPr>
      </w:pPr>
      <w:bookmarkStart w:id="19" w:name="study-design"/>
      <w:bookmarkEnd w:id="19"/>
      <w:r w:rsidRPr="00211D6F">
        <w:rPr>
          <w:sz w:val="24"/>
        </w:rPr>
        <w:t>Study design</w:t>
      </w:r>
    </w:p>
    <w:p w14:paraId="5A63771E" w14:textId="77777777" w:rsidR="000B5EAD" w:rsidRPr="00D56CDF" w:rsidRDefault="00224257" w:rsidP="00CB278E">
      <w:pPr>
        <w:pStyle w:val="FirstParagraph"/>
        <w:spacing w:line="480" w:lineRule="auto"/>
        <w:rPr>
          <w:sz w:val="24"/>
        </w:rPr>
      </w:pPr>
      <w:r w:rsidRPr="00D56CDF">
        <w:rPr>
          <w:sz w:val="24"/>
        </w:rPr>
        <w:t xml:space="preserve">PornHub organizes video files by "categories" to differentiate between types of content. The larger level domain (www.pornhub.com) contains content most watched by the presumed heterosexual male viewer (men and women having sex with women), while the subdomain for gay content (www.pornhub.com/gayporn) contains SEM most watched by </w:t>
      </w:r>
      <w:r w:rsidRPr="00D56CDF">
        <w:rPr>
          <w:sz w:val="24"/>
        </w:rPr>
        <w:lastRenderedPageBreak/>
        <w:t>the presumed homosexual male viewer. Videos are separated from these higher level domains by virtue of being categorized as "Gay" or not in the website's category system.</w:t>
      </w:r>
    </w:p>
    <w:p w14:paraId="34DDA75F" w14:textId="77777777" w:rsidR="000B5EAD" w:rsidRPr="00D56CDF" w:rsidRDefault="00224257" w:rsidP="00CB278E">
      <w:pPr>
        <w:pStyle w:val="BodyText"/>
        <w:spacing w:line="480" w:lineRule="auto"/>
        <w:rPr>
          <w:sz w:val="24"/>
        </w:rPr>
      </w:pPr>
      <w:r w:rsidRPr="00D56CDF">
        <w:rPr>
          <w:sz w:val="24"/>
        </w:rPr>
        <w:t>Visual examinination of each individual video would be impracticable given the scope of the project (a sample of thousands of videos from 10 years of video uploads to PornHub). Instead, this project utilizes the rich textual data accompanying videos available within each video's individual webpage. Such textual data includes both quantitative (number of views, date of video upload) and qualitative (categorization of videos into similar content types) data.</w:t>
      </w:r>
    </w:p>
    <w:p w14:paraId="366AA973" w14:textId="77777777" w:rsidR="000B5EAD" w:rsidRPr="00D56CDF" w:rsidRDefault="00224257" w:rsidP="00CB278E">
      <w:pPr>
        <w:pStyle w:val="BodyText"/>
        <w:spacing w:line="480" w:lineRule="auto"/>
        <w:rPr>
          <w:sz w:val="24"/>
        </w:rPr>
      </w:pPr>
      <w:r w:rsidRPr="00D56CDF">
        <w:rPr>
          <w:sz w:val="24"/>
        </w:rPr>
        <w:t>Given the length of time PornHub has been online and its popularity as a source for free SEM, data will be available for videos uploaded both before and after the issuance of the CDC's guidelines on PrEP. Assembling a representative sample of uploads to PornHub and their associated textual data should allow for reasonable inference on how the popularity of SEM featuring condom</w:t>
      </w:r>
      <w:r w:rsidR="009B5F3C">
        <w:rPr>
          <w:sz w:val="24"/>
        </w:rPr>
        <w:t>-</w:t>
      </w:r>
      <w:r w:rsidRPr="00D56CDF">
        <w:rPr>
          <w:sz w:val="24"/>
        </w:rPr>
        <w:t>less sex has changed over time.</w:t>
      </w:r>
    </w:p>
    <w:p w14:paraId="34F374A0" w14:textId="77777777" w:rsidR="000B5EAD" w:rsidRPr="00F66399" w:rsidRDefault="00224257" w:rsidP="00F66399">
      <w:pPr>
        <w:pStyle w:val="Heading3"/>
        <w:spacing w:line="240" w:lineRule="auto"/>
        <w:rPr>
          <w:sz w:val="24"/>
        </w:rPr>
      </w:pPr>
      <w:bookmarkStart w:id="20" w:name="sample"/>
      <w:bookmarkEnd w:id="20"/>
      <w:r w:rsidRPr="00F66399">
        <w:rPr>
          <w:sz w:val="24"/>
        </w:rPr>
        <w:t>Sample</w:t>
      </w:r>
    </w:p>
    <w:p w14:paraId="7ACDDB6A" w14:textId="77777777" w:rsidR="000B5EAD" w:rsidRPr="00F66399" w:rsidRDefault="00224257" w:rsidP="00CB278E">
      <w:pPr>
        <w:pStyle w:val="FirstParagraph"/>
        <w:spacing w:line="480" w:lineRule="auto"/>
        <w:rPr>
          <w:sz w:val="24"/>
          <w:szCs w:val="24"/>
        </w:rPr>
      </w:pPr>
      <w:r w:rsidRPr="00F66399">
        <w:rPr>
          <w:sz w:val="24"/>
          <w:szCs w:val="24"/>
        </w:rPr>
        <w:t xml:space="preserve">Web scraping is a method of extracting textual data from websites via hypertext transfer protocol </w:t>
      </w:r>
      <w:r w:rsidR="006F5E88">
        <w:rPr>
          <w:sz w:val="24"/>
          <w:szCs w:val="24"/>
        </w:rPr>
        <w:t xml:space="preserve">(HTTP) </w:t>
      </w:r>
      <w:r w:rsidRPr="00F66399">
        <w:rPr>
          <w:sz w:val="24"/>
          <w:szCs w:val="24"/>
        </w:rPr>
        <w:t>with a bot for offline parsing. I utilized an automated web scraping program I wrote to capture individual video's textual data in a series of small batches from February 14 - February 25, 2017. The program takes advantage of PornHub's "Random" video URL (</w:t>
      </w:r>
      <w:hyperlink r:id="rId12">
        <w:r w:rsidRPr="00F66399">
          <w:rPr>
            <w:rStyle w:val="Hyperlink"/>
            <w:sz w:val="24"/>
            <w:szCs w:val="24"/>
          </w:rPr>
          <w:t>https://www.pornhub.com/gay/video/random</w:t>
        </w:r>
      </w:hyperlink>
      <w:r w:rsidRPr="00F66399">
        <w:rPr>
          <w:sz w:val="24"/>
          <w:szCs w:val="24"/>
        </w:rPr>
        <w:t xml:space="preserve">) to capture </w:t>
      </w:r>
      <w:commentRangeStart w:id="21"/>
      <w:r w:rsidRPr="00F66399">
        <w:rPr>
          <w:sz w:val="24"/>
          <w:szCs w:val="24"/>
        </w:rPr>
        <w:t>a representative sample</w:t>
      </w:r>
      <w:commentRangeEnd w:id="21"/>
      <w:r w:rsidR="00851127">
        <w:rPr>
          <w:rStyle w:val="CommentReference"/>
        </w:rPr>
        <w:commentReference w:id="21"/>
      </w:r>
      <w:r w:rsidRPr="00F66399">
        <w:rPr>
          <w:sz w:val="24"/>
          <w:szCs w:val="24"/>
        </w:rPr>
        <w:t xml:space="preserve"> of the over five million uploads. Resultant batch data sets were then combined together in preparation for data cleaning and analysis.</w:t>
      </w:r>
    </w:p>
    <w:p w14:paraId="466761AD" w14:textId="77777777" w:rsidR="000B5EAD" w:rsidRPr="00F66399" w:rsidRDefault="00224257" w:rsidP="00CB278E">
      <w:pPr>
        <w:pStyle w:val="BodyText"/>
        <w:spacing w:line="480" w:lineRule="auto"/>
        <w:rPr>
          <w:sz w:val="24"/>
          <w:szCs w:val="24"/>
        </w:rPr>
      </w:pPr>
      <w:r w:rsidRPr="00F66399">
        <w:rPr>
          <w:sz w:val="24"/>
          <w:szCs w:val="24"/>
        </w:rPr>
        <w:lastRenderedPageBreak/>
        <w:t xml:space="preserve">In order to be eligible for inclusion in the analysis, videos had to be </w:t>
      </w:r>
      <w:commentRangeStart w:id="22"/>
      <w:r w:rsidRPr="00F66399">
        <w:rPr>
          <w:sz w:val="24"/>
          <w:szCs w:val="24"/>
        </w:rPr>
        <w:t xml:space="preserve">* categorized as "Gay" by PornHub to appear in the gay subdomain, * not be behind the paywall for PornHub's premium service, * have been accessible from PornHub's "random" video URL in its gay subdomain utilized for scraping, * have been present on PornHub's servers at the time of web scraping, * and have been uploaded prior to the first date of </w:t>
      </w:r>
      <w:proofErr w:type="spellStart"/>
      <w:r w:rsidRPr="00F66399">
        <w:rPr>
          <w:sz w:val="24"/>
          <w:szCs w:val="24"/>
        </w:rPr>
        <w:t>webscraping</w:t>
      </w:r>
      <w:proofErr w:type="spellEnd"/>
      <w:r w:rsidRPr="00F66399">
        <w:rPr>
          <w:sz w:val="24"/>
          <w:szCs w:val="24"/>
        </w:rPr>
        <w:t xml:space="preserve"> </w:t>
      </w:r>
      <w:commentRangeEnd w:id="22"/>
      <w:r w:rsidR="00310697">
        <w:rPr>
          <w:rStyle w:val="CommentReference"/>
        </w:rPr>
        <w:commentReference w:id="22"/>
      </w:r>
      <w:r w:rsidRPr="00F66399">
        <w:rPr>
          <w:sz w:val="24"/>
          <w:szCs w:val="24"/>
        </w:rPr>
        <w:t>(February 14, 2018) so the rate of views / year could be calculated.</w:t>
      </w:r>
    </w:p>
    <w:p w14:paraId="071B008B" w14:textId="5692255B" w:rsidR="000B5EAD" w:rsidRDefault="00224257" w:rsidP="00CB278E">
      <w:pPr>
        <w:pStyle w:val="BodyText"/>
        <w:spacing w:line="480" w:lineRule="auto"/>
      </w:pPr>
      <w:r w:rsidRPr="00F66399">
        <w:rPr>
          <w:sz w:val="24"/>
          <w:szCs w:val="24"/>
        </w:rPr>
        <w:t xml:space="preserve">At the end of web scraping, a total of </w:t>
      </w:r>
      <m:oMath>
        <m:r>
          <w:rPr>
            <w:rFonts w:ascii="Cambria Math" w:hAnsi="Cambria Math"/>
            <w:sz w:val="24"/>
            <w:szCs w:val="24"/>
          </w:rPr>
          <m:t>n=45707</m:t>
        </m:r>
      </m:oMath>
      <w:r w:rsidRPr="00F66399">
        <w:rPr>
          <w:sz w:val="24"/>
          <w:szCs w:val="24"/>
        </w:rPr>
        <w:t xml:space="preserve"> videos were successfully scraped by the software</w:t>
      </w:r>
      <w:commentRangeStart w:id="23"/>
      <w:r w:rsidRPr="00F66399">
        <w:rPr>
          <w:sz w:val="24"/>
          <w:szCs w:val="24"/>
        </w:rPr>
        <w:t xml:space="preserve">. </w:t>
      </w:r>
      <m:oMath>
        <m:r>
          <w:rPr>
            <w:rFonts w:ascii="Cambria Math" w:hAnsi="Cambria Math"/>
            <w:sz w:val="24"/>
            <w:szCs w:val="24"/>
          </w:rPr>
          <m:t>n=27376</m:t>
        </m:r>
      </m:oMath>
      <w:r w:rsidRPr="00F66399">
        <w:rPr>
          <w:sz w:val="24"/>
          <w:szCs w:val="24"/>
        </w:rPr>
        <w:t xml:space="preserve"> videos remai</w:t>
      </w:r>
      <w:r w:rsidR="00916D13" w:rsidRPr="00F66399">
        <w:rPr>
          <w:sz w:val="24"/>
          <w:szCs w:val="24"/>
        </w:rPr>
        <w:t>n</w:t>
      </w:r>
      <w:r w:rsidRPr="00F66399">
        <w:rPr>
          <w:sz w:val="24"/>
          <w:szCs w:val="24"/>
        </w:rPr>
        <w:t>ed after removal of duplicated videos</w:t>
      </w:r>
      <w:commentRangeEnd w:id="23"/>
      <w:r w:rsidR="00851127">
        <w:rPr>
          <w:rStyle w:val="CommentReference"/>
        </w:rPr>
        <w:commentReference w:id="23"/>
      </w:r>
      <w:r w:rsidRPr="00F66399">
        <w:rPr>
          <w:sz w:val="24"/>
          <w:szCs w:val="24"/>
        </w:rPr>
        <w:t xml:space="preserve">, identifiable by their unique video IDs that compose a portion of their web address. Videos that, by virtue of categorization into the "Solo Male" category, could not have demonstrated the activity of interest were removed from the sample (3,049 videos), leaving </w:t>
      </w:r>
      <m:oMath>
        <m:r>
          <w:rPr>
            <w:rFonts w:ascii="Cambria Math" w:hAnsi="Cambria Math"/>
            <w:sz w:val="24"/>
            <w:szCs w:val="24"/>
          </w:rPr>
          <m:t>n=24329</m:t>
        </m:r>
      </m:oMath>
      <w:r w:rsidRPr="00F66399">
        <w:rPr>
          <w:sz w:val="24"/>
          <w:szCs w:val="24"/>
        </w:rPr>
        <w:t xml:space="preserve"> videos. </w:t>
      </w:r>
      <w:r w:rsidR="00310697">
        <w:rPr>
          <w:sz w:val="24"/>
          <w:szCs w:val="24"/>
        </w:rPr>
        <w:t>Ten</w:t>
      </w:r>
      <w:r w:rsidRPr="00F66399">
        <w:rPr>
          <w:sz w:val="24"/>
          <w:szCs w:val="24"/>
        </w:rPr>
        <w:t xml:space="preserve"> videos were uploaded during the duration of the web scraping process itself and were dropped, leaving a final sample of </w:t>
      </w:r>
      <w:r w:rsidRPr="009925E7">
        <w:rPr>
          <w:i/>
          <w:sz w:val="24"/>
          <w:szCs w:val="24"/>
        </w:rPr>
        <w:t>n = 24319</w:t>
      </w:r>
      <w:r w:rsidRPr="00F66399">
        <w:rPr>
          <w:sz w:val="24"/>
          <w:szCs w:val="24"/>
        </w:rPr>
        <w:t xml:space="preserve"> for analysis. This </w:t>
      </w:r>
      <w:r w:rsidR="00443765" w:rsidRPr="00F66399">
        <w:rPr>
          <w:sz w:val="24"/>
          <w:szCs w:val="24"/>
        </w:rPr>
        <w:t>number</w:t>
      </w:r>
      <w:r w:rsidRPr="00F66399">
        <w:rPr>
          <w:sz w:val="24"/>
          <w:szCs w:val="24"/>
        </w:rPr>
        <w:t xml:space="preserve"> of videos roughly corresponds to a </w:t>
      </w:r>
      <w:commentRangeStart w:id="24"/>
      <m:oMath>
        <m:r>
          <m:rPr>
            <m:sty m:val="p"/>
          </m:rPr>
          <w:rPr>
            <w:rFonts w:ascii="Cambria Math" w:hAnsi="Cambria Math"/>
            <w:sz w:val="24"/>
            <w:szCs w:val="24"/>
          </w:rPr>
          <m:t>0.5%</m:t>
        </m:r>
      </m:oMath>
      <w:r w:rsidRPr="00F66399">
        <w:rPr>
          <w:sz w:val="24"/>
          <w:szCs w:val="24"/>
        </w:rPr>
        <w:t xml:space="preserve"> random sample of all </w:t>
      </w:r>
      <w:proofErr w:type="spellStart"/>
      <w:r w:rsidRPr="00F66399">
        <w:rPr>
          <w:sz w:val="24"/>
          <w:szCs w:val="24"/>
        </w:rPr>
        <w:t>PornHub</w:t>
      </w:r>
      <w:proofErr w:type="spellEnd"/>
      <w:r w:rsidRPr="00F66399">
        <w:rPr>
          <w:sz w:val="24"/>
          <w:szCs w:val="24"/>
        </w:rPr>
        <w:t xml:space="preserve"> gay SEM uploads</w:t>
      </w:r>
      <w:commentRangeEnd w:id="24"/>
      <w:r w:rsidR="00D657B4">
        <w:rPr>
          <w:rStyle w:val="CommentReference"/>
        </w:rPr>
        <w:commentReference w:id="24"/>
      </w:r>
      <w:r w:rsidRPr="00F66399">
        <w:rPr>
          <w:sz w:val="24"/>
          <w:szCs w:val="24"/>
        </w:rPr>
        <w:t>. Analyses were performed in R and videos were scraped with the R package "rvest" (R Core Team, 2017; Wickham, 2016).</w:t>
      </w:r>
    </w:p>
    <w:p w14:paraId="31F08E0B" w14:textId="77777777" w:rsidR="000B5EAD" w:rsidRPr="002178D5" w:rsidRDefault="00224257" w:rsidP="002178D5">
      <w:pPr>
        <w:pStyle w:val="Heading3"/>
        <w:spacing w:line="240" w:lineRule="auto"/>
        <w:rPr>
          <w:sz w:val="24"/>
        </w:rPr>
      </w:pPr>
      <w:bookmarkStart w:id="25" w:name="measures"/>
      <w:bookmarkEnd w:id="25"/>
      <w:r w:rsidRPr="002178D5">
        <w:rPr>
          <w:sz w:val="24"/>
        </w:rPr>
        <w:t>Measures</w:t>
      </w:r>
    </w:p>
    <w:p w14:paraId="748602A7" w14:textId="77777777" w:rsidR="000B5EAD" w:rsidRPr="002178D5" w:rsidRDefault="00224257" w:rsidP="00CB278E">
      <w:pPr>
        <w:pStyle w:val="FirstParagraph"/>
        <w:spacing w:line="480" w:lineRule="auto"/>
        <w:rPr>
          <w:sz w:val="24"/>
        </w:rPr>
      </w:pPr>
      <w:r w:rsidRPr="002178D5">
        <w:rPr>
          <w:sz w:val="24"/>
        </w:rPr>
        <w:t xml:space="preserve">Variables of interest were each video's view count, the date the video was uploaded, the rating score assigned for each video (the proportion of voting viewers who "liked" the video out of all who voted), and PornHub's categorization of "bareback." After a review of all PornHub category labels, it was assumed that only SEM with the "bareback" category assignment have the activity of interest: condom-less penetrative anal sex between at least </w:t>
      </w:r>
      <w:r w:rsidRPr="002178D5">
        <w:rPr>
          <w:sz w:val="24"/>
        </w:rPr>
        <w:lastRenderedPageBreak/>
        <w:t xml:space="preserve">two men. View count stood in as a proxy for overall video popularity, and was measured by total video views at time of scraping. Video upload dates, </w:t>
      </w:r>
      <m:oMath>
        <m:sSub>
          <m:sSubPr>
            <m:ctrlPr>
              <w:rPr>
                <w:rFonts w:ascii="Cambria Math" w:hAnsi="Cambria Math"/>
                <w:sz w:val="24"/>
              </w:rPr>
            </m:ctrlPr>
          </m:sSubPr>
          <m:e>
            <m:r>
              <w:rPr>
                <w:rFonts w:ascii="Cambria Math" w:hAnsi="Cambria Math"/>
                <w:sz w:val="24"/>
              </w:rPr>
              <m:t>x</m:t>
            </m:r>
          </m:e>
          <m:sub>
            <m:r>
              <w:rPr>
                <w:rFonts w:ascii="Cambria Math" w:hAnsi="Cambria Math"/>
                <w:sz w:val="24"/>
              </w:rPr>
              <m:t>1</m:t>
            </m:r>
          </m:sub>
        </m:sSub>
      </m:oMath>
      <w:r w:rsidRPr="002178D5">
        <w:rPr>
          <w:sz w:val="24"/>
        </w:rPr>
        <w:t xml:space="preserve">, were in decimal-years. Having no data on a time series for view count accumulation for each video, all videos were assumed to have a constant linear rate of growth from </w:t>
      </w:r>
      <m:oMath>
        <m:r>
          <w:rPr>
            <w:rFonts w:ascii="Cambria Math" w:hAnsi="Cambria Math"/>
            <w:sz w:val="24"/>
          </w:rPr>
          <m:t>0</m:t>
        </m:r>
      </m:oMath>
      <w:r w:rsidRPr="002178D5">
        <w:rPr>
          <w:sz w:val="24"/>
        </w:rPr>
        <w:t xml:space="preserve"> views at day of first upload to their view count when scraped. Total view counts were then divided by the total amount of elapsed time from upload date to time of scraping, </w:t>
      </w:r>
      <m:oMath>
        <m:r>
          <w:rPr>
            <w:rFonts w:ascii="Cambria Math" w:hAnsi="Cambria Math"/>
            <w:sz w:val="24"/>
          </w:rPr>
          <m:t>p</m:t>
        </m:r>
      </m:oMath>
      <w:r w:rsidRPr="002178D5">
        <w:rPr>
          <w:sz w:val="24"/>
        </w:rPr>
        <w:t xml:space="preserve">, to get each video's average views / year, the response variable </w:t>
      </w:r>
      <m:oMath>
        <m:r>
          <w:rPr>
            <w:rFonts w:ascii="Cambria Math" w:hAnsi="Cambria Math"/>
            <w:sz w:val="24"/>
          </w:rPr>
          <m:t>y</m:t>
        </m:r>
      </m:oMath>
      <w:r w:rsidRPr="002178D5">
        <w:rPr>
          <w:sz w:val="24"/>
        </w:rPr>
        <w:t>: this was done in order to control for a detection bias that could privilege older videos, which would have had a longer time to amass views.</w:t>
      </w:r>
    </w:p>
    <w:p w14:paraId="5420A585" w14:textId="77777777" w:rsidR="000B5EAD" w:rsidRPr="006E0F8E" w:rsidRDefault="00224257" w:rsidP="006E0F8E">
      <w:pPr>
        <w:pStyle w:val="Heading3"/>
        <w:spacing w:line="240" w:lineRule="auto"/>
        <w:rPr>
          <w:sz w:val="24"/>
        </w:rPr>
      </w:pPr>
      <w:bookmarkStart w:id="26" w:name="analysis"/>
      <w:bookmarkEnd w:id="26"/>
      <w:r w:rsidRPr="006E0F8E">
        <w:rPr>
          <w:sz w:val="24"/>
        </w:rPr>
        <w:t>Analysis</w:t>
      </w:r>
    </w:p>
    <w:p w14:paraId="037ACC0B" w14:textId="67D966D0" w:rsidR="000B5EAD" w:rsidRPr="006E0F8E" w:rsidRDefault="00224257" w:rsidP="00CB278E">
      <w:pPr>
        <w:pStyle w:val="FirstParagraph"/>
        <w:spacing w:line="480" w:lineRule="auto"/>
        <w:rPr>
          <w:sz w:val="24"/>
        </w:rPr>
      </w:pPr>
      <w:r w:rsidRPr="006E0F8E">
        <w:rPr>
          <w:sz w:val="24"/>
        </w:rPr>
        <w:t xml:space="preserve">For analysis, views per year were log transformed, and the resultant values were approximately normal by visual assessment of a normal quantile-quantile plot and kernel density estimator. </w:t>
      </w:r>
      <w:commentRangeStart w:id="27"/>
      <w:r w:rsidRPr="006E0F8E">
        <w:rPr>
          <w:sz w:val="24"/>
        </w:rPr>
        <w:t>Sample size was too large to use the Shapiro-Wilk test for normality on view count data</w:t>
      </w:r>
      <w:commentRangeEnd w:id="27"/>
      <w:r w:rsidR="00D657B4">
        <w:rPr>
          <w:rStyle w:val="CommentReference"/>
        </w:rPr>
        <w:commentReference w:id="27"/>
      </w:r>
      <w:r w:rsidRPr="006E0F8E">
        <w:rPr>
          <w:sz w:val="24"/>
        </w:rPr>
        <w:t xml:space="preserve">. Upload year was centered at </w:t>
      </w:r>
      <m:oMath>
        <m:r>
          <w:rPr>
            <w:rFonts w:ascii="Cambria Math" w:hAnsi="Cambria Math"/>
            <w:sz w:val="24"/>
          </w:rPr>
          <m:t>c</m:t>
        </m:r>
      </m:oMath>
      <w:r w:rsidRPr="006E0F8E">
        <w:rPr>
          <w:sz w:val="24"/>
        </w:rPr>
        <w:t>, the date of the CDC's issuance of their Truvada recommendation, May 14, 2014 (</w:t>
      </w:r>
      <m:oMath>
        <m:r>
          <w:rPr>
            <w:rFonts w:ascii="Cambria Math" w:hAnsi="Cambria Math"/>
            <w:sz w:val="24"/>
          </w:rPr>
          <m:t>2014.364</m:t>
        </m:r>
      </m:oMath>
      <w:r w:rsidRPr="006E0F8E">
        <w:rPr>
          <w:sz w:val="24"/>
        </w:rPr>
        <w:t xml:space="preserve"> in decimal-years), to ease in interpretation of the intercept term. Upload year was splined at the cutoff </w:t>
      </w:r>
      <m:oMath>
        <m:r>
          <w:rPr>
            <w:rFonts w:ascii="Cambria Math" w:hAnsi="Cambria Math"/>
            <w:sz w:val="24"/>
          </w:rPr>
          <m:t>c</m:t>
        </m:r>
      </m:oMath>
      <w:r w:rsidRPr="006E0F8E">
        <w:rPr>
          <w:sz w:val="24"/>
        </w:rPr>
        <w:t xml:space="preserve"> to determine the effect of a potential change in slope coefficient. </w:t>
      </w:r>
      <w:commentRangeStart w:id="28"/>
      <w:r w:rsidRPr="006E0F8E">
        <w:rPr>
          <w:sz w:val="24"/>
        </w:rPr>
        <w:t>The effect that a video's rating may have on view</w:t>
      </w:r>
      <w:r w:rsidR="00D657B4">
        <w:rPr>
          <w:sz w:val="24"/>
        </w:rPr>
        <w:t xml:space="preserve"> </w:t>
      </w:r>
      <w:r w:rsidRPr="006E0F8E">
        <w:rPr>
          <w:sz w:val="24"/>
        </w:rPr>
        <w:t xml:space="preserve">count was controlled for via inclusion of this variable, </w:t>
      </w:r>
      <m:oMath>
        <m:sSub>
          <m:sSubPr>
            <m:ctrlPr>
              <w:rPr>
                <w:rFonts w:ascii="Cambria Math" w:hAnsi="Cambria Math"/>
                <w:sz w:val="24"/>
              </w:rPr>
            </m:ctrlPr>
          </m:sSubPr>
          <m:e>
            <m:r>
              <w:rPr>
                <w:rFonts w:ascii="Cambria Math" w:hAnsi="Cambria Math"/>
                <w:sz w:val="24"/>
              </w:rPr>
              <m:t>x</m:t>
            </m:r>
          </m:e>
          <m:sub>
            <m:r>
              <w:rPr>
                <w:rFonts w:ascii="Cambria Math" w:hAnsi="Cambria Math"/>
                <w:sz w:val="24"/>
              </w:rPr>
              <m:t>2</m:t>
            </m:r>
          </m:sub>
        </m:sSub>
      </m:oMath>
      <w:r w:rsidRPr="006E0F8E">
        <w:rPr>
          <w:sz w:val="24"/>
        </w:rPr>
        <w:t>, normalized via z-transformation</w:t>
      </w:r>
      <w:commentRangeEnd w:id="28"/>
      <w:r w:rsidR="005D0DB8">
        <w:rPr>
          <w:rStyle w:val="CommentReference"/>
        </w:rPr>
        <w:commentReference w:id="28"/>
      </w:r>
      <w:r w:rsidRPr="006E0F8E">
        <w:rPr>
          <w:sz w:val="24"/>
        </w:rPr>
        <w:t xml:space="preserve">. A binary variable indicating bareback categorization, </w:t>
      </w:r>
      <m:oMath>
        <m:sSub>
          <m:sSubPr>
            <m:ctrlPr>
              <w:rPr>
                <w:rFonts w:ascii="Cambria Math" w:hAnsi="Cambria Math"/>
                <w:sz w:val="24"/>
              </w:rPr>
            </m:ctrlPr>
          </m:sSubPr>
          <m:e>
            <m:r>
              <w:rPr>
                <w:rFonts w:ascii="Cambria Math" w:hAnsi="Cambria Math"/>
                <w:sz w:val="24"/>
              </w:rPr>
              <m:t>x</m:t>
            </m:r>
          </m:e>
          <m:sub>
            <m:r>
              <w:rPr>
                <w:rFonts w:ascii="Cambria Math" w:hAnsi="Cambria Math"/>
                <w:sz w:val="24"/>
              </w:rPr>
              <m:t>3</m:t>
            </m:r>
          </m:sub>
        </m:sSub>
      </m:oMath>
      <w:r w:rsidRPr="006E0F8E">
        <w:rPr>
          <w:sz w:val="24"/>
        </w:rPr>
        <w:t xml:space="preserve">, was utilized both as an independent variable and via interaction with a dummy variable, </w:t>
      </w:r>
      <m:oMath>
        <m:r>
          <w:rPr>
            <w:rFonts w:ascii="Cambria Math" w:hAnsi="Cambria Math"/>
            <w:sz w:val="24"/>
          </w:rPr>
          <m:t>z</m:t>
        </m:r>
      </m:oMath>
      <w:r w:rsidRPr="006E0F8E">
        <w:rPr>
          <w:sz w:val="24"/>
        </w:rPr>
        <w:t>, for videos uploaded post-cutoff (after the CDC recommendation). Data on all four variables (upload date, total view count, rating, and bareback categorization) were available for the entire sample.</w:t>
      </w:r>
    </w:p>
    <w:p w14:paraId="18F2649E" w14:textId="77777777" w:rsidR="000B5EAD" w:rsidRDefault="00224257" w:rsidP="00CB278E">
      <w:pPr>
        <w:pStyle w:val="BodyText"/>
        <w:spacing w:line="480" w:lineRule="auto"/>
      </w:pPr>
      <w:commentRangeStart w:id="29"/>
      <w:r w:rsidRPr="006E0F8E">
        <w:rPr>
          <w:sz w:val="24"/>
        </w:rPr>
        <w:lastRenderedPageBreak/>
        <w:t xml:space="preserve">The basic model </w:t>
      </w:r>
      <w:commentRangeEnd w:id="29"/>
      <w:r w:rsidR="005D0DB8">
        <w:rPr>
          <w:rStyle w:val="CommentReference"/>
        </w:rPr>
        <w:commentReference w:id="29"/>
      </w:r>
      <w:r w:rsidRPr="006E0F8E">
        <w:rPr>
          <w:sz w:val="24"/>
        </w:rPr>
        <w:t xml:space="preserve">for analyzing the SEM data presumes that the log-transformed yearly view rate has a </w:t>
      </w:r>
      <w:commentRangeStart w:id="30"/>
      <w:r w:rsidRPr="006E0F8E">
        <w:rPr>
          <w:sz w:val="24"/>
        </w:rPr>
        <w:t>conditional linear function of the form</w:t>
      </w:r>
      <w:commentRangeEnd w:id="30"/>
      <w:r w:rsidR="005D0DB8">
        <w:rPr>
          <w:rStyle w:val="CommentReference"/>
        </w:rPr>
        <w:commentReference w:id="30"/>
      </w:r>
    </w:p>
    <w:p w14:paraId="260AB1BB" w14:textId="7C278A5D" w:rsidR="000B5EAD" w:rsidRPr="006E0F8E" w:rsidRDefault="00CE632E" w:rsidP="00CB278E">
      <w:pPr>
        <w:pStyle w:val="BodyText"/>
        <w:spacing w:line="480" w:lineRule="auto"/>
        <w:rPr>
          <w:sz w:val="28"/>
        </w:rPr>
      </w:pPr>
      <m:oMathPara>
        <m:oMathParaPr>
          <m:jc m:val="center"/>
        </m:oMathParaPr>
        <m:oMath>
          <m:sSup>
            <m:sSupPr>
              <m:ctrlPr>
                <w:rPr>
                  <w:rFonts w:ascii="Cambria Math" w:hAnsi="Cambria Math"/>
                  <w:i/>
                  <w:sz w:val="28"/>
                </w:rPr>
              </m:ctrlPr>
            </m:sSupPr>
            <m:e>
              <m:r>
                <w:rPr>
                  <w:rFonts w:ascii="Cambria Math" w:hAnsi="Cambria Math"/>
                  <w:sz w:val="28"/>
                </w:rPr>
                <m:t>e</m:t>
              </m:r>
            </m:e>
            <m:sup>
              <m:sSub>
                <m:sSubPr>
                  <m:ctrlPr>
                    <w:rPr>
                      <w:rFonts w:ascii="Cambria Math" w:hAnsi="Cambria Math"/>
                      <w:sz w:val="28"/>
                    </w:rPr>
                  </m:ctrlPr>
                </m:sSubPr>
                <m:e>
                  <m:r>
                    <m:rPr>
                      <m:sty m:val="p"/>
                    </m:rPr>
                    <w:rPr>
                      <w:rFonts w:ascii="Cambria Math" w:hAnsi="Cambria Math"/>
                      <w:sz w:val="28"/>
                    </w:rPr>
                    <m:t>log</m:t>
                  </m:r>
                </m:e>
                <m:sub>
                  <m:r>
                    <w:rPr>
                      <w:rFonts w:ascii="Cambria Math" w:hAnsi="Cambria Math"/>
                      <w:sz w:val="28"/>
                    </w:rPr>
                    <m:t>10</m:t>
                  </m:r>
                </m:sub>
              </m:sSub>
              <m:r>
                <w:rPr>
                  <w:rFonts w:ascii="Cambria Math" w:hAnsi="Cambria Math"/>
                  <w:sz w:val="28"/>
                </w:rPr>
                <m:t>(y|x)</m:t>
              </m:r>
            </m:sup>
          </m:sSup>
          <m:r>
            <w:rPr>
              <w:rFonts w:ascii="Cambria Math" w:hAnsi="Cambria Math"/>
              <w:sz w:val="28"/>
            </w:rPr>
            <m:t>=</m:t>
          </m:r>
          <m:d>
            <m:dPr>
              <m:begChr m:val="{"/>
              <m:endChr m:val=""/>
              <m:ctrlPr>
                <w:rPr>
                  <w:rFonts w:ascii="Cambria Math" w:hAnsi="Cambria Math"/>
                  <w:sz w:val="28"/>
                </w:rPr>
              </m:ctrlPr>
            </m:dPr>
            <m:e>
              <m:m>
                <m:mPr>
                  <m:plcHide m:val="1"/>
                  <m:mcs>
                    <m:mc>
                      <m:mcPr>
                        <m:count m:val="2"/>
                        <m:mcJc m:val="center"/>
                      </m:mcPr>
                    </m:mc>
                  </m:mcs>
                  <m:ctrlPr>
                    <w:rPr>
                      <w:rFonts w:ascii="Cambria Math" w:hAnsi="Cambria Math"/>
                      <w:sz w:val="28"/>
                    </w:rPr>
                  </m:ctrlPr>
                </m:mPr>
                <m:mr>
                  <m:e>
                    <m:sSub>
                      <m:sSubPr>
                        <m:ctrlPr>
                          <w:rPr>
                            <w:rFonts w:ascii="Cambria Math" w:hAnsi="Cambria Math"/>
                            <w:sz w:val="28"/>
                          </w:rPr>
                        </m:ctrlPr>
                      </m:sSubPr>
                      <m:e>
                        <m:r>
                          <w:rPr>
                            <w:rFonts w:ascii="Cambria Math" w:hAnsi="Cambria Math"/>
                            <w:sz w:val="28"/>
                          </w:rPr>
                          <m:t>β</m:t>
                        </m:r>
                      </m:e>
                      <m:sub>
                        <m:r>
                          <w:rPr>
                            <w:rFonts w:ascii="Cambria Math" w:hAnsi="Cambria Math"/>
                            <w:sz w:val="28"/>
                          </w:rPr>
                          <m:t>0</m:t>
                        </m:r>
                      </m:sub>
                    </m:sSub>
                    <m:r>
                      <w:rPr>
                        <w:rFonts w:ascii="Cambria Math" w:hAnsi="Cambria Math"/>
                        <w:sz w:val="28"/>
                      </w:rPr>
                      <m:t>+</m:t>
                    </m:r>
                    <m:sSub>
                      <m:sSubPr>
                        <m:ctrlPr>
                          <w:rPr>
                            <w:rFonts w:ascii="Cambria Math" w:hAnsi="Cambria Math"/>
                            <w:sz w:val="28"/>
                          </w:rPr>
                        </m:ctrlPr>
                      </m:sSubPr>
                      <m:e>
                        <m:r>
                          <w:rPr>
                            <w:rFonts w:ascii="Cambria Math" w:hAnsi="Cambria Math"/>
                            <w:sz w:val="28"/>
                          </w:rPr>
                          <m:t>β</m:t>
                        </m:r>
                      </m:e>
                      <m:sub>
                        <m:r>
                          <w:rPr>
                            <w:rFonts w:ascii="Cambria Math" w:hAnsi="Cambria Math"/>
                            <w:sz w:val="28"/>
                          </w:rPr>
                          <m:t>1</m:t>
                        </m:r>
                      </m:sub>
                    </m:sSub>
                    <m:sSub>
                      <m:sSubPr>
                        <m:ctrlPr>
                          <w:rPr>
                            <w:rFonts w:ascii="Cambria Math" w:hAnsi="Cambria Math"/>
                            <w:sz w:val="28"/>
                          </w:rPr>
                        </m:ctrlPr>
                      </m:sSubPr>
                      <m:e>
                        <m:r>
                          <w:rPr>
                            <w:rFonts w:ascii="Cambria Math" w:hAnsi="Cambria Math"/>
                            <w:sz w:val="28"/>
                          </w:rPr>
                          <m:t>x</m:t>
                        </m:r>
                      </m:e>
                      <m:sub>
                        <m:r>
                          <w:rPr>
                            <w:rFonts w:ascii="Cambria Math" w:hAnsi="Cambria Math"/>
                            <w:sz w:val="28"/>
                          </w:rPr>
                          <m:t>1</m:t>
                        </m:r>
                      </m:sub>
                    </m:sSub>
                    <m:r>
                      <w:rPr>
                        <w:rFonts w:ascii="Cambria Math" w:hAnsi="Cambria Math"/>
                        <w:sz w:val="28"/>
                      </w:rPr>
                      <m:t>+</m:t>
                    </m:r>
                    <m:sSub>
                      <m:sSubPr>
                        <m:ctrlPr>
                          <w:rPr>
                            <w:rFonts w:ascii="Cambria Math" w:hAnsi="Cambria Math"/>
                            <w:sz w:val="28"/>
                          </w:rPr>
                        </m:ctrlPr>
                      </m:sSubPr>
                      <m:e>
                        <m:r>
                          <w:rPr>
                            <w:rFonts w:ascii="Cambria Math" w:hAnsi="Cambria Math"/>
                            <w:sz w:val="28"/>
                          </w:rPr>
                          <m:t>β</m:t>
                        </m:r>
                      </m:e>
                      <m:sub>
                        <m:r>
                          <w:rPr>
                            <w:rFonts w:ascii="Cambria Math" w:hAnsi="Cambria Math"/>
                            <w:sz w:val="28"/>
                          </w:rPr>
                          <m:t>2</m:t>
                        </m:r>
                      </m:sub>
                    </m:sSub>
                    <m:sSub>
                      <m:sSubPr>
                        <m:ctrlPr>
                          <w:rPr>
                            <w:rFonts w:ascii="Cambria Math" w:hAnsi="Cambria Math"/>
                            <w:sz w:val="28"/>
                          </w:rPr>
                        </m:ctrlPr>
                      </m:sSubPr>
                      <m:e>
                        <m:r>
                          <w:rPr>
                            <w:rFonts w:ascii="Cambria Math" w:hAnsi="Cambria Math"/>
                            <w:sz w:val="28"/>
                          </w:rPr>
                          <m:t>x</m:t>
                        </m:r>
                      </m:e>
                      <m:sub>
                        <m:r>
                          <w:rPr>
                            <w:rFonts w:ascii="Cambria Math" w:hAnsi="Cambria Math"/>
                            <w:sz w:val="28"/>
                          </w:rPr>
                          <m:t>2</m:t>
                        </m:r>
                      </m:sub>
                    </m:sSub>
                    <m:r>
                      <w:rPr>
                        <w:rFonts w:ascii="Cambria Math" w:hAnsi="Cambria Math"/>
                        <w:sz w:val="28"/>
                      </w:rPr>
                      <m:t>+</m:t>
                    </m:r>
                    <m:sSub>
                      <m:sSubPr>
                        <m:ctrlPr>
                          <w:rPr>
                            <w:rFonts w:ascii="Cambria Math" w:hAnsi="Cambria Math"/>
                            <w:sz w:val="28"/>
                          </w:rPr>
                        </m:ctrlPr>
                      </m:sSubPr>
                      <m:e>
                        <m:r>
                          <w:rPr>
                            <w:rFonts w:ascii="Cambria Math" w:hAnsi="Cambria Math"/>
                            <w:sz w:val="28"/>
                          </w:rPr>
                          <m:t>β</m:t>
                        </m:r>
                      </m:e>
                      <m:sub>
                        <m:r>
                          <w:rPr>
                            <w:rFonts w:ascii="Cambria Math" w:hAnsi="Cambria Math"/>
                            <w:sz w:val="28"/>
                          </w:rPr>
                          <m:t>3</m:t>
                        </m:r>
                      </m:sub>
                    </m:sSub>
                    <m:sSub>
                      <m:sSubPr>
                        <m:ctrlPr>
                          <w:rPr>
                            <w:rFonts w:ascii="Cambria Math" w:hAnsi="Cambria Math"/>
                            <w:sz w:val="28"/>
                          </w:rPr>
                        </m:ctrlPr>
                      </m:sSubPr>
                      <m:e>
                        <m:r>
                          <w:rPr>
                            <w:rFonts w:ascii="Cambria Math" w:hAnsi="Cambria Math"/>
                            <w:sz w:val="28"/>
                          </w:rPr>
                          <m:t>x</m:t>
                        </m:r>
                      </m:e>
                      <m:sub>
                        <m:r>
                          <w:rPr>
                            <w:rFonts w:ascii="Cambria Math" w:hAnsi="Cambria Math"/>
                            <w:sz w:val="28"/>
                          </w:rPr>
                          <m:t>3</m:t>
                        </m:r>
                      </m:sub>
                    </m:sSub>
                    <m:r>
                      <w:rPr>
                        <w:rFonts w:ascii="Cambria Math" w:hAnsi="Cambria Math"/>
                        <w:sz w:val="28"/>
                      </w:rPr>
                      <m:t>+ε,</m:t>
                    </m:r>
                  </m:e>
                  <m:e>
                    <m:sSub>
                      <m:sSubPr>
                        <m:ctrlPr>
                          <w:rPr>
                            <w:rFonts w:ascii="Cambria Math" w:hAnsi="Cambria Math"/>
                            <w:sz w:val="28"/>
                          </w:rPr>
                        </m:ctrlPr>
                      </m:sSubPr>
                      <m:e>
                        <m:r>
                          <w:rPr>
                            <w:rFonts w:ascii="Cambria Math" w:hAnsi="Cambria Math"/>
                            <w:sz w:val="28"/>
                          </w:rPr>
                          <m:t>x</m:t>
                        </m:r>
                      </m:e>
                      <m:sub>
                        <m:r>
                          <w:rPr>
                            <w:rFonts w:ascii="Cambria Math" w:hAnsi="Cambria Math"/>
                            <w:sz w:val="28"/>
                          </w:rPr>
                          <m:t>1</m:t>
                        </m:r>
                      </m:sub>
                    </m:sSub>
                    <m:r>
                      <w:rPr>
                        <w:rFonts w:ascii="Cambria Math" w:hAnsi="Cambria Math"/>
                        <w:sz w:val="28"/>
                      </w:rPr>
                      <m:t>∈</m:t>
                    </m:r>
                    <m:d>
                      <m:dPr>
                        <m:ctrlPr>
                          <w:rPr>
                            <w:rFonts w:ascii="Cambria Math" w:hAnsi="Cambria Math"/>
                            <w:sz w:val="28"/>
                          </w:rPr>
                        </m:ctrlPr>
                      </m:dPr>
                      <m:e>
                        <m:r>
                          <w:rPr>
                            <w:rFonts w:ascii="Cambria Math" w:hAnsi="Cambria Math"/>
                            <w:sz w:val="28"/>
                          </w:rPr>
                          <m:t>-∞,c</m:t>
                        </m:r>
                      </m:e>
                    </m:d>
                  </m:e>
                </m:mr>
                <m:mr>
                  <m:e>
                    <m:sSub>
                      <m:sSubPr>
                        <m:ctrlPr>
                          <w:rPr>
                            <w:rFonts w:ascii="Cambria Math" w:hAnsi="Cambria Math"/>
                            <w:sz w:val="28"/>
                          </w:rPr>
                        </m:ctrlPr>
                      </m:sSubPr>
                      <m:e>
                        <m:r>
                          <w:rPr>
                            <w:rFonts w:ascii="Cambria Math" w:hAnsi="Cambria Math"/>
                            <w:sz w:val="28"/>
                          </w:rPr>
                          <m:t>β</m:t>
                        </m:r>
                      </m:e>
                      <m:sub>
                        <m:r>
                          <w:rPr>
                            <w:rFonts w:ascii="Cambria Math" w:hAnsi="Cambria Math"/>
                            <w:sz w:val="28"/>
                          </w:rPr>
                          <m:t>0</m:t>
                        </m:r>
                      </m:sub>
                    </m:sSub>
                    <m:r>
                      <w:rPr>
                        <w:rFonts w:ascii="Cambria Math" w:hAnsi="Cambria Math"/>
                        <w:sz w:val="28"/>
                      </w:rPr>
                      <m:t>+</m:t>
                    </m:r>
                    <m:sSub>
                      <m:sSubPr>
                        <m:ctrlPr>
                          <w:rPr>
                            <w:rFonts w:ascii="Cambria Math" w:hAnsi="Cambria Math"/>
                            <w:sz w:val="28"/>
                          </w:rPr>
                        </m:ctrlPr>
                      </m:sSubPr>
                      <m:e>
                        <m:r>
                          <w:rPr>
                            <w:rFonts w:ascii="Cambria Math" w:hAnsi="Cambria Math"/>
                            <w:sz w:val="28"/>
                          </w:rPr>
                          <m:t>β</m:t>
                        </m:r>
                      </m:e>
                      <m:sub>
                        <m:r>
                          <w:rPr>
                            <w:rFonts w:ascii="Cambria Math" w:hAnsi="Cambria Math"/>
                            <w:sz w:val="28"/>
                          </w:rPr>
                          <m:t>1'</m:t>
                        </m:r>
                      </m:sub>
                    </m:sSub>
                    <m:sSub>
                      <m:sSubPr>
                        <m:ctrlPr>
                          <w:rPr>
                            <w:rFonts w:ascii="Cambria Math" w:hAnsi="Cambria Math"/>
                            <w:sz w:val="28"/>
                          </w:rPr>
                        </m:ctrlPr>
                      </m:sSubPr>
                      <m:e>
                        <m:r>
                          <w:rPr>
                            <w:rFonts w:ascii="Cambria Math" w:hAnsi="Cambria Math"/>
                            <w:sz w:val="28"/>
                          </w:rPr>
                          <m:t>x</m:t>
                        </m:r>
                      </m:e>
                      <m:sub>
                        <m:r>
                          <w:rPr>
                            <w:rFonts w:ascii="Cambria Math" w:hAnsi="Cambria Math"/>
                            <w:sz w:val="28"/>
                          </w:rPr>
                          <m:t>1</m:t>
                        </m:r>
                      </m:sub>
                    </m:sSub>
                    <m:r>
                      <w:rPr>
                        <w:rFonts w:ascii="Cambria Math" w:hAnsi="Cambria Math"/>
                        <w:sz w:val="28"/>
                      </w:rPr>
                      <m:t>+</m:t>
                    </m:r>
                    <m:sSub>
                      <m:sSubPr>
                        <m:ctrlPr>
                          <w:rPr>
                            <w:rFonts w:ascii="Cambria Math" w:hAnsi="Cambria Math"/>
                            <w:sz w:val="28"/>
                          </w:rPr>
                        </m:ctrlPr>
                      </m:sSubPr>
                      <m:e>
                        <m:r>
                          <w:rPr>
                            <w:rFonts w:ascii="Cambria Math" w:hAnsi="Cambria Math"/>
                            <w:sz w:val="28"/>
                          </w:rPr>
                          <m:t>β</m:t>
                        </m:r>
                      </m:e>
                      <m:sub>
                        <m:r>
                          <w:rPr>
                            <w:rFonts w:ascii="Cambria Math" w:hAnsi="Cambria Math"/>
                            <w:sz w:val="28"/>
                          </w:rPr>
                          <m:t>2</m:t>
                        </m:r>
                      </m:sub>
                    </m:sSub>
                    <m:sSub>
                      <m:sSubPr>
                        <m:ctrlPr>
                          <w:rPr>
                            <w:rFonts w:ascii="Cambria Math" w:hAnsi="Cambria Math"/>
                            <w:sz w:val="28"/>
                          </w:rPr>
                        </m:ctrlPr>
                      </m:sSubPr>
                      <m:e>
                        <m:r>
                          <w:rPr>
                            <w:rFonts w:ascii="Cambria Math" w:hAnsi="Cambria Math"/>
                            <w:sz w:val="28"/>
                          </w:rPr>
                          <m:t>x</m:t>
                        </m:r>
                      </m:e>
                      <m:sub>
                        <m:r>
                          <w:rPr>
                            <w:rFonts w:ascii="Cambria Math" w:hAnsi="Cambria Math"/>
                            <w:sz w:val="28"/>
                          </w:rPr>
                          <m:t>2</m:t>
                        </m:r>
                      </m:sub>
                    </m:sSub>
                    <m:r>
                      <w:rPr>
                        <w:rFonts w:ascii="Cambria Math" w:hAnsi="Cambria Math"/>
                        <w:sz w:val="28"/>
                      </w:rPr>
                      <m:t>+</m:t>
                    </m:r>
                    <m:sSub>
                      <m:sSubPr>
                        <m:ctrlPr>
                          <w:rPr>
                            <w:rFonts w:ascii="Cambria Math" w:hAnsi="Cambria Math"/>
                            <w:sz w:val="28"/>
                          </w:rPr>
                        </m:ctrlPr>
                      </m:sSubPr>
                      <m:e>
                        <m:r>
                          <w:rPr>
                            <w:rFonts w:ascii="Cambria Math" w:hAnsi="Cambria Math"/>
                            <w:sz w:val="28"/>
                          </w:rPr>
                          <m:t>β</m:t>
                        </m:r>
                      </m:e>
                      <m:sub>
                        <m:r>
                          <w:rPr>
                            <w:rFonts w:ascii="Cambria Math" w:hAnsi="Cambria Math"/>
                            <w:sz w:val="28"/>
                          </w:rPr>
                          <m:t>3</m:t>
                        </m:r>
                      </m:sub>
                    </m:sSub>
                    <m:sSub>
                      <m:sSubPr>
                        <m:ctrlPr>
                          <w:rPr>
                            <w:rFonts w:ascii="Cambria Math" w:hAnsi="Cambria Math"/>
                            <w:sz w:val="28"/>
                          </w:rPr>
                        </m:ctrlPr>
                      </m:sSubPr>
                      <m:e>
                        <m:r>
                          <w:rPr>
                            <w:rFonts w:ascii="Cambria Math" w:hAnsi="Cambria Math"/>
                            <w:sz w:val="28"/>
                          </w:rPr>
                          <m:t>x</m:t>
                        </m:r>
                      </m:e>
                      <m:sub>
                        <m:r>
                          <w:rPr>
                            <w:rFonts w:ascii="Cambria Math" w:hAnsi="Cambria Math"/>
                            <w:sz w:val="28"/>
                          </w:rPr>
                          <m:t>3</m:t>
                        </m:r>
                      </m:sub>
                    </m:sSub>
                    <m:r>
                      <w:rPr>
                        <w:rFonts w:ascii="Cambria Math" w:hAnsi="Cambria Math"/>
                        <w:sz w:val="28"/>
                      </w:rPr>
                      <m:t>+</m:t>
                    </m:r>
                    <m:sSub>
                      <m:sSubPr>
                        <m:ctrlPr>
                          <w:rPr>
                            <w:rFonts w:ascii="Cambria Math" w:hAnsi="Cambria Math"/>
                            <w:sz w:val="28"/>
                          </w:rPr>
                        </m:ctrlPr>
                      </m:sSubPr>
                      <m:e>
                        <m:r>
                          <w:rPr>
                            <w:rFonts w:ascii="Cambria Math" w:hAnsi="Cambria Math"/>
                            <w:sz w:val="28"/>
                          </w:rPr>
                          <m:t>β</m:t>
                        </m:r>
                      </m:e>
                      <m:sub>
                        <m:r>
                          <w:rPr>
                            <w:rFonts w:ascii="Cambria Math" w:hAnsi="Cambria Math"/>
                            <w:sz w:val="28"/>
                          </w:rPr>
                          <m:t>4</m:t>
                        </m:r>
                      </m:sub>
                    </m:sSub>
                    <m:r>
                      <w:rPr>
                        <w:rFonts w:ascii="Cambria Math" w:hAnsi="Cambria Math"/>
                        <w:sz w:val="28"/>
                      </w:rPr>
                      <m:t>z*</m:t>
                    </m:r>
                    <m:sSub>
                      <m:sSubPr>
                        <m:ctrlPr>
                          <w:rPr>
                            <w:rFonts w:ascii="Cambria Math" w:hAnsi="Cambria Math"/>
                            <w:sz w:val="28"/>
                          </w:rPr>
                        </m:ctrlPr>
                      </m:sSubPr>
                      <m:e>
                        <m:r>
                          <w:rPr>
                            <w:rFonts w:ascii="Cambria Math" w:hAnsi="Cambria Math"/>
                            <w:sz w:val="28"/>
                          </w:rPr>
                          <m:t>x</m:t>
                        </m:r>
                      </m:e>
                      <m:sub>
                        <m:r>
                          <w:rPr>
                            <w:rFonts w:ascii="Cambria Math" w:hAnsi="Cambria Math"/>
                            <w:sz w:val="28"/>
                          </w:rPr>
                          <m:t>3</m:t>
                        </m:r>
                      </m:sub>
                    </m:sSub>
                    <m:r>
                      <w:rPr>
                        <w:rFonts w:ascii="Cambria Math" w:hAnsi="Cambria Math"/>
                        <w:sz w:val="28"/>
                      </w:rPr>
                      <m:t>+ε,</m:t>
                    </m:r>
                  </m:e>
                  <m:e>
                    <m:sSub>
                      <m:sSubPr>
                        <m:ctrlPr>
                          <w:rPr>
                            <w:rFonts w:ascii="Cambria Math" w:hAnsi="Cambria Math"/>
                            <w:sz w:val="28"/>
                          </w:rPr>
                        </m:ctrlPr>
                      </m:sSubPr>
                      <m:e>
                        <m:r>
                          <w:rPr>
                            <w:rFonts w:ascii="Cambria Math" w:hAnsi="Cambria Math"/>
                            <w:sz w:val="28"/>
                          </w:rPr>
                          <m:t>x</m:t>
                        </m:r>
                      </m:e>
                      <m:sub>
                        <m:r>
                          <w:rPr>
                            <w:rFonts w:ascii="Cambria Math" w:hAnsi="Cambria Math"/>
                            <w:sz w:val="28"/>
                          </w:rPr>
                          <m:t>1</m:t>
                        </m:r>
                      </m:sub>
                    </m:sSub>
                    <m:r>
                      <w:rPr>
                        <w:rFonts w:ascii="Cambria Math" w:hAnsi="Cambria Math"/>
                        <w:sz w:val="28"/>
                      </w:rPr>
                      <m:t>∈</m:t>
                    </m:r>
                    <m:d>
                      <m:dPr>
                        <m:begChr m:val="["/>
                        <m:ctrlPr>
                          <w:rPr>
                            <w:rFonts w:ascii="Cambria Math" w:hAnsi="Cambria Math"/>
                            <w:sz w:val="28"/>
                          </w:rPr>
                        </m:ctrlPr>
                      </m:dPr>
                      <m:e>
                        <m:r>
                          <w:rPr>
                            <w:rFonts w:ascii="Cambria Math" w:hAnsi="Cambria Math"/>
                            <w:sz w:val="28"/>
                          </w:rPr>
                          <m:t>c,∞</m:t>
                        </m:r>
                      </m:e>
                    </m:d>
                  </m:e>
                </m:mr>
              </m:m>
            </m:e>
          </m:d>
        </m:oMath>
      </m:oMathPara>
    </w:p>
    <w:p w14:paraId="03510C7C" w14:textId="77777777" w:rsidR="000B5EAD" w:rsidRPr="009B4E3F" w:rsidRDefault="00224257" w:rsidP="00CB278E">
      <w:pPr>
        <w:pStyle w:val="FirstParagraph"/>
        <w:spacing w:line="480" w:lineRule="auto"/>
        <w:rPr>
          <w:sz w:val="24"/>
        </w:rPr>
      </w:pPr>
      <w:r w:rsidRPr="009B4E3F">
        <w:rPr>
          <w:sz w:val="24"/>
        </w:rPr>
        <w:t xml:space="preserve">where </w:t>
      </w:r>
      <m:oMath>
        <m:r>
          <w:rPr>
            <w:rFonts w:ascii="Cambria Math" w:hAnsi="Cambria Math"/>
            <w:sz w:val="24"/>
          </w:rPr>
          <m:t>c=2014.364</m:t>
        </m:r>
      </m:oMath>
      <w:r w:rsidRPr="009B4E3F">
        <w:rPr>
          <w:sz w:val="24"/>
        </w:rPr>
        <w:t>, corresponding to the date of the CDC's issuance of its PrEP guidelines. This relationship will be explored through both linear regression towards the mean to examine average effects through time, and through quantile regression to examine the effects across video popularity. As website content that is more popular can potentially generate more views by virtue of its prior success (more likely to be featured, recommended to users via web site algorithms, shared by other users, etc.), quantile regression is a particularly useful tool to examine how the measured variables' effect estimates may depend on level of yearly views.</w:t>
      </w:r>
    </w:p>
    <w:p w14:paraId="57589157" w14:textId="77777777" w:rsidR="000B5EAD" w:rsidRPr="009B4E3F" w:rsidRDefault="00224257" w:rsidP="009B4E3F">
      <w:pPr>
        <w:pStyle w:val="Heading2"/>
        <w:spacing w:line="240" w:lineRule="auto"/>
        <w:rPr>
          <w:b/>
          <w:sz w:val="24"/>
        </w:rPr>
      </w:pPr>
      <w:bookmarkStart w:id="31" w:name="results"/>
      <w:bookmarkEnd w:id="31"/>
      <w:r w:rsidRPr="009B4E3F">
        <w:rPr>
          <w:b/>
          <w:sz w:val="24"/>
        </w:rPr>
        <w:t>Results</w:t>
      </w:r>
    </w:p>
    <w:p w14:paraId="7BCC9B75" w14:textId="77777777" w:rsidR="000008C4" w:rsidRPr="003D7748" w:rsidRDefault="00224257" w:rsidP="003D7748">
      <w:pPr>
        <w:pStyle w:val="FirstParagraph"/>
        <w:spacing w:line="480" w:lineRule="auto"/>
        <w:rPr>
          <w:sz w:val="24"/>
        </w:rPr>
      </w:pPr>
      <w:r w:rsidRPr="009B4E3F">
        <w:rPr>
          <w:sz w:val="24"/>
        </w:rPr>
        <w:t>Characteristics of the sample</w:t>
      </w:r>
      <w:r w:rsidR="00BC280A">
        <w:rPr>
          <w:sz w:val="24"/>
        </w:rPr>
        <w:t xml:space="preserve">, stratified by </w:t>
      </w:r>
      <w:r w:rsidR="007C5AE9">
        <w:rPr>
          <w:sz w:val="24"/>
        </w:rPr>
        <w:t>uploaded date relative to the cutoff</w:t>
      </w:r>
      <w:r w:rsidR="00BC280A">
        <w:rPr>
          <w:sz w:val="24"/>
        </w:rPr>
        <w:t>,</w:t>
      </w:r>
      <w:r w:rsidRPr="009B4E3F">
        <w:rPr>
          <w:sz w:val="24"/>
        </w:rPr>
        <w:t xml:space="preserve"> are presented in </w:t>
      </w:r>
      <w:r w:rsidRPr="009B4E3F">
        <w:rPr>
          <w:i/>
          <w:sz w:val="24"/>
        </w:rPr>
        <w:t>Table 1</w:t>
      </w:r>
      <w:r w:rsidRPr="009B4E3F">
        <w:rPr>
          <w:sz w:val="24"/>
        </w:rPr>
        <w:t>.</w:t>
      </w:r>
      <w:r w:rsidR="000008C4">
        <w:br w:type="page"/>
      </w:r>
    </w:p>
    <w:p w14:paraId="7374DB13" w14:textId="77777777" w:rsidR="000B5EAD" w:rsidRPr="009B4E3F" w:rsidRDefault="000B5EAD" w:rsidP="00CB278E">
      <w:pPr>
        <w:pStyle w:val="FirstParagraph"/>
        <w:spacing w:line="480" w:lineRule="auto"/>
        <w:rPr>
          <w:sz w:val="24"/>
        </w:rPr>
      </w:pPr>
    </w:p>
    <w:tbl>
      <w:tblPr>
        <w:tblStyle w:val="GridTable3-Accent1"/>
        <w:tblW w:w="9630" w:type="dxa"/>
        <w:tblLook w:val="04A0" w:firstRow="1" w:lastRow="0" w:firstColumn="1" w:lastColumn="0" w:noHBand="0" w:noVBand="1"/>
      </w:tblPr>
      <w:tblGrid>
        <w:gridCol w:w="1492"/>
        <w:gridCol w:w="1578"/>
        <w:gridCol w:w="1157"/>
        <w:gridCol w:w="1585"/>
        <w:gridCol w:w="1157"/>
        <w:gridCol w:w="2661"/>
      </w:tblGrid>
      <w:tr w:rsidR="00AA59A1" w14:paraId="32BE62B3" w14:textId="77777777" w:rsidTr="00D06D6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92" w:type="dxa"/>
            <w:tcBorders>
              <w:bottom w:val="nil"/>
              <w:right w:val="single" w:sz="4" w:space="0" w:color="95B3D7" w:themeColor="accent1" w:themeTint="99"/>
            </w:tcBorders>
          </w:tcPr>
          <w:p w14:paraId="6505669B" w14:textId="77777777" w:rsidR="00803FE6" w:rsidRDefault="00803FE6" w:rsidP="00B51455">
            <w:pPr>
              <w:pStyle w:val="BodyText"/>
              <w:rPr>
                <w:b w:val="0"/>
              </w:rPr>
            </w:pPr>
          </w:p>
        </w:tc>
        <w:tc>
          <w:tcPr>
            <w:tcW w:w="2735" w:type="dxa"/>
            <w:gridSpan w:val="2"/>
            <w:tcBorders>
              <w:left w:val="single" w:sz="4" w:space="0" w:color="95B3D7" w:themeColor="accent1" w:themeTint="99"/>
              <w:bottom w:val="single" w:sz="4" w:space="0" w:color="95B3D7" w:themeColor="accent1" w:themeTint="99"/>
              <w:right w:val="single" w:sz="4" w:space="0" w:color="95B3D7" w:themeColor="accent1" w:themeTint="99"/>
            </w:tcBorders>
            <w:shd w:val="clear" w:color="auto" w:fill="auto"/>
          </w:tcPr>
          <w:p w14:paraId="1B3E2825" w14:textId="77777777" w:rsidR="00803FE6" w:rsidRPr="00B51455" w:rsidRDefault="00803FE6" w:rsidP="00B51455">
            <w:pPr>
              <w:pStyle w:val="BodyText"/>
              <w:jc w:val="center"/>
              <w:cnfStyle w:val="100000000000" w:firstRow="1" w:lastRow="0" w:firstColumn="0" w:lastColumn="0" w:oddVBand="0" w:evenVBand="0" w:oddHBand="0" w:evenHBand="0" w:firstRowFirstColumn="0" w:firstRowLastColumn="0" w:lastRowFirstColumn="0" w:lastRowLastColumn="0"/>
              <w:rPr>
                <w:bCs w:val="0"/>
                <w:sz w:val="22"/>
              </w:rPr>
            </w:pPr>
            <w:r w:rsidRPr="00B51455">
              <w:rPr>
                <w:sz w:val="22"/>
              </w:rPr>
              <w:t xml:space="preserve">Prior to </w:t>
            </w:r>
            <w:r w:rsidR="00FF649C">
              <w:rPr>
                <w:sz w:val="22"/>
              </w:rPr>
              <w:t>Cutoff</w:t>
            </w:r>
          </w:p>
          <w:p w14:paraId="3A96D322" w14:textId="77777777" w:rsidR="00803FE6" w:rsidRDefault="00803FE6" w:rsidP="00B51455">
            <w:pPr>
              <w:pStyle w:val="BodyText"/>
              <w:jc w:val="center"/>
              <w:cnfStyle w:val="100000000000" w:firstRow="1" w:lastRow="0" w:firstColumn="0" w:lastColumn="0" w:oddVBand="0" w:evenVBand="0" w:oddHBand="0" w:evenHBand="0" w:firstRowFirstColumn="0" w:firstRowLastColumn="0" w:lastRowFirstColumn="0" w:lastRowLastColumn="0"/>
              <w:rPr>
                <w:b w:val="0"/>
              </w:rPr>
            </w:pPr>
            <w:r>
              <w:rPr>
                <w:b w:val="0"/>
              </w:rPr>
              <w:t>n = 12,354 (50.8%)</w:t>
            </w:r>
          </w:p>
        </w:tc>
        <w:tc>
          <w:tcPr>
            <w:tcW w:w="2742" w:type="dxa"/>
            <w:gridSpan w:val="2"/>
            <w:tcBorders>
              <w:left w:val="single" w:sz="4" w:space="0" w:color="95B3D7" w:themeColor="accent1" w:themeTint="99"/>
              <w:bottom w:val="single" w:sz="4" w:space="0" w:color="95B3D7" w:themeColor="accent1" w:themeTint="99"/>
              <w:right w:val="single" w:sz="4" w:space="0" w:color="95B3D7" w:themeColor="accent1" w:themeTint="99"/>
            </w:tcBorders>
            <w:shd w:val="clear" w:color="auto" w:fill="auto"/>
          </w:tcPr>
          <w:p w14:paraId="472E81F6" w14:textId="77777777" w:rsidR="00803FE6" w:rsidRPr="00B51455" w:rsidRDefault="00803FE6" w:rsidP="00B51455">
            <w:pPr>
              <w:pStyle w:val="BodyText"/>
              <w:jc w:val="center"/>
              <w:cnfStyle w:val="100000000000" w:firstRow="1" w:lastRow="0" w:firstColumn="0" w:lastColumn="0" w:oddVBand="0" w:evenVBand="0" w:oddHBand="0" w:evenHBand="0" w:firstRowFirstColumn="0" w:firstRowLastColumn="0" w:lastRowFirstColumn="0" w:lastRowLastColumn="0"/>
              <w:rPr>
                <w:bCs w:val="0"/>
                <w:sz w:val="22"/>
              </w:rPr>
            </w:pPr>
            <w:r w:rsidRPr="00B51455">
              <w:rPr>
                <w:sz w:val="22"/>
              </w:rPr>
              <w:t xml:space="preserve">After </w:t>
            </w:r>
            <w:r w:rsidR="00FF649C">
              <w:rPr>
                <w:sz w:val="22"/>
              </w:rPr>
              <w:t>Cutoff</w:t>
            </w:r>
          </w:p>
          <w:p w14:paraId="5E3CA690" w14:textId="77777777" w:rsidR="00803FE6" w:rsidRDefault="00803FE6" w:rsidP="00B51455">
            <w:pPr>
              <w:pStyle w:val="BodyText"/>
              <w:jc w:val="center"/>
              <w:cnfStyle w:val="100000000000" w:firstRow="1" w:lastRow="0" w:firstColumn="0" w:lastColumn="0" w:oddVBand="0" w:evenVBand="0" w:oddHBand="0" w:evenHBand="0" w:firstRowFirstColumn="0" w:firstRowLastColumn="0" w:lastRowFirstColumn="0" w:lastRowLastColumn="0"/>
              <w:rPr>
                <w:b w:val="0"/>
              </w:rPr>
            </w:pPr>
            <w:r>
              <w:rPr>
                <w:b w:val="0"/>
              </w:rPr>
              <w:t>n = 11,965 (49.2%)</w:t>
            </w:r>
          </w:p>
        </w:tc>
        <w:tc>
          <w:tcPr>
            <w:tcW w:w="2661" w:type="dxa"/>
            <w:tcBorders>
              <w:left w:val="single" w:sz="4" w:space="0" w:color="95B3D7" w:themeColor="accent1" w:themeTint="99"/>
              <w:bottom w:val="single" w:sz="4" w:space="0" w:color="95B3D7" w:themeColor="accent1" w:themeTint="99"/>
            </w:tcBorders>
            <w:shd w:val="clear" w:color="auto" w:fill="auto"/>
            <w:vAlign w:val="center"/>
          </w:tcPr>
          <w:p w14:paraId="57CEC73D" w14:textId="77777777" w:rsidR="00803FE6" w:rsidRPr="00334824" w:rsidRDefault="00334824" w:rsidP="00B51455">
            <w:pPr>
              <w:pStyle w:val="BodyText"/>
              <w:jc w:val="center"/>
              <w:cnfStyle w:val="100000000000" w:firstRow="1" w:lastRow="0" w:firstColumn="0" w:lastColumn="0" w:oddVBand="0" w:evenVBand="0" w:oddHBand="0" w:evenHBand="0" w:firstRowFirstColumn="0" w:firstRowLastColumn="0" w:lastRowFirstColumn="0" w:lastRowLastColumn="0"/>
              <w:rPr>
                <w:sz w:val="22"/>
              </w:rPr>
            </w:pPr>
            <w:r w:rsidRPr="00334824">
              <w:rPr>
                <w:sz w:val="22"/>
              </w:rPr>
              <w:t>Statistical Test</w:t>
            </w:r>
          </w:p>
        </w:tc>
      </w:tr>
      <w:tr w:rsidR="00AA59A1" w14:paraId="0BBD31ED" w14:textId="77777777" w:rsidTr="00AA59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2" w:type="dxa"/>
            <w:tcBorders>
              <w:bottom w:val="single" w:sz="4" w:space="0" w:color="95B3D7" w:themeColor="accent1" w:themeTint="99"/>
              <w:right w:val="single" w:sz="4" w:space="0" w:color="95B3D7" w:themeColor="accent1" w:themeTint="99"/>
            </w:tcBorders>
            <w:shd w:val="clear" w:color="auto" w:fill="auto"/>
          </w:tcPr>
          <w:p w14:paraId="4CDD4A50" w14:textId="77777777" w:rsidR="00B970CA" w:rsidRDefault="00B970CA" w:rsidP="00B51455">
            <w:pPr>
              <w:pStyle w:val="BodyText"/>
              <w:rPr>
                <w:b/>
              </w:rPr>
            </w:pPr>
          </w:p>
        </w:tc>
        <w:tc>
          <w:tcPr>
            <w:tcW w:w="1578" w:type="dxa"/>
            <w:tcBorders>
              <w:top w:val="single" w:sz="4" w:space="0" w:color="95B3D7" w:themeColor="accent1" w:themeTint="99"/>
              <w:left w:val="single" w:sz="4" w:space="0" w:color="95B3D7" w:themeColor="accent1" w:themeTint="99"/>
              <w:bottom w:val="single" w:sz="4" w:space="0" w:color="95B3D7" w:themeColor="accent1" w:themeTint="99"/>
              <w:right w:val="nil"/>
            </w:tcBorders>
            <w:shd w:val="clear" w:color="auto" w:fill="auto"/>
          </w:tcPr>
          <w:p w14:paraId="6078BE5F" w14:textId="77777777" w:rsidR="00B970CA" w:rsidRPr="00DB56B0" w:rsidRDefault="00B970CA" w:rsidP="00B51455">
            <w:pPr>
              <w:pStyle w:val="BodyText"/>
              <w:jc w:val="center"/>
              <w:cnfStyle w:val="000000100000" w:firstRow="0" w:lastRow="0" w:firstColumn="0" w:lastColumn="0" w:oddVBand="0" w:evenVBand="0" w:oddHBand="1" w:evenHBand="0" w:firstRowFirstColumn="0" w:firstRowLastColumn="0" w:lastRowFirstColumn="0" w:lastRowLastColumn="0"/>
              <w:rPr>
                <w:b/>
                <w:i/>
                <w:sz w:val="22"/>
              </w:rPr>
            </w:pPr>
            <w:r w:rsidRPr="00DB56B0">
              <w:rPr>
                <w:b/>
                <w:i/>
                <w:sz w:val="22"/>
              </w:rPr>
              <w:t>Not Bareback</w:t>
            </w:r>
          </w:p>
          <w:p w14:paraId="132C1E27" w14:textId="77777777" w:rsidR="00B970CA" w:rsidRPr="00DB56B0" w:rsidRDefault="00B970CA" w:rsidP="00B51455">
            <w:pPr>
              <w:pStyle w:val="BodyText"/>
              <w:jc w:val="center"/>
              <w:cnfStyle w:val="000000100000" w:firstRow="0" w:lastRow="0" w:firstColumn="0" w:lastColumn="0" w:oddVBand="0" w:evenVBand="0" w:oddHBand="1" w:evenHBand="0" w:firstRowFirstColumn="0" w:firstRowLastColumn="0" w:lastRowFirstColumn="0" w:lastRowLastColumn="0"/>
              <w:rPr>
                <w:i/>
                <w:sz w:val="22"/>
              </w:rPr>
            </w:pPr>
            <w:r w:rsidRPr="00DB56B0">
              <w:t>n = 11,074 (89.6%)</w:t>
            </w:r>
          </w:p>
        </w:tc>
        <w:tc>
          <w:tcPr>
            <w:tcW w:w="1157" w:type="dxa"/>
            <w:tcBorders>
              <w:top w:val="single" w:sz="4" w:space="0" w:color="95B3D7" w:themeColor="accent1" w:themeTint="99"/>
              <w:left w:val="nil"/>
              <w:bottom w:val="single" w:sz="4" w:space="0" w:color="95B3D7" w:themeColor="accent1" w:themeTint="99"/>
              <w:right w:val="single" w:sz="4" w:space="0" w:color="95B3D7" w:themeColor="accent1" w:themeTint="99"/>
            </w:tcBorders>
            <w:shd w:val="clear" w:color="auto" w:fill="auto"/>
          </w:tcPr>
          <w:p w14:paraId="1E8D7744" w14:textId="77777777" w:rsidR="00B970CA" w:rsidRPr="00DB56B0" w:rsidRDefault="00B970CA" w:rsidP="00B51455">
            <w:pPr>
              <w:pStyle w:val="BodyText"/>
              <w:jc w:val="center"/>
              <w:cnfStyle w:val="000000100000" w:firstRow="0" w:lastRow="0" w:firstColumn="0" w:lastColumn="0" w:oddVBand="0" w:evenVBand="0" w:oddHBand="1" w:evenHBand="0" w:firstRowFirstColumn="0" w:firstRowLastColumn="0" w:lastRowFirstColumn="0" w:lastRowLastColumn="0"/>
              <w:rPr>
                <w:b/>
                <w:i/>
                <w:sz w:val="22"/>
              </w:rPr>
            </w:pPr>
            <w:r w:rsidRPr="00DB56B0">
              <w:rPr>
                <w:b/>
                <w:i/>
                <w:sz w:val="22"/>
              </w:rPr>
              <w:t>Bareback</w:t>
            </w:r>
          </w:p>
          <w:p w14:paraId="34252EEA" w14:textId="77777777" w:rsidR="00B970CA" w:rsidRPr="00DB56B0" w:rsidRDefault="00B970CA" w:rsidP="00B51455">
            <w:pPr>
              <w:pStyle w:val="BodyText"/>
              <w:jc w:val="center"/>
              <w:cnfStyle w:val="000000100000" w:firstRow="0" w:lastRow="0" w:firstColumn="0" w:lastColumn="0" w:oddVBand="0" w:evenVBand="0" w:oddHBand="1" w:evenHBand="0" w:firstRowFirstColumn="0" w:firstRowLastColumn="0" w:lastRowFirstColumn="0" w:lastRowLastColumn="0"/>
              <w:rPr>
                <w:i/>
                <w:sz w:val="22"/>
              </w:rPr>
            </w:pPr>
            <w:r w:rsidRPr="00DB56B0">
              <w:t>n = 1,280 (10.4%)</w:t>
            </w:r>
          </w:p>
        </w:tc>
        <w:tc>
          <w:tcPr>
            <w:tcW w:w="1585" w:type="dxa"/>
            <w:tcBorders>
              <w:top w:val="single" w:sz="4" w:space="0" w:color="95B3D7" w:themeColor="accent1" w:themeTint="99"/>
              <w:left w:val="single" w:sz="4" w:space="0" w:color="95B3D7" w:themeColor="accent1" w:themeTint="99"/>
              <w:bottom w:val="single" w:sz="4" w:space="0" w:color="95B3D7" w:themeColor="accent1" w:themeTint="99"/>
              <w:right w:val="nil"/>
            </w:tcBorders>
            <w:shd w:val="clear" w:color="auto" w:fill="auto"/>
          </w:tcPr>
          <w:p w14:paraId="11859E3A" w14:textId="77777777" w:rsidR="00B970CA" w:rsidRPr="00DB56B0" w:rsidRDefault="00B970CA" w:rsidP="00B51455">
            <w:pPr>
              <w:pStyle w:val="BodyText"/>
              <w:jc w:val="center"/>
              <w:cnfStyle w:val="000000100000" w:firstRow="0" w:lastRow="0" w:firstColumn="0" w:lastColumn="0" w:oddVBand="0" w:evenVBand="0" w:oddHBand="1" w:evenHBand="0" w:firstRowFirstColumn="0" w:firstRowLastColumn="0" w:lastRowFirstColumn="0" w:lastRowLastColumn="0"/>
              <w:rPr>
                <w:b/>
                <w:i/>
                <w:sz w:val="22"/>
              </w:rPr>
            </w:pPr>
            <w:r w:rsidRPr="00DB56B0">
              <w:rPr>
                <w:b/>
                <w:i/>
                <w:sz w:val="22"/>
              </w:rPr>
              <w:t>Not Bareback</w:t>
            </w:r>
          </w:p>
          <w:p w14:paraId="4E13DB08" w14:textId="77777777" w:rsidR="00B970CA" w:rsidRPr="00DB56B0" w:rsidRDefault="00B970CA" w:rsidP="00B51455">
            <w:pPr>
              <w:pStyle w:val="BodyText"/>
              <w:jc w:val="center"/>
              <w:cnfStyle w:val="000000100000" w:firstRow="0" w:lastRow="0" w:firstColumn="0" w:lastColumn="0" w:oddVBand="0" w:evenVBand="0" w:oddHBand="1" w:evenHBand="0" w:firstRowFirstColumn="0" w:firstRowLastColumn="0" w:lastRowFirstColumn="0" w:lastRowLastColumn="0"/>
              <w:rPr>
                <w:sz w:val="22"/>
              </w:rPr>
            </w:pPr>
            <w:r w:rsidRPr="00DB56B0">
              <w:t>n = 8,294 (69.3%)</w:t>
            </w:r>
          </w:p>
        </w:tc>
        <w:tc>
          <w:tcPr>
            <w:tcW w:w="1157" w:type="dxa"/>
            <w:tcBorders>
              <w:top w:val="single" w:sz="4" w:space="0" w:color="95B3D7" w:themeColor="accent1" w:themeTint="99"/>
              <w:left w:val="nil"/>
              <w:bottom w:val="single" w:sz="4" w:space="0" w:color="95B3D7" w:themeColor="accent1" w:themeTint="99"/>
              <w:right w:val="single" w:sz="4" w:space="0" w:color="95B3D7" w:themeColor="accent1" w:themeTint="99"/>
            </w:tcBorders>
            <w:shd w:val="clear" w:color="auto" w:fill="auto"/>
          </w:tcPr>
          <w:p w14:paraId="6AC69214" w14:textId="77777777" w:rsidR="00B970CA" w:rsidRPr="00DB56B0" w:rsidRDefault="00B970CA" w:rsidP="00B51455">
            <w:pPr>
              <w:pStyle w:val="BodyText"/>
              <w:jc w:val="center"/>
              <w:cnfStyle w:val="000000100000" w:firstRow="0" w:lastRow="0" w:firstColumn="0" w:lastColumn="0" w:oddVBand="0" w:evenVBand="0" w:oddHBand="1" w:evenHBand="0" w:firstRowFirstColumn="0" w:firstRowLastColumn="0" w:lastRowFirstColumn="0" w:lastRowLastColumn="0"/>
              <w:rPr>
                <w:b/>
                <w:i/>
                <w:sz w:val="22"/>
              </w:rPr>
            </w:pPr>
            <w:r w:rsidRPr="00DB56B0">
              <w:rPr>
                <w:b/>
                <w:i/>
                <w:sz w:val="22"/>
              </w:rPr>
              <w:t>Bareback</w:t>
            </w:r>
          </w:p>
          <w:p w14:paraId="5EDEF0BD" w14:textId="77777777" w:rsidR="00B970CA" w:rsidRPr="00DB56B0" w:rsidRDefault="00B970CA" w:rsidP="00B51455">
            <w:pPr>
              <w:pStyle w:val="BodyText"/>
              <w:jc w:val="center"/>
              <w:cnfStyle w:val="000000100000" w:firstRow="0" w:lastRow="0" w:firstColumn="0" w:lastColumn="0" w:oddVBand="0" w:evenVBand="0" w:oddHBand="1" w:evenHBand="0" w:firstRowFirstColumn="0" w:firstRowLastColumn="0" w:lastRowFirstColumn="0" w:lastRowLastColumn="0"/>
              <w:rPr>
                <w:sz w:val="22"/>
              </w:rPr>
            </w:pPr>
            <w:r w:rsidRPr="00DB56B0">
              <w:t>n = 3,671 (30.7%)</w:t>
            </w:r>
          </w:p>
        </w:tc>
        <w:tc>
          <w:tcPr>
            <w:tcW w:w="2661" w:type="dxa"/>
            <w:tcBorders>
              <w:top w:val="single" w:sz="4" w:space="0" w:color="95B3D7" w:themeColor="accent1" w:themeTint="99"/>
              <w:left w:val="single" w:sz="4" w:space="0" w:color="95B3D7" w:themeColor="accent1" w:themeTint="99"/>
              <w:bottom w:val="single" w:sz="4" w:space="0" w:color="95B3D7" w:themeColor="accent1" w:themeTint="99"/>
              <w:right w:val="nil"/>
            </w:tcBorders>
            <w:shd w:val="clear" w:color="auto" w:fill="auto"/>
          </w:tcPr>
          <w:p w14:paraId="29C67D05" w14:textId="77777777" w:rsidR="00B970CA" w:rsidRPr="00BC052D" w:rsidRDefault="00556F16" w:rsidP="00556F16">
            <w:pPr>
              <w:pStyle w:val="BodyText"/>
              <w:jc w:val="center"/>
              <w:cnfStyle w:val="000000100000" w:firstRow="0" w:lastRow="0" w:firstColumn="0" w:lastColumn="0" w:oddVBand="0" w:evenVBand="0" w:oddHBand="1" w:evenHBand="0" w:firstRowFirstColumn="0" w:firstRowLastColumn="0" w:lastRowFirstColumn="0" w:lastRowLastColumn="0"/>
              <w:rPr>
                <w:b/>
                <w:sz w:val="22"/>
              </w:rPr>
            </w:pPr>
            <w:r w:rsidRPr="00BC052D">
              <w:rPr>
                <w:b/>
                <w:sz w:val="22"/>
              </w:rPr>
              <w:t xml:space="preserve">Pearson’s </w:t>
            </w:r>
            <w:r w:rsidR="00334824" w:rsidRPr="00BC052D">
              <w:rPr>
                <w:b/>
                <w:sz w:val="22"/>
              </w:rPr>
              <w:t>Chi 2:</w:t>
            </w:r>
          </w:p>
          <w:p w14:paraId="3EB6F40B" w14:textId="77777777" w:rsidR="00013113" w:rsidRPr="00BC052D" w:rsidRDefault="00013113" w:rsidP="00B51455">
            <w:pPr>
              <w:pStyle w:val="BodyText"/>
              <w:jc w:val="center"/>
              <w:cnfStyle w:val="000000100000" w:firstRow="0" w:lastRow="0" w:firstColumn="0" w:lastColumn="0" w:oddVBand="0" w:evenVBand="0" w:oddHBand="1" w:evenHBand="0" w:firstRowFirstColumn="0" w:firstRowLastColumn="0" w:lastRowFirstColumn="0" w:lastRowLastColumn="0"/>
              <w:rPr>
                <w:sz w:val="22"/>
              </w:rPr>
            </w:pPr>
            <w:r w:rsidRPr="00BC052D">
              <w:rPr>
                <w:sz w:val="22"/>
              </w:rPr>
              <w:t>p &lt; 0.001</w:t>
            </w:r>
          </w:p>
        </w:tc>
      </w:tr>
      <w:tr w:rsidR="00AA59A1" w14:paraId="6C9AD66C" w14:textId="77777777" w:rsidTr="00D06D60">
        <w:tc>
          <w:tcPr>
            <w:cnfStyle w:val="001000000000" w:firstRow="0" w:lastRow="0" w:firstColumn="1" w:lastColumn="0" w:oddVBand="0" w:evenVBand="0" w:oddHBand="0" w:evenHBand="0" w:firstRowFirstColumn="0" w:firstRowLastColumn="0" w:lastRowFirstColumn="0" w:lastRowLastColumn="0"/>
            <w:tcW w:w="1492" w:type="dxa"/>
            <w:tcBorders>
              <w:top w:val="single" w:sz="4" w:space="0" w:color="95B3D7" w:themeColor="accent1" w:themeTint="99"/>
              <w:bottom w:val="single" w:sz="4" w:space="0" w:color="95B3D7" w:themeColor="accent1" w:themeTint="99"/>
              <w:right w:val="single" w:sz="4" w:space="0" w:color="95B3D7" w:themeColor="accent1" w:themeTint="99"/>
            </w:tcBorders>
            <w:shd w:val="clear" w:color="auto" w:fill="auto"/>
          </w:tcPr>
          <w:p w14:paraId="74310219" w14:textId="77777777" w:rsidR="00051160" w:rsidRPr="00F74D39" w:rsidRDefault="00B970CA" w:rsidP="00051160">
            <w:pPr>
              <w:pStyle w:val="BodyText"/>
              <w:rPr>
                <w:b/>
                <w:sz w:val="22"/>
              </w:rPr>
            </w:pPr>
            <w:r w:rsidRPr="00F74D39">
              <w:rPr>
                <w:b/>
                <w:sz w:val="22"/>
              </w:rPr>
              <w:t>Variables</w:t>
            </w:r>
          </w:p>
        </w:tc>
        <w:tc>
          <w:tcPr>
            <w:tcW w:w="2735" w:type="dxa"/>
            <w:gridSpan w:val="2"/>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tcPr>
          <w:p w14:paraId="172A7158" w14:textId="77777777" w:rsidR="00051160" w:rsidRPr="00F74D39" w:rsidRDefault="00C018AB" w:rsidP="00051160">
            <w:pPr>
              <w:pStyle w:val="BodyText"/>
              <w:jc w:val="center"/>
              <w:cnfStyle w:val="000000000000" w:firstRow="0" w:lastRow="0" w:firstColumn="0" w:lastColumn="0" w:oddVBand="0" w:evenVBand="0" w:oddHBand="0" w:evenHBand="0" w:firstRowFirstColumn="0" w:firstRowLastColumn="0" w:lastRowFirstColumn="0" w:lastRowLastColumn="0"/>
              <w:rPr>
                <w:b/>
                <w:sz w:val="22"/>
              </w:rPr>
            </w:pPr>
            <w:r w:rsidRPr="00F74D39">
              <w:rPr>
                <w:b/>
                <w:sz w:val="22"/>
              </w:rPr>
              <w:t>Mean</w:t>
            </w:r>
            <w:r w:rsidR="00B970CA" w:rsidRPr="00F74D39">
              <w:rPr>
                <w:b/>
                <w:sz w:val="22"/>
              </w:rPr>
              <w:t xml:space="preserve"> (</w:t>
            </w:r>
            <w:r w:rsidRPr="00F74D39">
              <w:rPr>
                <w:b/>
                <w:sz w:val="22"/>
              </w:rPr>
              <w:t>S</w:t>
            </w:r>
            <w:r w:rsidR="00D57673" w:rsidRPr="00F74D39">
              <w:rPr>
                <w:b/>
                <w:sz w:val="22"/>
              </w:rPr>
              <w:t>D</w:t>
            </w:r>
            <w:r w:rsidR="00B970CA" w:rsidRPr="00F74D39">
              <w:rPr>
                <w:b/>
                <w:sz w:val="22"/>
              </w:rPr>
              <w:t>)</w:t>
            </w:r>
          </w:p>
        </w:tc>
        <w:tc>
          <w:tcPr>
            <w:tcW w:w="2742" w:type="dxa"/>
            <w:gridSpan w:val="2"/>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tcPr>
          <w:p w14:paraId="524B04F9" w14:textId="77777777" w:rsidR="00051160" w:rsidRPr="00F74D39" w:rsidRDefault="00B970CA" w:rsidP="00051160">
            <w:pPr>
              <w:pStyle w:val="BodyText"/>
              <w:jc w:val="center"/>
              <w:cnfStyle w:val="000000000000" w:firstRow="0" w:lastRow="0" w:firstColumn="0" w:lastColumn="0" w:oddVBand="0" w:evenVBand="0" w:oddHBand="0" w:evenHBand="0" w:firstRowFirstColumn="0" w:firstRowLastColumn="0" w:lastRowFirstColumn="0" w:lastRowLastColumn="0"/>
              <w:rPr>
                <w:b/>
                <w:sz w:val="22"/>
              </w:rPr>
            </w:pPr>
            <w:r w:rsidRPr="00F74D39">
              <w:rPr>
                <w:b/>
                <w:sz w:val="22"/>
              </w:rPr>
              <w:t>Me</w:t>
            </w:r>
            <w:r w:rsidR="00C018AB" w:rsidRPr="00F74D39">
              <w:rPr>
                <w:b/>
                <w:sz w:val="22"/>
              </w:rPr>
              <w:t>an</w:t>
            </w:r>
            <w:r w:rsidRPr="00F74D39">
              <w:rPr>
                <w:b/>
                <w:sz w:val="22"/>
              </w:rPr>
              <w:t xml:space="preserve"> (</w:t>
            </w:r>
            <w:r w:rsidR="00C018AB" w:rsidRPr="00F74D39">
              <w:rPr>
                <w:b/>
                <w:sz w:val="22"/>
              </w:rPr>
              <w:t>S</w:t>
            </w:r>
            <w:r w:rsidR="00D57673" w:rsidRPr="00F74D39">
              <w:rPr>
                <w:b/>
                <w:sz w:val="22"/>
              </w:rPr>
              <w:t>D</w:t>
            </w:r>
            <w:r w:rsidRPr="00F74D39">
              <w:rPr>
                <w:b/>
                <w:sz w:val="22"/>
              </w:rPr>
              <w:t>)</w:t>
            </w:r>
          </w:p>
        </w:tc>
        <w:tc>
          <w:tcPr>
            <w:tcW w:w="2661" w:type="dxa"/>
            <w:tcBorders>
              <w:top w:val="single" w:sz="4" w:space="0" w:color="95B3D7" w:themeColor="accent1" w:themeTint="99"/>
              <w:left w:val="single" w:sz="4" w:space="0" w:color="95B3D7" w:themeColor="accent1" w:themeTint="99"/>
              <w:bottom w:val="single" w:sz="4" w:space="0" w:color="95B3D7" w:themeColor="accent1" w:themeTint="99"/>
              <w:right w:val="nil"/>
            </w:tcBorders>
            <w:shd w:val="clear" w:color="auto" w:fill="auto"/>
          </w:tcPr>
          <w:p w14:paraId="230AB3A7" w14:textId="77777777" w:rsidR="00051160" w:rsidRPr="00BC052D" w:rsidRDefault="001A2BED" w:rsidP="00051160">
            <w:pPr>
              <w:pStyle w:val="BodyText"/>
              <w:jc w:val="center"/>
              <w:cnfStyle w:val="000000000000" w:firstRow="0" w:lastRow="0" w:firstColumn="0" w:lastColumn="0" w:oddVBand="0" w:evenVBand="0" w:oddHBand="0" w:evenHBand="0" w:firstRowFirstColumn="0" w:firstRowLastColumn="0" w:lastRowFirstColumn="0" w:lastRowLastColumn="0"/>
              <w:rPr>
                <w:b/>
                <w:sz w:val="22"/>
              </w:rPr>
            </w:pPr>
            <w:r w:rsidRPr="00BC052D">
              <w:rPr>
                <w:b/>
                <w:sz w:val="22"/>
              </w:rPr>
              <w:t>Two-way ANOVA</w:t>
            </w:r>
            <w:r w:rsidR="00556F16" w:rsidRPr="00BC052D">
              <w:rPr>
                <w:b/>
                <w:sz w:val="22"/>
              </w:rPr>
              <w:t>:</w:t>
            </w:r>
          </w:p>
        </w:tc>
      </w:tr>
      <w:tr w:rsidR="00F80AE0" w14:paraId="3EA8C261" w14:textId="77777777" w:rsidTr="00A27DA4">
        <w:trPr>
          <w:cnfStyle w:val="000000100000" w:firstRow="0" w:lastRow="0" w:firstColumn="0" w:lastColumn="0" w:oddVBand="0" w:evenVBand="0" w:oddHBand="1" w:evenHBand="0" w:firstRowFirstColumn="0" w:firstRowLastColumn="0" w:lastRowFirstColumn="0" w:lastRowLastColumn="0"/>
          <w:trHeight w:val="1486"/>
        </w:trPr>
        <w:tc>
          <w:tcPr>
            <w:cnfStyle w:val="001000000000" w:firstRow="0" w:lastRow="0" w:firstColumn="1" w:lastColumn="0" w:oddVBand="0" w:evenVBand="0" w:oddHBand="0" w:evenHBand="0" w:firstRowFirstColumn="0" w:firstRowLastColumn="0" w:lastRowFirstColumn="0" w:lastRowLastColumn="0"/>
            <w:tcW w:w="1492" w:type="dxa"/>
            <w:tcBorders>
              <w:top w:val="single" w:sz="4" w:space="0" w:color="95B3D7" w:themeColor="accent1" w:themeTint="99"/>
            </w:tcBorders>
            <w:vAlign w:val="center"/>
          </w:tcPr>
          <w:p w14:paraId="0B20D563" w14:textId="77777777" w:rsidR="00F80AE0" w:rsidRPr="006236DB" w:rsidRDefault="00F80AE0" w:rsidP="00051160">
            <w:pPr>
              <w:pStyle w:val="BodyText"/>
              <w:rPr>
                <w:i w:val="0"/>
                <w:iCs w:val="0"/>
                <w:sz w:val="22"/>
              </w:rPr>
            </w:pPr>
            <w:r w:rsidRPr="006236DB">
              <w:rPr>
                <w:sz w:val="22"/>
              </w:rPr>
              <w:t>Views / year</w:t>
            </w:r>
          </w:p>
          <w:p w14:paraId="05A6FD07" w14:textId="77777777" w:rsidR="00F80AE0" w:rsidRPr="00DB56B0" w:rsidRDefault="00F80AE0" w:rsidP="00051160">
            <w:pPr>
              <w:pStyle w:val="BodyText"/>
              <w:rPr>
                <w:sz w:val="24"/>
              </w:rPr>
            </w:pPr>
            <w:r w:rsidRPr="00C018AB">
              <w:t>(log base 10)</w:t>
            </w:r>
          </w:p>
        </w:tc>
        <w:tc>
          <w:tcPr>
            <w:tcW w:w="1578" w:type="dxa"/>
            <w:tcBorders>
              <w:top w:val="single" w:sz="4" w:space="0" w:color="95B3D7" w:themeColor="accent1" w:themeTint="99"/>
            </w:tcBorders>
            <w:shd w:val="clear" w:color="auto" w:fill="auto"/>
            <w:vAlign w:val="center"/>
          </w:tcPr>
          <w:p w14:paraId="7245A2A6" w14:textId="70A26AD7" w:rsidR="00F80AE0" w:rsidRDefault="00F80AE0" w:rsidP="0008788D">
            <w:pPr>
              <w:pStyle w:val="BodyText"/>
              <w:jc w:val="center"/>
              <w:cnfStyle w:val="000000100000" w:firstRow="0" w:lastRow="0" w:firstColumn="0" w:lastColumn="0" w:oddVBand="0" w:evenVBand="0" w:oddHBand="1" w:evenHBand="0" w:firstRowFirstColumn="0" w:firstRowLastColumn="0" w:lastRowFirstColumn="0" w:lastRowLastColumn="0"/>
            </w:pPr>
            <w:r>
              <w:t>3.9</w:t>
            </w:r>
            <w:r w:rsidR="00050DE4">
              <w:t>3</w:t>
            </w:r>
          </w:p>
          <w:p w14:paraId="747DA17A" w14:textId="21E9B9EF" w:rsidR="00F80AE0" w:rsidRPr="00C87B98" w:rsidRDefault="00F80AE0" w:rsidP="0008788D">
            <w:pPr>
              <w:pStyle w:val="BodyText"/>
              <w:jc w:val="center"/>
              <w:cnfStyle w:val="000000100000" w:firstRow="0" w:lastRow="0" w:firstColumn="0" w:lastColumn="0" w:oddVBand="0" w:evenVBand="0" w:oddHBand="1" w:evenHBand="0" w:firstRowFirstColumn="0" w:firstRowLastColumn="0" w:lastRowFirstColumn="0" w:lastRowLastColumn="0"/>
            </w:pPr>
            <w:r w:rsidRPr="00C87B98">
              <w:t>(</w:t>
            </w:r>
            <w:r>
              <w:t>0.53</w:t>
            </w:r>
            <w:r w:rsidRPr="00C87B98">
              <w:t>)</w:t>
            </w:r>
          </w:p>
        </w:tc>
        <w:tc>
          <w:tcPr>
            <w:tcW w:w="1157" w:type="dxa"/>
            <w:tcBorders>
              <w:top w:val="single" w:sz="4" w:space="0" w:color="95B3D7" w:themeColor="accent1" w:themeTint="99"/>
            </w:tcBorders>
            <w:shd w:val="clear" w:color="auto" w:fill="auto"/>
            <w:vAlign w:val="center"/>
          </w:tcPr>
          <w:p w14:paraId="12A8CA2C" w14:textId="59A542A0" w:rsidR="00F80AE0" w:rsidRDefault="00F80AE0" w:rsidP="00022F6F">
            <w:pPr>
              <w:pStyle w:val="BodyText"/>
              <w:jc w:val="center"/>
              <w:cnfStyle w:val="000000100000" w:firstRow="0" w:lastRow="0" w:firstColumn="0" w:lastColumn="0" w:oddVBand="0" w:evenVBand="0" w:oddHBand="1" w:evenHBand="0" w:firstRowFirstColumn="0" w:firstRowLastColumn="0" w:lastRowFirstColumn="0" w:lastRowLastColumn="0"/>
            </w:pPr>
            <w:r>
              <w:t>3.97</w:t>
            </w:r>
          </w:p>
          <w:p w14:paraId="7060AF68" w14:textId="33F9CE7D" w:rsidR="00F80AE0" w:rsidRPr="00C87B98" w:rsidRDefault="00F80AE0" w:rsidP="00022F6F">
            <w:pPr>
              <w:pStyle w:val="BodyText"/>
              <w:jc w:val="center"/>
              <w:cnfStyle w:val="000000100000" w:firstRow="0" w:lastRow="0" w:firstColumn="0" w:lastColumn="0" w:oddVBand="0" w:evenVBand="0" w:oddHBand="1" w:evenHBand="0" w:firstRowFirstColumn="0" w:firstRowLastColumn="0" w:lastRowFirstColumn="0" w:lastRowLastColumn="0"/>
            </w:pPr>
            <w:r>
              <w:t>(0.59)</w:t>
            </w:r>
          </w:p>
        </w:tc>
        <w:tc>
          <w:tcPr>
            <w:tcW w:w="1585" w:type="dxa"/>
            <w:tcBorders>
              <w:top w:val="single" w:sz="4" w:space="0" w:color="95B3D7" w:themeColor="accent1" w:themeTint="99"/>
            </w:tcBorders>
            <w:shd w:val="clear" w:color="auto" w:fill="auto"/>
            <w:vAlign w:val="center"/>
          </w:tcPr>
          <w:p w14:paraId="4836162D" w14:textId="0D341B1C" w:rsidR="00F80AE0" w:rsidRDefault="00F80AE0" w:rsidP="00C87B98">
            <w:pPr>
              <w:pStyle w:val="BodyText"/>
              <w:jc w:val="center"/>
              <w:cnfStyle w:val="000000100000" w:firstRow="0" w:lastRow="0" w:firstColumn="0" w:lastColumn="0" w:oddVBand="0" w:evenVBand="0" w:oddHBand="1" w:evenHBand="0" w:firstRowFirstColumn="0" w:firstRowLastColumn="0" w:lastRowFirstColumn="0" w:lastRowLastColumn="0"/>
            </w:pPr>
            <w:r>
              <w:t>4.6</w:t>
            </w:r>
            <w:r w:rsidR="00050DE4">
              <w:t>4</w:t>
            </w:r>
          </w:p>
          <w:p w14:paraId="5DFD9DAE" w14:textId="32B86A29" w:rsidR="00F80AE0" w:rsidRPr="00C87B98" w:rsidRDefault="00F80AE0" w:rsidP="00C87B98">
            <w:pPr>
              <w:pStyle w:val="BodyText"/>
              <w:jc w:val="center"/>
              <w:cnfStyle w:val="000000100000" w:firstRow="0" w:lastRow="0" w:firstColumn="0" w:lastColumn="0" w:oddVBand="0" w:evenVBand="0" w:oddHBand="1" w:evenHBand="0" w:firstRowFirstColumn="0" w:firstRowLastColumn="0" w:lastRowFirstColumn="0" w:lastRowLastColumn="0"/>
            </w:pPr>
            <w:r>
              <w:t>(0.5</w:t>
            </w:r>
            <w:r w:rsidR="00050DE4">
              <w:t>1</w:t>
            </w:r>
            <w:r>
              <w:t>)</w:t>
            </w:r>
          </w:p>
        </w:tc>
        <w:tc>
          <w:tcPr>
            <w:tcW w:w="1157" w:type="dxa"/>
            <w:tcBorders>
              <w:top w:val="single" w:sz="4" w:space="0" w:color="95B3D7" w:themeColor="accent1" w:themeTint="99"/>
            </w:tcBorders>
            <w:shd w:val="clear" w:color="auto" w:fill="auto"/>
            <w:vAlign w:val="center"/>
          </w:tcPr>
          <w:p w14:paraId="6596F42D" w14:textId="67CD6C80" w:rsidR="00F80AE0" w:rsidRDefault="00F80AE0" w:rsidP="00C87B98">
            <w:pPr>
              <w:pStyle w:val="BodyText"/>
              <w:jc w:val="center"/>
              <w:cnfStyle w:val="000000100000" w:firstRow="0" w:lastRow="0" w:firstColumn="0" w:lastColumn="0" w:oddVBand="0" w:evenVBand="0" w:oddHBand="1" w:evenHBand="0" w:firstRowFirstColumn="0" w:firstRowLastColumn="0" w:lastRowFirstColumn="0" w:lastRowLastColumn="0"/>
            </w:pPr>
            <w:r>
              <w:t>4.66</w:t>
            </w:r>
          </w:p>
          <w:p w14:paraId="6B2245A0" w14:textId="4EC860E3" w:rsidR="00F80AE0" w:rsidRPr="00C87B98" w:rsidRDefault="00F80AE0" w:rsidP="00C87B98">
            <w:pPr>
              <w:pStyle w:val="BodyText"/>
              <w:jc w:val="center"/>
              <w:cnfStyle w:val="000000100000" w:firstRow="0" w:lastRow="0" w:firstColumn="0" w:lastColumn="0" w:oddVBand="0" w:evenVBand="0" w:oddHBand="1" w:evenHBand="0" w:firstRowFirstColumn="0" w:firstRowLastColumn="0" w:lastRowFirstColumn="0" w:lastRowLastColumn="0"/>
            </w:pPr>
            <w:r>
              <w:t>(0.57)</w:t>
            </w:r>
          </w:p>
        </w:tc>
        <w:tc>
          <w:tcPr>
            <w:tcW w:w="2661" w:type="dxa"/>
            <w:tcBorders>
              <w:top w:val="single" w:sz="4" w:space="0" w:color="95B3D7" w:themeColor="accent1" w:themeTint="99"/>
              <w:right w:val="nil"/>
            </w:tcBorders>
            <w:shd w:val="clear" w:color="auto" w:fill="auto"/>
            <w:vAlign w:val="center"/>
          </w:tcPr>
          <w:p w14:paraId="1CD5FED1" w14:textId="77777777" w:rsidR="00F80AE0" w:rsidRPr="00BC052D" w:rsidRDefault="00F80AE0" w:rsidP="00754865">
            <w:pPr>
              <w:pStyle w:val="BodyText"/>
              <w:cnfStyle w:val="000000100000" w:firstRow="0" w:lastRow="0" w:firstColumn="0" w:lastColumn="0" w:oddVBand="0" w:evenVBand="0" w:oddHBand="1" w:evenHBand="0" w:firstRowFirstColumn="0" w:firstRowLastColumn="0" w:lastRowFirstColumn="0" w:lastRowLastColumn="0"/>
            </w:pPr>
            <w:r w:rsidRPr="00BC052D">
              <w:t>Cutoff: p &lt; 0.001</w:t>
            </w:r>
          </w:p>
          <w:p w14:paraId="27FD6217" w14:textId="513ADC3B" w:rsidR="00F80AE0" w:rsidRPr="00BC052D" w:rsidRDefault="00F80AE0" w:rsidP="00754865">
            <w:pPr>
              <w:pStyle w:val="BodyText"/>
              <w:cnfStyle w:val="000000100000" w:firstRow="0" w:lastRow="0" w:firstColumn="0" w:lastColumn="0" w:oddVBand="0" w:evenVBand="0" w:oddHBand="1" w:evenHBand="0" w:firstRowFirstColumn="0" w:firstRowLastColumn="0" w:lastRowFirstColumn="0" w:lastRowLastColumn="0"/>
            </w:pPr>
            <w:r w:rsidRPr="00BC052D">
              <w:t>Bareback: p &lt; 0.001</w:t>
            </w:r>
          </w:p>
        </w:tc>
      </w:tr>
      <w:tr w:rsidR="00C364B1" w14:paraId="4FD3A279" w14:textId="77777777" w:rsidTr="00A725A6">
        <w:trPr>
          <w:trHeight w:val="1201"/>
        </w:trPr>
        <w:tc>
          <w:tcPr>
            <w:cnfStyle w:val="001000000000" w:firstRow="0" w:lastRow="0" w:firstColumn="1" w:lastColumn="0" w:oddVBand="0" w:evenVBand="0" w:oddHBand="0" w:evenHBand="0" w:firstRowFirstColumn="0" w:firstRowLastColumn="0" w:lastRowFirstColumn="0" w:lastRowLastColumn="0"/>
            <w:tcW w:w="1492" w:type="dxa"/>
            <w:vAlign w:val="center"/>
          </w:tcPr>
          <w:p w14:paraId="6B35DBA7" w14:textId="77777777" w:rsidR="00AA59A1" w:rsidRPr="00DB56B0" w:rsidRDefault="00AA59A1" w:rsidP="00051160">
            <w:pPr>
              <w:pStyle w:val="BodyText"/>
              <w:rPr>
                <w:sz w:val="24"/>
              </w:rPr>
            </w:pPr>
            <w:r w:rsidRPr="006236DB">
              <w:rPr>
                <w:sz w:val="22"/>
              </w:rPr>
              <w:t>Rating</w:t>
            </w:r>
          </w:p>
        </w:tc>
        <w:tc>
          <w:tcPr>
            <w:tcW w:w="1578" w:type="dxa"/>
            <w:shd w:val="clear" w:color="auto" w:fill="auto"/>
          </w:tcPr>
          <w:p w14:paraId="0C387C66" w14:textId="2877D9EA" w:rsidR="00AA59A1" w:rsidRDefault="00AA59A1" w:rsidP="008F173E">
            <w:pPr>
              <w:pStyle w:val="BodyText"/>
              <w:jc w:val="center"/>
              <w:cnfStyle w:val="000000000000" w:firstRow="0" w:lastRow="0" w:firstColumn="0" w:lastColumn="0" w:oddVBand="0" w:evenVBand="0" w:oddHBand="0" w:evenHBand="0" w:firstRowFirstColumn="0" w:firstRowLastColumn="0" w:lastRowFirstColumn="0" w:lastRowLastColumn="0"/>
            </w:pPr>
            <w:r>
              <w:t>76.2</w:t>
            </w:r>
            <w:r w:rsidR="00050DE4">
              <w:t>5</w:t>
            </w:r>
          </w:p>
          <w:p w14:paraId="6E0909BA" w14:textId="4B762F00" w:rsidR="00AA59A1" w:rsidRPr="00C87B98" w:rsidRDefault="00AA59A1" w:rsidP="008F173E">
            <w:pPr>
              <w:pStyle w:val="BodyText"/>
              <w:jc w:val="center"/>
              <w:cnfStyle w:val="000000000000" w:firstRow="0" w:lastRow="0" w:firstColumn="0" w:lastColumn="0" w:oddVBand="0" w:evenVBand="0" w:oddHBand="0" w:evenHBand="0" w:firstRowFirstColumn="0" w:firstRowLastColumn="0" w:lastRowFirstColumn="0" w:lastRowLastColumn="0"/>
            </w:pPr>
            <w:r>
              <w:t>(11.5</w:t>
            </w:r>
            <w:r w:rsidR="00050DE4">
              <w:t>8</w:t>
            </w:r>
            <w:r>
              <w:t>)</w:t>
            </w:r>
          </w:p>
        </w:tc>
        <w:tc>
          <w:tcPr>
            <w:tcW w:w="1157" w:type="dxa"/>
            <w:shd w:val="clear" w:color="auto" w:fill="auto"/>
          </w:tcPr>
          <w:p w14:paraId="6BC71902" w14:textId="2CFBF9A7" w:rsidR="00AA59A1" w:rsidRDefault="00AA59A1" w:rsidP="00C87B98">
            <w:pPr>
              <w:pStyle w:val="BodyText"/>
              <w:jc w:val="center"/>
              <w:cnfStyle w:val="000000000000" w:firstRow="0" w:lastRow="0" w:firstColumn="0" w:lastColumn="0" w:oddVBand="0" w:evenVBand="0" w:oddHBand="0" w:evenHBand="0" w:firstRowFirstColumn="0" w:firstRowLastColumn="0" w:lastRowFirstColumn="0" w:lastRowLastColumn="0"/>
            </w:pPr>
            <w:r>
              <w:t>78.0</w:t>
            </w:r>
            <w:r w:rsidR="00050DE4">
              <w:t>8</w:t>
            </w:r>
          </w:p>
          <w:p w14:paraId="5017460E" w14:textId="3ED4EBCF" w:rsidR="00AA59A1" w:rsidRPr="00C87B98" w:rsidRDefault="00AA59A1" w:rsidP="00C87B98">
            <w:pPr>
              <w:pStyle w:val="BodyText"/>
              <w:jc w:val="center"/>
              <w:cnfStyle w:val="000000000000" w:firstRow="0" w:lastRow="0" w:firstColumn="0" w:lastColumn="0" w:oddVBand="0" w:evenVBand="0" w:oddHBand="0" w:evenHBand="0" w:firstRowFirstColumn="0" w:firstRowLastColumn="0" w:lastRowFirstColumn="0" w:lastRowLastColumn="0"/>
            </w:pPr>
            <w:r>
              <w:t>(10.6</w:t>
            </w:r>
            <w:r w:rsidR="00050DE4">
              <w:t>8</w:t>
            </w:r>
            <w:r>
              <w:t>)</w:t>
            </w:r>
          </w:p>
        </w:tc>
        <w:tc>
          <w:tcPr>
            <w:tcW w:w="1585" w:type="dxa"/>
            <w:shd w:val="clear" w:color="auto" w:fill="auto"/>
          </w:tcPr>
          <w:p w14:paraId="27E76952" w14:textId="25C2E6B5" w:rsidR="00AA59A1" w:rsidRDefault="00AA59A1" w:rsidP="00C87B98">
            <w:pPr>
              <w:pStyle w:val="BodyText"/>
              <w:jc w:val="center"/>
              <w:cnfStyle w:val="000000000000" w:firstRow="0" w:lastRow="0" w:firstColumn="0" w:lastColumn="0" w:oddVBand="0" w:evenVBand="0" w:oddHBand="0" w:evenHBand="0" w:firstRowFirstColumn="0" w:firstRowLastColumn="0" w:lastRowFirstColumn="0" w:lastRowLastColumn="0"/>
            </w:pPr>
            <w:r>
              <w:t>76.5</w:t>
            </w:r>
            <w:r w:rsidR="00050DE4">
              <w:t>3</w:t>
            </w:r>
          </w:p>
          <w:p w14:paraId="73C02748" w14:textId="4119620E" w:rsidR="00AA59A1" w:rsidRPr="00C87B98" w:rsidRDefault="00AA59A1" w:rsidP="00C87B98">
            <w:pPr>
              <w:pStyle w:val="BodyText"/>
              <w:jc w:val="center"/>
              <w:cnfStyle w:val="000000000000" w:firstRow="0" w:lastRow="0" w:firstColumn="0" w:lastColumn="0" w:oddVBand="0" w:evenVBand="0" w:oddHBand="0" w:evenHBand="0" w:firstRowFirstColumn="0" w:firstRowLastColumn="0" w:lastRowFirstColumn="0" w:lastRowLastColumn="0"/>
            </w:pPr>
            <w:r>
              <w:t>(9.88)</w:t>
            </w:r>
          </w:p>
        </w:tc>
        <w:tc>
          <w:tcPr>
            <w:tcW w:w="1157" w:type="dxa"/>
            <w:shd w:val="clear" w:color="auto" w:fill="auto"/>
          </w:tcPr>
          <w:p w14:paraId="2DAFF3B6" w14:textId="05D384B0" w:rsidR="00AA59A1" w:rsidRDefault="00AA59A1" w:rsidP="00C87B98">
            <w:pPr>
              <w:pStyle w:val="BodyText"/>
              <w:jc w:val="center"/>
              <w:cnfStyle w:val="000000000000" w:firstRow="0" w:lastRow="0" w:firstColumn="0" w:lastColumn="0" w:oddVBand="0" w:evenVBand="0" w:oddHBand="0" w:evenHBand="0" w:firstRowFirstColumn="0" w:firstRowLastColumn="0" w:lastRowFirstColumn="0" w:lastRowLastColumn="0"/>
            </w:pPr>
            <w:r>
              <w:t>78.60</w:t>
            </w:r>
          </w:p>
          <w:p w14:paraId="52255F03" w14:textId="11F4ADEE" w:rsidR="00AA59A1" w:rsidRPr="00C87B98" w:rsidRDefault="00AA59A1" w:rsidP="00C87B98">
            <w:pPr>
              <w:pStyle w:val="BodyText"/>
              <w:jc w:val="center"/>
              <w:cnfStyle w:val="000000000000" w:firstRow="0" w:lastRow="0" w:firstColumn="0" w:lastColumn="0" w:oddVBand="0" w:evenVBand="0" w:oddHBand="0" w:evenHBand="0" w:firstRowFirstColumn="0" w:firstRowLastColumn="0" w:lastRowFirstColumn="0" w:lastRowLastColumn="0"/>
            </w:pPr>
            <w:r>
              <w:t>(9.2</w:t>
            </w:r>
            <w:r w:rsidR="00050DE4">
              <w:t>3</w:t>
            </w:r>
            <w:r>
              <w:t>)</w:t>
            </w:r>
          </w:p>
        </w:tc>
        <w:tc>
          <w:tcPr>
            <w:tcW w:w="2661" w:type="dxa"/>
            <w:tcBorders>
              <w:right w:val="nil"/>
            </w:tcBorders>
            <w:shd w:val="clear" w:color="auto" w:fill="auto"/>
            <w:vAlign w:val="center"/>
          </w:tcPr>
          <w:p w14:paraId="7EBAE461" w14:textId="77777777" w:rsidR="00AA59A1" w:rsidRPr="00BC052D" w:rsidRDefault="00AA59A1" w:rsidP="00754865">
            <w:pPr>
              <w:pStyle w:val="BodyText"/>
              <w:cnfStyle w:val="000000000000" w:firstRow="0" w:lastRow="0" w:firstColumn="0" w:lastColumn="0" w:oddVBand="0" w:evenVBand="0" w:oddHBand="0" w:evenHBand="0" w:firstRowFirstColumn="0" w:firstRowLastColumn="0" w:lastRowFirstColumn="0" w:lastRowLastColumn="0"/>
            </w:pPr>
            <w:r w:rsidRPr="00BC052D">
              <w:t>Cutoff: p &lt; 0.001</w:t>
            </w:r>
          </w:p>
          <w:p w14:paraId="23AD70F8" w14:textId="7B79CE97" w:rsidR="00AA59A1" w:rsidRPr="00BC052D" w:rsidRDefault="00AA59A1" w:rsidP="00754865">
            <w:pPr>
              <w:pStyle w:val="BodyText"/>
              <w:cnfStyle w:val="000000000000" w:firstRow="0" w:lastRow="0" w:firstColumn="0" w:lastColumn="0" w:oddVBand="0" w:evenVBand="0" w:oddHBand="0" w:evenHBand="0" w:firstRowFirstColumn="0" w:firstRowLastColumn="0" w:lastRowFirstColumn="0" w:lastRowLastColumn="0"/>
            </w:pPr>
            <w:r w:rsidRPr="00BC052D">
              <w:t>Bareback: p &lt; 0.001</w:t>
            </w:r>
          </w:p>
        </w:tc>
      </w:tr>
      <w:tr w:rsidR="00AA59A1" w14:paraId="5D83F6F4" w14:textId="77777777" w:rsidTr="00A27DA4">
        <w:trPr>
          <w:cnfStyle w:val="000000100000" w:firstRow="0" w:lastRow="0" w:firstColumn="0" w:lastColumn="0" w:oddVBand="0" w:evenVBand="0" w:oddHBand="1" w:evenHBand="0" w:firstRowFirstColumn="0" w:firstRowLastColumn="0" w:lastRowFirstColumn="0" w:lastRowLastColumn="0"/>
          <w:trHeight w:val="1237"/>
        </w:trPr>
        <w:tc>
          <w:tcPr>
            <w:cnfStyle w:val="001000000000" w:firstRow="0" w:lastRow="0" w:firstColumn="1" w:lastColumn="0" w:oddVBand="0" w:evenVBand="0" w:oddHBand="0" w:evenHBand="0" w:firstRowFirstColumn="0" w:firstRowLastColumn="0" w:lastRowFirstColumn="0" w:lastRowLastColumn="0"/>
            <w:tcW w:w="1492" w:type="dxa"/>
            <w:vAlign w:val="center"/>
          </w:tcPr>
          <w:p w14:paraId="050CE7A2" w14:textId="77777777" w:rsidR="00AA59A1" w:rsidRPr="00DB56B0" w:rsidRDefault="00AA59A1" w:rsidP="00343E52">
            <w:pPr>
              <w:pStyle w:val="BodyText"/>
              <w:rPr>
                <w:i w:val="0"/>
                <w:iCs w:val="0"/>
                <w:sz w:val="24"/>
              </w:rPr>
            </w:pPr>
            <w:r w:rsidRPr="006236DB">
              <w:rPr>
                <w:sz w:val="22"/>
              </w:rPr>
              <w:t>Upload Date</w:t>
            </w:r>
          </w:p>
          <w:p w14:paraId="5B1EE600" w14:textId="77777777" w:rsidR="00AA59A1" w:rsidRPr="00343E52" w:rsidRDefault="00AA59A1" w:rsidP="00343E52">
            <w:pPr>
              <w:pStyle w:val="BodyText"/>
              <w:rPr>
                <w:i w:val="0"/>
              </w:rPr>
            </w:pPr>
            <w:r w:rsidRPr="00343E52">
              <w:rPr>
                <w:i w:val="0"/>
                <w:sz w:val="18"/>
              </w:rPr>
              <w:t>(</w:t>
            </w:r>
            <w:r>
              <w:rPr>
                <w:i w:val="0"/>
                <w:sz w:val="18"/>
              </w:rPr>
              <w:t>d</w:t>
            </w:r>
            <w:r w:rsidRPr="00343E52">
              <w:rPr>
                <w:i w:val="0"/>
                <w:sz w:val="18"/>
              </w:rPr>
              <w:t>ecimal years)</w:t>
            </w:r>
          </w:p>
        </w:tc>
        <w:tc>
          <w:tcPr>
            <w:tcW w:w="1578" w:type="dxa"/>
            <w:shd w:val="clear" w:color="auto" w:fill="auto"/>
            <w:vAlign w:val="center"/>
          </w:tcPr>
          <w:p w14:paraId="4B6A7806" w14:textId="54F10278" w:rsidR="00AA59A1" w:rsidRDefault="00AA59A1" w:rsidP="00C87B98">
            <w:pPr>
              <w:pStyle w:val="BodyText"/>
              <w:jc w:val="center"/>
              <w:cnfStyle w:val="000000100000" w:firstRow="0" w:lastRow="0" w:firstColumn="0" w:lastColumn="0" w:oddVBand="0" w:evenVBand="0" w:oddHBand="1" w:evenHBand="0" w:firstRowFirstColumn="0" w:firstRowLastColumn="0" w:lastRowFirstColumn="0" w:lastRowLastColumn="0"/>
            </w:pPr>
            <w:r>
              <w:t>2012.6</w:t>
            </w:r>
            <w:r w:rsidR="00050DE4">
              <w:t>5</w:t>
            </w:r>
          </w:p>
          <w:p w14:paraId="4E8B58D8" w14:textId="3CF88E29" w:rsidR="00AA59A1" w:rsidRPr="00C87B98" w:rsidRDefault="00AA59A1" w:rsidP="00C87B98">
            <w:pPr>
              <w:pStyle w:val="BodyText"/>
              <w:jc w:val="center"/>
              <w:cnfStyle w:val="000000100000" w:firstRow="0" w:lastRow="0" w:firstColumn="0" w:lastColumn="0" w:oddVBand="0" w:evenVBand="0" w:oddHBand="1" w:evenHBand="0" w:firstRowFirstColumn="0" w:firstRowLastColumn="0" w:lastRowFirstColumn="0" w:lastRowLastColumn="0"/>
            </w:pPr>
            <w:r>
              <w:t>(0.97)</w:t>
            </w:r>
          </w:p>
        </w:tc>
        <w:tc>
          <w:tcPr>
            <w:tcW w:w="1157" w:type="dxa"/>
            <w:shd w:val="clear" w:color="auto" w:fill="auto"/>
            <w:vAlign w:val="center"/>
          </w:tcPr>
          <w:p w14:paraId="52DC2811" w14:textId="3156F0A5" w:rsidR="00AA59A1" w:rsidRDefault="00AA59A1" w:rsidP="00C87B98">
            <w:pPr>
              <w:pStyle w:val="BodyText"/>
              <w:jc w:val="center"/>
              <w:cnfStyle w:val="000000100000" w:firstRow="0" w:lastRow="0" w:firstColumn="0" w:lastColumn="0" w:oddVBand="0" w:evenVBand="0" w:oddHBand="1" w:evenHBand="0" w:firstRowFirstColumn="0" w:firstRowLastColumn="0" w:lastRowFirstColumn="0" w:lastRowLastColumn="0"/>
            </w:pPr>
            <w:r>
              <w:t>2013.4</w:t>
            </w:r>
            <w:r w:rsidR="00050DE4">
              <w:t>2</w:t>
            </w:r>
          </w:p>
          <w:p w14:paraId="62F9E698" w14:textId="71EBE547" w:rsidR="00AA59A1" w:rsidRPr="00C87B98" w:rsidRDefault="00AA59A1" w:rsidP="00C87B98">
            <w:pPr>
              <w:pStyle w:val="BodyText"/>
              <w:jc w:val="center"/>
              <w:cnfStyle w:val="000000100000" w:firstRow="0" w:lastRow="0" w:firstColumn="0" w:lastColumn="0" w:oddVBand="0" w:evenVBand="0" w:oddHBand="1" w:evenHBand="0" w:firstRowFirstColumn="0" w:firstRowLastColumn="0" w:lastRowFirstColumn="0" w:lastRowLastColumn="0"/>
            </w:pPr>
            <w:r>
              <w:t>(0.7</w:t>
            </w:r>
            <w:r w:rsidR="00050DE4">
              <w:t>9</w:t>
            </w:r>
            <w:r>
              <w:t>)</w:t>
            </w:r>
          </w:p>
        </w:tc>
        <w:tc>
          <w:tcPr>
            <w:tcW w:w="1585" w:type="dxa"/>
            <w:shd w:val="clear" w:color="auto" w:fill="auto"/>
            <w:vAlign w:val="center"/>
          </w:tcPr>
          <w:p w14:paraId="28104DEE" w14:textId="39BE5803" w:rsidR="00AA59A1" w:rsidRDefault="00AA59A1" w:rsidP="00C87B98">
            <w:pPr>
              <w:pStyle w:val="BodyText"/>
              <w:jc w:val="center"/>
              <w:cnfStyle w:val="000000100000" w:firstRow="0" w:lastRow="0" w:firstColumn="0" w:lastColumn="0" w:oddVBand="0" w:evenVBand="0" w:oddHBand="1" w:evenHBand="0" w:firstRowFirstColumn="0" w:firstRowLastColumn="0" w:lastRowFirstColumn="0" w:lastRowLastColumn="0"/>
            </w:pPr>
            <w:r>
              <w:t>2016.</w:t>
            </w:r>
            <w:r w:rsidR="00050DE4">
              <w:t>30</w:t>
            </w:r>
          </w:p>
          <w:p w14:paraId="148A6ED7" w14:textId="558C4F9E" w:rsidR="00AA59A1" w:rsidRPr="00C87B98" w:rsidRDefault="00AA59A1" w:rsidP="00C87B98">
            <w:pPr>
              <w:pStyle w:val="BodyText"/>
              <w:jc w:val="center"/>
              <w:cnfStyle w:val="000000100000" w:firstRow="0" w:lastRow="0" w:firstColumn="0" w:lastColumn="0" w:oddVBand="0" w:evenVBand="0" w:oddHBand="1" w:evenHBand="0" w:firstRowFirstColumn="0" w:firstRowLastColumn="0" w:lastRowFirstColumn="0" w:lastRowLastColumn="0"/>
            </w:pPr>
            <w:r>
              <w:t>(1.0</w:t>
            </w:r>
            <w:r w:rsidR="00050DE4">
              <w:t>5</w:t>
            </w:r>
            <w:r>
              <w:t>)</w:t>
            </w:r>
          </w:p>
        </w:tc>
        <w:tc>
          <w:tcPr>
            <w:tcW w:w="1157" w:type="dxa"/>
            <w:shd w:val="clear" w:color="auto" w:fill="auto"/>
            <w:vAlign w:val="center"/>
          </w:tcPr>
          <w:p w14:paraId="1DCAFD9B" w14:textId="4E29F287" w:rsidR="00AA59A1" w:rsidRDefault="00AA59A1" w:rsidP="00C87B98">
            <w:pPr>
              <w:pStyle w:val="BodyText"/>
              <w:jc w:val="center"/>
              <w:cnfStyle w:val="000000100000" w:firstRow="0" w:lastRow="0" w:firstColumn="0" w:lastColumn="0" w:oddVBand="0" w:evenVBand="0" w:oddHBand="1" w:evenHBand="0" w:firstRowFirstColumn="0" w:firstRowLastColumn="0" w:lastRowFirstColumn="0" w:lastRowLastColumn="0"/>
            </w:pPr>
            <w:r>
              <w:t>2016.4</w:t>
            </w:r>
            <w:r w:rsidR="00050DE4">
              <w:t>1</w:t>
            </w:r>
          </w:p>
          <w:p w14:paraId="0F6FF270" w14:textId="72C12CBE" w:rsidR="00AA59A1" w:rsidRPr="00C87B98" w:rsidRDefault="00AA59A1" w:rsidP="00C87B98">
            <w:pPr>
              <w:pStyle w:val="BodyText"/>
              <w:jc w:val="center"/>
              <w:cnfStyle w:val="000000100000" w:firstRow="0" w:lastRow="0" w:firstColumn="0" w:lastColumn="0" w:oddVBand="0" w:evenVBand="0" w:oddHBand="1" w:evenHBand="0" w:firstRowFirstColumn="0" w:firstRowLastColumn="0" w:lastRowFirstColumn="0" w:lastRowLastColumn="0"/>
            </w:pPr>
            <w:r>
              <w:t>(1.03)</w:t>
            </w:r>
          </w:p>
        </w:tc>
        <w:tc>
          <w:tcPr>
            <w:tcW w:w="2661" w:type="dxa"/>
            <w:tcBorders>
              <w:right w:val="nil"/>
            </w:tcBorders>
            <w:shd w:val="clear" w:color="auto" w:fill="auto"/>
            <w:vAlign w:val="center"/>
          </w:tcPr>
          <w:p w14:paraId="54B45EF8" w14:textId="77777777" w:rsidR="00AA59A1" w:rsidRPr="00BC052D" w:rsidRDefault="00AA59A1" w:rsidP="00754865">
            <w:pPr>
              <w:pStyle w:val="BodyText"/>
              <w:cnfStyle w:val="000000100000" w:firstRow="0" w:lastRow="0" w:firstColumn="0" w:lastColumn="0" w:oddVBand="0" w:evenVBand="0" w:oddHBand="1" w:evenHBand="0" w:firstRowFirstColumn="0" w:firstRowLastColumn="0" w:lastRowFirstColumn="0" w:lastRowLastColumn="0"/>
            </w:pPr>
            <w:r w:rsidRPr="00BC052D">
              <w:t>Cutoff: p &lt; 0.001</w:t>
            </w:r>
          </w:p>
          <w:p w14:paraId="37D41059" w14:textId="485ED275" w:rsidR="00AA59A1" w:rsidRPr="00BC052D" w:rsidRDefault="00AA59A1" w:rsidP="00754865">
            <w:pPr>
              <w:pStyle w:val="BodyText"/>
              <w:cnfStyle w:val="000000100000" w:firstRow="0" w:lastRow="0" w:firstColumn="0" w:lastColumn="0" w:oddVBand="0" w:evenVBand="0" w:oddHBand="1" w:evenHBand="0" w:firstRowFirstColumn="0" w:firstRowLastColumn="0" w:lastRowFirstColumn="0" w:lastRowLastColumn="0"/>
            </w:pPr>
            <w:r w:rsidRPr="00BC052D">
              <w:t>Bareback: p &lt; 0.001</w:t>
            </w:r>
          </w:p>
        </w:tc>
      </w:tr>
    </w:tbl>
    <w:p w14:paraId="2AA5D991" w14:textId="77777777" w:rsidR="00CB43A6" w:rsidRPr="00FF649C" w:rsidRDefault="006A0E3D" w:rsidP="00824602">
      <w:pPr>
        <w:pStyle w:val="ImageCaption"/>
        <w:spacing w:line="480" w:lineRule="auto"/>
        <w:rPr>
          <w:b w:val="0"/>
          <w:i/>
          <w:color w:val="auto"/>
          <w:sz w:val="24"/>
        </w:rPr>
      </w:pPr>
      <w:commentRangeStart w:id="32"/>
      <w:r>
        <w:rPr>
          <w:i/>
          <w:color w:val="auto"/>
          <w:sz w:val="24"/>
        </w:rPr>
        <w:t>TABLE</w:t>
      </w:r>
      <w:r w:rsidRPr="005A7678">
        <w:rPr>
          <w:i/>
          <w:color w:val="auto"/>
          <w:sz w:val="24"/>
        </w:rPr>
        <w:t xml:space="preserve"> 1</w:t>
      </w:r>
      <w:commentRangeEnd w:id="32"/>
      <w:r w:rsidR="00AC6310">
        <w:rPr>
          <w:rStyle w:val="CommentReference"/>
          <w:b w:val="0"/>
          <w:bCs w:val="0"/>
          <w:color w:val="auto"/>
        </w:rPr>
        <w:commentReference w:id="32"/>
      </w:r>
      <w:r w:rsidRPr="005A7678">
        <w:rPr>
          <w:i/>
          <w:color w:val="auto"/>
          <w:sz w:val="24"/>
        </w:rPr>
        <w:t xml:space="preserve">. </w:t>
      </w:r>
      <w:r w:rsidR="001E6C86">
        <w:rPr>
          <w:i/>
          <w:color w:val="auto"/>
          <w:sz w:val="24"/>
        </w:rPr>
        <w:t>Sample descriptive statistics (</w:t>
      </w:r>
      <w:r w:rsidR="00FF649C">
        <w:rPr>
          <w:i/>
          <w:color w:val="auto"/>
          <w:sz w:val="24"/>
        </w:rPr>
        <w:t>N</w:t>
      </w:r>
      <w:r w:rsidR="001E6C86">
        <w:rPr>
          <w:i/>
          <w:color w:val="auto"/>
          <w:sz w:val="24"/>
        </w:rPr>
        <w:t xml:space="preserve"> = </w:t>
      </w:r>
      <w:r w:rsidR="00824602">
        <w:rPr>
          <w:i/>
          <w:color w:val="auto"/>
          <w:sz w:val="24"/>
        </w:rPr>
        <w:t>24,319).</w:t>
      </w:r>
    </w:p>
    <w:p w14:paraId="37984ADF" w14:textId="77777777" w:rsidR="00CB43A6" w:rsidRDefault="00FF649C" w:rsidP="00CB278E">
      <w:pPr>
        <w:pStyle w:val="BodyText"/>
        <w:spacing w:line="480" w:lineRule="auto"/>
        <w:rPr>
          <w:sz w:val="24"/>
        </w:rPr>
      </w:pPr>
      <w:r>
        <w:rPr>
          <w:sz w:val="24"/>
        </w:rPr>
        <w:t>Of the entire sample (N = 24,319), 50.8% (</w:t>
      </w:r>
      <w:r w:rsidR="00CB43A6">
        <w:rPr>
          <w:sz w:val="24"/>
        </w:rPr>
        <w:t>n = 12,354</w:t>
      </w:r>
      <w:r>
        <w:rPr>
          <w:sz w:val="24"/>
        </w:rPr>
        <w:t>)</w:t>
      </w:r>
      <w:r w:rsidR="00CB43A6">
        <w:rPr>
          <w:sz w:val="24"/>
        </w:rPr>
        <w:t xml:space="preserve"> videos were uploaded prior to the cutoff date dictated by the CDC’s recommendation of PrEP for MSM (May 14, 2014), and </w:t>
      </w:r>
      <w:r w:rsidR="00002A51">
        <w:rPr>
          <w:sz w:val="24"/>
        </w:rPr>
        <w:t xml:space="preserve">the remainder (49.2%, </w:t>
      </w:r>
      <w:r w:rsidR="00CB43A6">
        <w:rPr>
          <w:sz w:val="24"/>
        </w:rPr>
        <w:t>n = 11965</w:t>
      </w:r>
      <w:r w:rsidR="00002A51">
        <w:rPr>
          <w:sz w:val="24"/>
        </w:rPr>
        <w:t>)</w:t>
      </w:r>
      <w:r w:rsidR="00CB43A6">
        <w:rPr>
          <w:sz w:val="24"/>
        </w:rPr>
        <w:t xml:space="preserve"> were uploaded afterward.</w:t>
      </w:r>
      <w:r w:rsidR="00002A51">
        <w:rPr>
          <w:sz w:val="24"/>
        </w:rPr>
        <w:t xml:space="preserve"> Pearson’s Chi-squared test confirms that the observed distribution of bareback categorized videos pre- and post-cutoff date did not occur by chance within the sample. </w:t>
      </w:r>
      <w:r w:rsidR="00162BE0">
        <w:rPr>
          <w:sz w:val="24"/>
        </w:rPr>
        <w:t xml:space="preserve">Results from the two-way ANOVA indicate that </w:t>
      </w:r>
      <w:r w:rsidR="003E4591">
        <w:rPr>
          <w:sz w:val="24"/>
        </w:rPr>
        <w:t xml:space="preserve">while bareback categorization and upload date are significantly associated with </w:t>
      </w:r>
      <w:r w:rsidR="007D5E8B">
        <w:rPr>
          <w:sz w:val="24"/>
        </w:rPr>
        <w:t>accumulation of views, video rating, and upload date</w:t>
      </w:r>
      <w:r w:rsidR="003E4591">
        <w:rPr>
          <w:sz w:val="24"/>
        </w:rPr>
        <w:t xml:space="preserve">, </w:t>
      </w:r>
      <w:r w:rsidR="009C02EB">
        <w:rPr>
          <w:sz w:val="24"/>
        </w:rPr>
        <w:t xml:space="preserve">in combination they are only </w:t>
      </w:r>
      <w:r w:rsidR="009C02EB">
        <w:rPr>
          <w:sz w:val="24"/>
        </w:rPr>
        <w:lastRenderedPageBreak/>
        <w:t>significant for the upload date</w:t>
      </w:r>
      <w:r w:rsidR="00B05DD9">
        <w:rPr>
          <w:sz w:val="24"/>
        </w:rPr>
        <w:t xml:space="preserve"> variable</w:t>
      </w:r>
      <w:r w:rsidR="00BB568C">
        <w:rPr>
          <w:sz w:val="24"/>
        </w:rPr>
        <w:t>, reflecting potential for a time trend change in video uploads to be explored</w:t>
      </w:r>
      <w:r w:rsidR="003718FA">
        <w:rPr>
          <w:sz w:val="24"/>
        </w:rPr>
        <w:t xml:space="preserve"> further</w:t>
      </w:r>
      <w:r w:rsidR="00BB568C">
        <w:rPr>
          <w:sz w:val="24"/>
        </w:rPr>
        <w:t>.</w:t>
      </w:r>
    </w:p>
    <w:p w14:paraId="687D1384" w14:textId="77777777" w:rsidR="000B5EAD" w:rsidRDefault="00224257" w:rsidP="00CB278E">
      <w:pPr>
        <w:pStyle w:val="BodyText"/>
        <w:spacing w:line="480" w:lineRule="auto"/>
      </w:pPr>
      <w:r w:rsidRPr="009B4E3F">
        <w:rPr>
          <w:sz w:val="24"/>
        </w:rPr>
        <w:t xml:space="preserve">Overall counts of videos in the data, binned by upload year and bareback categorization for ease in visualization, are presented in </w:t>
      </w:r>
      <w:r w:rsidRPr="009B4E3F">
        <w:rPr>
          <w:i/>
          <w:sz w:val="24"/>
        </w:rPr>
        <w:t>Figure 1</w:t>
      </w:r>
      <w:r w:rsidRPr="009B4E3F">
        <w:rPr>
          <w:sz w:val="24"/>
        </w:rPr>
        <w:t>.</w:t>
      </w:r>
    </w:p>
    <w:p w14:paraId="2162AC3C" w14:textId="77777777" w:rsidR="000B5EAD" w:rsidRDefault="00224257" w:rsidP="00E03E54">
      <w:pPr>
        <w:pStyle w:val="FigurewithCaption"/>
        <w:spacing w:line="480" w:lineRule="auto"/>
        <w:jc w:val="center"/>
      </w:pPr>
      <w:r>
        <w:rPr>
          <w:noProof/>
        </w:rPr>
        <w:drawing>
          <wp:inline distT="0" distB="0" distL="0" distR="0" wp14:anchorId="26E079E5" wp14:editId="0CB114CB">
            <wp:extent cx="5334000" cy="4445000"/>
            <wp:effectExtent l="0" t="0" r="0" b="0"/>
            <wp:docPr id="1" name="Picture" descr="FIGURE 1. Uploads increasingly tend to be bareback. Proportionally, bareback categorized videos began seeing a marked increase in upload rates beginning in 2014."/>
            <wp:cNvGraphicFramePr/>
            <a:graphic xmlns:a="http://schemas.openxmlformats.org/drawingml/2006/main">
              <a:graphicData uri="http://schemas.openxmlformats.org/drawingml/2006/picture">
                <pic:pic xmlns:pic="http://schemas.openxmlformats.org/drawingml/2006/picture">
                  <pic:nvPicPr>
                    <pic:cNvPr id="0" name="Picture" descr="./bbcatuploads.png"/>
                    <pic:cNvPicPr>
                      <a:picLocks noChangeAspect="1" noChangeArrowheads="1"/>
                    </pic:cNvPicPr>
                  </pic:nvPicPr>
                  <pic:blipFill>
                    <a:blip r:embed="rId13"/>
                    <a:stretch>
                      <a:fillRect/>
                    </a:stretch>
                  </pic:blipFill>
                  <pic:spPr bwMode="auto">
                    <a:xfrm>
                      <a:off x="0" y="0"/>
                      <a:ext cx="5334000" cy="4445000"/>
                    </a:xfrm>
                    <a:prstGeom prst="rect">
                      <a:avLst/>
                    </a:prstGeom>
                    <a:noFill/>
                    <a:ln w="9525">
                      <a:noFill/>
                      <a:headEnd/>
                      <a:tailEnd/>
                    </a:ln>
                  </pic:spPr>
                </pic:pic>
              </a:graphicData>
            </a:graphic>
          </wp:inline>
        </w:drawing>
      </w:r>
    </w:p>
    <w:p w14:paraId="6176483F" w14:textId="77777777" w:rsidR="000B5EAD" w:rsidRPr="005A7678" w:rsidRDefault="00224257" w:rsidP="00CB278E">
      <w:pPr>
        <w:pStyle w:val="ImageCaption"/>
        <w:spacing w:line="480" w:lineRule="auto"/>
        <w:rPr>
          <w:i/>
          <w:color w:val="auto"/>
          <w:sz w:val="24"/>
        </w:rPr>
      </w:pPr>
      <w:commentRangeStart w:id="33"/>
      <w:r w:rsidRPr="005A7678">
        <w:rPr>
          <w:i/>
          <w:color w:val="auto"/>
          <w:sz w:val="24"/>
        </w:rPr>
        <w:t>FIGURE 1</w:t>
      </w:r>
      <w:commentRangeEnd w:id="33"/>
      <w:r w:rsidR="00AC6310">
        <w:rPr>
          <w:rStyle w:val="CommentReference"/>
          <w:b w:val="0"/>
          <w:bCs w:val="0"/>
          <w:color w:val="auto"/>
        </w:rPr>
        <w:commentReference w:id="33"/>
      </w:r>
      <w:r w:rsidRPr="005A7678">
        <w:rPr>
          <w:i/>
          <w:color w:val="auto"/>
          <w:sz w:val="24"/>
        </w:rPr>
        <w:t>. Uploads</w:t>
      </w:r>
      <w:r w:rsidR="005A7678">
        <w:rPr>
          <w:i/>
          <w:color w:val="auto"/>
          <w:sz w:val="24"/>
        </w:rPr>
        <w:t xml:space="preserve"> over time</w:t>
      </w:r>
      <w:r w:rsidRPr="005A7678">
        <w:rPr>
          <w:i/>
          <w:color w:val="auto"/>
          <w:sz w:val="24"/>
        </w:rPr>
        <w:t xml:space="preserve"> increasingly tend to be </w:t>
      </w:r>
      <w:r w:rsidR="008C605E" w:rsidRPr="005A7678">
        <w:rPr>
          <w:i/>
          <w:color w:val="auto"/>
          <w:sz w:val="24"/>
        </w:rPr>
        <w:t xml:space="preserve">categorized </w:t>
      </w:r>
      <w:r w:rsidR="00D237BD">
        <w:rPr>
          <w:i/>
          <w:color w:val="auto"/>
          <w:sz w:val="24"/>
        </w:rPr>
        <w:t xml:space="preserve">as </w:t>
      </w:r>
      <w:r w:rsidRPr="005A7678">
        <w:rPr>
          <w:i/>
          <w:color w:val="auto"/>
          <w:sz w:val="24"/>
        </w:rPr>
        <w:t xml:space="preserve">bareback. </w:t>
      </w:r>
      <w:r w:rsidRPr="005A7678">
        <w:rPr>
          <w:b w:val="0"/>
          <w:i/>
          <w:color w:val="auto"/>
          <w:sz w:val="24"/>
        </w:rPr>
        <w:t>Proportionally, bareback categorized videos began seeing a marked increase in upload rates beginning in 2014.</w:t>
      </w:r>
      <w:r w:rsidR="007D6327">
        <w:rPr>
          <w:b w:val="0"/>
          <w:i/>
          <w:color w:val="auto"/>
          <w:sz w:val="24"/>
        </w:rPr>
        <w:t xml:space="preserve"> Note that </w:t>
      </w:r>
      <w:r w:rsidR="0038648F">
        <w:rPr>
          <w:b w:val="0"/>
          <w:i/>
          <w:color w:val="auto"/>
          <w:sz w:val="24"/>
        </w:rPr>
        <w:t xml:space="preserve">videos uploaded in </w:t>
      </w:r>
      <w:r w:rsidR="007D6327">
        <w:rPr>
          <w:b w:val="0"/>
          <w:i/>
          <w:color w:val="auto"/>
          <w:sz w:val="24"/>
        </w:rPr>
        <w:t>2009 and 2018 were excluded in this data visualization due to small number of samples.</w:t>
      </w:r>
    </w:p>
    <w:p w14:paraId="11BE798C" w14:textId="0112CCD4" w:rsidR="000B5EAD" w:rsidRDefault="00224257" w:rsidP="00CB278E">
      <w:pPr>
        <w:pStyle w:val="BodyText"/>
        <w:spacing w:line="480" w:lineRule="auto"/>
      </w:pPr>
      <w:r w:rsidRPr="00B27647">
        <w:rPr>
          <w:sz w:val="24"/>
        </w:rPr>
        <w:lastRenderedPageBreak/>
        <w:t>The data reflect a growing popularity in PornHub as a distribution platform through time, with 578</w:t>
      </w:r>
      <w:r w:rsidR="00AC6310">
        <w:rPr>
          <w:sz w:val="24"/>
        </w:rPr>
        <w:t xml:space="preserve"> uploads</w:t>
      </w:r>
      <w:r w:rsidRPr="00B27647">
        <w:rPr>
          <w:sz w:val="24"/>
        </w:rPr>
        <w:t xml:space="preserve"> in 2010 and 3970 </w:t>
      </w:r>
      <w:r w:rsidR="00AC6310">
        <w:rPr>
          <w:sz w:val="24"/>
        </w:rPr>
        <w:t xml:space="preserve">uploads </w:t>
      </w:r>
      <w:r w:rsidRPr="00B27647">
        <w:rPr>
          <w:sz w:val="24"/>
        </w:rPr>
        <w:t xml:space="preserve">in 2017; the calendar year with the greatest video uploads, </w:t>
      </w:r>
      <w:commentRangeStart w:id="34"/>
      <w:r w:rsidRPr="00B27647">
        <w:rPr>
          <w:sz w:val="24"/>
        </w:rPr>
        <w:t xml:space="preserve">2013, had 4698, or </w:t>
      </w:r>
      <m:oMath>
        <m:r>
          <w:rPr>
            <w:rFonts w:ascii="Cambria Math" w:hAnsi="Cambria Math"/>
            <w:sz w:val="24"/>
          </w:rPr>
          <m:t>19.32%</m:t>
        </m:r>
        <w:commentRangeEnd w:id="34"/>
        <m:r>
          <m:rPr>
            <m:sty m:val="p"/>
          </m:rPr>
          <w:rPr>
            <w:rStyle w:val="CommentReference"/>
          </w:rPr>
          <w:commentReference w:id="34"/>
        </m:r>
      </m:oMath>
      <w:r w:rsidRPr="00B27647">
        <w:rPr>
          <w:sz w:val="24"/>
        </w:rPr>
        <w:t xml:space="preserve"> of the entire sample. Assuming the sample is a reasonable representation of the total upload population on PornHub, there is a general trend in an increase of the proportion of bareback-categorized videos relative to non-bareback videos: beginning in 2014, over a quarter </w:t>
      </w:r>
      <m:oMath>
        <m:r>
          <w:rPr>
            <w:rFonts w:ascii="Cambria Math" w:hAnsi="Cambria Math"/>
            <w:sz w:val="24"/>
          </w:rPr>
          <m:t>(27.66%)</m:t>
        </m:r>
      </m:oMath>
      <w:r w:rsidRPr="00B27647">
        <w:rPr>
          <w:sz w:val="24"/>
        </w:rPr>
        <w:t xml:space="preserve"> of all videos uploaded are categorized as bareback by PornHub, and that proportion grows to over one third for 2017 </w:t>
      </w:r>
      <m:oMath>
        <m:r>
          <w:rPr>
            <w:rFonts w:ascii="Cambria Math" w:hAnsi="Cambria Math"/>
            <w:sz w:val="24"/>
          </w:rPr>
          <m:t>(33.65%)</m:t>
        </m:r>
      </m:oMath>
      <w:r w:rsidRPr="00B27647">
        <w:rPr>
          <w:sz w:val="24"/>
        </w:rPr>
        <w:t>.</w:t>
      </w:r>
    </w:p>
    <w:p w14:paraId="5349AF79" w14:textId="77777777" w:rsidR="000B5EAD" w:rsidRDefault="00224257" w:rsidP="00CB278E">
      <w:pPr>
        <w:pStyle w:val="BodyText"/>
        <w:spacing w:line="480" w:lineRule="auto"/>
      </w:pPr>
      <w:r w:rsidRPr="00BB37FF">
        <w:rPr>
          <w:sz w:val="24"/>
        </w:rPr>
        <w:t xml:space="preserve">A similar trend in the popularity of bareback videos is observed across the upload years in the the five most popular categories of videos across the entire sample. These top five categories by proportion of total yearly view count is presented in </w:t>
      </w:r>
      <w:r w:rsidRPr="00BB37FF">
        <w:rPr>
          <w:i/>
          <w:sz w:val="24"/>
        </w:rPr>
        <w:t>Figure 2</w:t>
      </w:r>
      <w:r w:rsidRPr="00BB37FF">
        <w:rPr>
          <w:sz w:val="24"/>
        </w:rPr>
        <w:t xml:space="preserve">. In 2010, uploaded bareback-categorized videos only account for </w:t>
      </w:r>
      <m:oMath>
        <m:r>
          <w:rPr>
            <w:rFonts w:ascii="Cambria Math" w:hAnsi="Cambria Math"/>
            <w:sz w:val="24"/>
          </w:rPr>
          <m:t>1.05%</m:t>
        </m:r>
      </m:oMath>
      <w:r w:rsidRPr="00BB37FF">
        <w:rPr>
          <w:sz w:val="24"/>
        </w:rPr>
        <w:t xml:space="preserve"> of that year's total views--by 2017, bareback becomes the most popular category by total views: </w:t>
      </w:r>
      <m:oMath>
        <m:r>
          <w:rPr>
            <w:rFonts w:ascii="Cambria Math" w:hAnsi="Cambria Math"/>
            <w:sz w:val="24"/>
          </w:rPr>
          <m:t>43.67%</m:t>
        </m:r>
      </m:oMath>
      <w:r w:rsidRPr="00BB37FF">
        <w:rPr>
          <w:sz w:val="24"/>
        </w:rPr>
        <w:t xml:space="preserve"> of that upload year's views are attributed to such videos.</w:t>
      </w:r>
    </w:p>
    <w:p w14:paraId="4CDD96F6" w14:textId="77777777" w:rsidR="000B5EAD" w:rsidRDefault="00224257" w:rsidP="00E03E54">
      <w:pPr>
        <w:pStyle w:val="FigurewithCaption"/>
        <w:spacing w:line="480" w:lineRule="auto"/>
        <w:jc w:val="center"/>
      </w:pPr>
      <w:r>
        <w:rPr>
          <w:noProof/>
        </w:rPr>
        <w:lastRenderedPageBreak/>
        <w:drawing>
          <wp:inline distT="0" distB="0" distL="0" distR="0" wp14:anchorId="007777FB" wp14:editId="02428F8F">
            <wp:extent cx="4478867" cy="5971822"/>
            <wp:effectExtent l="0" t="0" r="0" b="0"/>
            <wp:docPr id="2" name="Picture" descr="FIGURE 2. Bareback-categorized videos gain in popularity over time, and have higher mean log views / year in the sample. A. Across the entire sample, the five categories with the most views were examined temporally. Bareback (light blue) ends up on top at 2017, with over 40% of all views in that year attributed to this category of videos. B. In this sample, the relative popularity of bareback has increased over time, and dominates total views relative to all videos not categorized as bareback."/>
            <wp:cNvGraphicFramePr/>
            <a:graphic xmlns:a="http://schemas.openxmlformats.org/drawingml/2006/main">
              <a:graphicData uri="http://schemas.openxmlformats.org/drawingml/2006/picture">
                <pic:pic xmlns:pic="http://schemas.openxmlformats.org/drawingml/2006/picture">
                  <pic:nvPicPr>
                    <pic:cNvPr id="0" name="Picture" descr="./fig2.png"/>
                    <pic:cNvPicPr>
                      <a:picLocks noChangeAspect="1" noChangeArrowheads="1"/>
                    </pic:cNvPicPr>
                  </pic:nvPicPr>
                  <pic:blipFill>
                    <a:blip r:embed="rId14"/>
                    <a:stretch>
                      <a:fillRect/>
                    </a:stretch>
                  </pic:blipFill>
                  <pic:spPr bwMode="auto">
                    <a:xfrm>
                      <a:off x="0" y="0"/>
                      <a:ext cx="4478867" cy="5971822"/>
                    </a:xfrm>
                    <a:prstGeom prst="rect">
                      <a:avLst/>
                    </a:prstGeom>
                    <a:noFill/>
                    <a:ln w="9525">
                      <a:noFill/>
                      <a:headEnd/>
                      <a:tailEnd/>
                    </a:ln>
                  </pic:spPr>
                </pic:pic>
              </a:graphicData>
            </a:graphic>
          </wp:inline>
        </w:drawing>
      </w:r>
    </w:p>
    <w:p w14:paraId="6BF54BAF" w14:textId="77777777" w:rsidR="000B5EAD" w:rsidRPr="005A7678" w:rsidRDefault="00224257" w:rsidP="00CB278E">
      <w:pPr>
        <w:pStyle w:val="ImageCaption"/>
        <w:spacing w:line="480" w:lineRule="auto"/>
        <w:rPr>
          <w:i/>
        </w:rPr>
      </w:pPr>
      <w:commentRangeStart w:id="35"/>
      <w:r w:rsidRPr="005A7678">
        <w:rPr>
          <w:i/>
          <w:color w:val="auto"/>
          <w:sz w:val="24"/>
        </w:rPr>
        <w:t>FIGURE 2</w:t>
      </w:r>
      <w:commentRangeEnd w:id="35"/>
      <w:r w:rsidR="00AC6310">
        <w:rPr>
          <w:rStyle w:val="CommentReference"/>
          <w:b w:val="0"/>
          <w:bCs w:val="0"/>
          <w:color w:val="auto"/>
        </w:rPr>
        <w:commentReference w:id="35"/>
      </w:r>
      <w:r w:rsidRPr="005A7678">
        <w:rPr>
          <w:i/>
          <w:color w:val="auto"/>
          <w:sz w:val="24"/>
        </w:rPr>
        <w:t xml:space="preserve">. Bareback-categorized videos gain in popularity over </w:t>
      </w:r>
      <w:r w:rsidR="0035652E" w:rsidRPr="005A7678">
        <w:rPr>
          <w:i/>
          <w:color w:val="auto"/>
          <w:sz w:val="24"/>
        </w:rPr>
        <w:t>time and</w:t>
      </w:r>
      <w:r w:rsidRPr="005A7678">
        <w:rPr>
          <w:i/>
          <w:color w:val="auto"/>
          <w:sz w:val="24"/>
        </w:rPr>
        <w:t xml:space="preserve"> have higher mean log views / year in the sample. A.</w:t>
      </w:r>
      <w:r w:rsidRPr="005A7678">
        <w:rPr>
          <w:b w:val="0"/>
          <w:i/>
          <w:color w:val="auto"/>
          <w:sz w:val="24"/>
        </w:rPr>
        <w:t xml:space="preserve"> </w:t>
      </w:r>
      <w:r w:rsidR="00DC3240">
        <w:rPr>
          <w:b w:val="0"/>
          <w:i/>
          <w:color w:val="auto"/>
          <w:sz w:val="24"/>
        </w:rPr>
        <w:t>T</w:t>
      </w:r>
      <w:r w:rsidRPr="005A7678">
        <w:rPr>
          <w:b w:val="0"/>
          <w:i/>
          <w:color w:val="auto"/>
          <w:sz w:val="24"/>
        </w:rPr>
        <w:t xml:space="preserve">he five categories with the most views </w:t>
      </w:r>
      <w:r w:rsidR="00974F87">
        <w:rPr>
          <w:b w:val="0"/>
          <w:i/>
          <w:color w:val="auto"/>
          <w:sz w:val="24"/>
        </w:rPr>
        <w:t xml:space="preserve">overall </w:t>
      </w:r>
      <w:r w:rsidRPr="005A7678">
        <w:rPr>
          <w:b w:val="0"/>
          <w:i/>
          <w:color w:val="auto"/>
          <w:sz w:val="24"/>
        </w:rPr>
        <w:t xml:space="preserve">were examined temporally. Bareback (light blue) ends up on top at 2017, with over 40% of all views in that year attributed to this category of videos. </w:t>
      </w:r>
      <w:r w:rsidRPr="005A7678">
        <w:rPr>
          <w:i/>
          <w:color w:val="auto"/>
          <w:sz w:val="24"/>
        </w:rPr>
        <w:t>B.</w:t>
      </w:r>
      <w:r w:rsidRPr="005A7678">
        <w:rPr>
          <w:b w:val="0"/>
          <w:i/>
          <w:color w:val="auto"/>
          <w:sz w:val="24"/>
        </w:rPr>
        <w:t xml:space="preserve"> In this sample, the relative popularity of bareback has increased over time, and dominates total views relative to all videos not categorized as bareback.</w:t>
      </w:r>
    </w:p>
    <w:p w14:paraId="3C655D21" w14:textId="77777777" w:rsidR="000B5EAD" w:rsidRPr="00B80484" w:rsidRDefault="00224257" w:rsidP="00B80484">
      <w:pPr>
        <w:pStyle w:val="Heading3"/>
        <w:spacing w:line="240" w:lineRule="auto"/>
        <w:rPr>
          <w:sz w:val="24"/>
        </w:rPr>
      </w:pPr>
      <w:bookmarkStart w:id="36" w:name="linear-regression-to-the-mean"/>
      <w:bookmarkEnd w:id="36"/>
      <w:r w:rsidRPr="00B80484">
        <w:rPr>
          <w:sz w:val="24"/>
        </w:rPr>
        <w:lastRenderedPageBreak/>
        <w:t>Linear Regression to the Mean</w:t>
      </w:r>
    </w:p>
    <w:p w14:paraId="17B28BD7" w14:textId="77777777" w:rsidR="000B5EAD" w:rsidRDefault="00224257" w:rsidP="00CB278E">
      <w:pPr>
        <w:pStyle w:val="FirstParagraph"/>
        <w:spacing w:line="480" w:lineRule="auto"/>
      </w:pPr>
      <w:r w:rsidRPr="00B80484">
        <w:rPr>
          <w:sz w:val="24"/>
        </w:rPr>
        <w:t xml:space="preserve">Results from the initial linear regression model are presented below. </w:t>
      </w:r>
      <w:r w:rsidRPr="00B80484">
        <w:rPr>
          <w:i/>
          <w:sz w:val="24"/>
        </w:rPr>
        <w:t>Figure 3</w:t>
      </w:r>
      <w:r w:rsidRPr="00B80484">
        <w:rPr>
          <w:sz w:val="24"/>
        </w:rPr>
        <w:t xml:space="preserve"> overlays the linear regression estimation for both bareback- and non-bareback categorized videos over the range of the observed upload dates. </w:t>
      </w:r>
      <w:r w:rsidRPr="00B80484">
        <w:rPr>
          <w:i/>
          <w:sz w:val="24"/>
        </w:rPr>
        <w:t>Table 2</w:t>
      </w:r>
      <w:r w:rsidRPr="00B80484">
        <w:rPr>
          <w:sz w:val="24"/>
        </w:rPr>
        <w:t xml:space="preserve"> lists the coefficient estimates resulting from the linear regression towards the mean.</w:t>
      </w:r>
    </w:p>
    <w:p w14:paraId="37AB6A35" w14:textId="77777777" w:rsidR="000B5EAD" w:rsidRDefault="00224257" w:rsidP="00323491">
      <w:pPr>
        <w:pStyle w:val="FigurewithCaption"/>
        <w:spacing w:line="480" w:lineRule="auto"/>
        <w:jc w:val="center"/>
      </w:pPr>
      <w:r>
        <w:rPr>
          <w:noProof/>
        </w:rPr>
        <w:drawing>
          <wp:inline distT="0" distB="0" distL="0" distR="0" wp14:anchorId="4E8A1D58" wp14:editId="23948762">
            <wp:extent cx="5334000" cy="4445000"/>
            <wp:effectExtent l="0" t="0" r="0" b="0"/>
            <wp:docPr id="3" name="Picture" descr="FIGURE 3. Videos categorized as bareback enjoy a boost in popularity after CDC recommendation. Visual examination of the data indicate a distinct kink in the linear trend of viewcounts overall. Splined linear regression estimates for average log views / year by bareback (blue) and non-bareback (black) categorization are overlaid; the CDC's recommendation of PrEP for MSM is indicated by the vertical red line. Though the bareback videos begin at a distinct disadvantage earlier in the timeline, this trend begins to reverse itself after the cutpoint corresponding to the CDC guidance."/>
            <wp:cNvGraphicFramePr/>
            <a:graphic xmlns:a="http://schemas.openxmlformats.org/drawingml/2006/main">
              <a:graphicData uri="http://schemas.openxmlformats.org/drawingml/2006/picture">
                <pic:pic xmlns:pic="http://schemas.openxmlformats.org/drawingml/2006/picture">
                  <pic:nvPicPr>
                    <pic:cNvPr id="0" name="Picture" descr="./linreg_plot.png"/>
                    <pic:cNvPicPr>
                      <a:picLocks noChangeAspect="1" noChangeArrowheads="1"/>
                    </pic:cNvPicPr>
                  </pic:nvPicPr>
                  <pic:blipFill>
                    <a:blip r:embed="rId15"/>
                    <a:stretch>
                      <a:fillRect/>
                    </a:stretch>
                  </pic:blipFill>
                  <pic:spPr bwMode="auto">
                    <a:xfrm>
                      <a:off x="0" y="0"/>
                      <a:ext cx="5334000" cy="4445000"/>
                    </a:xfrm>
                    <a:prstGeom prst="rect">
                      <a:avLst/>
                    </a:prstGeom>
                    <a:noFill/>
                    <a:ln w="9525">
                      <a:noFill/>
                      <a:headEnd/>
                      <a:tailEnd/>
                    </a:ln>
                  </pic:spPr>
                </pic:pic>
              </a:graphicData>
            </a:graphic>
          </wp:inline>
        </w:drawing>
      </w:r>
    </w:p>
    <w:p w14:paraId="46164873" w14:textId="7F9263E3" w:rsidR="000B5EAD" w:rsidRPr="00B80484" w:rsidRDefault="00224257" w:rsidP="00CB278E">
      <w:pPr>
        <w:pStyle w:val="ImageCaption"/>
        <w:spacing w:line="480" w:lineRule="auto"/>
        <w:rPr>
          <w:i/>
        </w:rPr>
      </w:pPr>
      <w:commentRangeStart w:id="37"/>
      <w:r w:rsidRPr="00B80484">
        <w:rPr>
          <w:i/>
          <w:color w:val="auto"/>
          <w:sz w:val="24"/>
        </w:rPr>
        <w:t xml:space="preserve">FIGURE 3. </w:t>
      </w:r>
      <w:commentRangeEnd w:id="37"/>
      <w:r w:rsidR="00AC6310">
        <w:rPr>
          <w:rStyle w:val="CommentReference"/>
          <w:b w:val="0"/>
          <w:bCs w:val="0"/>
          <w:color w:val="auto"/>
        </w:rPr>
        <w:commentReference w:id="37"/>
      </w:r>
      <w:r w:rsidRPr="00B80484">
        <w:rPr>
          <w:i/>
          <w:color w:val="auto"/>
          <w:sz w:val="24"/>
        </w:rPr>
        <w:t xml:space="preserve">Videos categorized as bareback enjoy a boost in popularity after CDC recommendation. </w:t>
      </w:r>
      <w:r w:rsidRPr="00B80484">
        <w:rPr>
          <w:b w:val="0"/>
          <w:i/>
          <w:color w:val="auto"/>
          <w:sz w:val="24"/>
        </w:rPr>
        <w:t xml:space="preserve">Visual examination of the data </w:t>
      </w:r>
      <w:r w:rsidR="0035652E" w:rsidRPr="00B80484">
        <w:rPr>
          <w:b w:val="0"/>
          <w:i/>
          <w:color w:val="auto"/>
          <w:sz w:val="24"/>
        </w:rPr>
        <w:t>indicates</w:t>
      </w:r>
      <w:r w:rsidRPr="00B80484">
        <w:rPr>
          <w:b w:val="0"/>
          <w:i/>
          <w:color w:val="auto"/>
          <w:sz w:val="24"/>
        </w:rPr>
        <w:t xml:space="preserve"> a distinct kink in the linear trend of view</w:t>
      </w:r>
      <w:r w:rsidR="00F013F0">
        <w:rPr>
          <w:b w:val="0"/>
          <w:i/>
          <w:color w:val="auto"/>
          <w:sz w:val="24"/>
        </w:rPr>
        <w:t xml:space="preserve"> </w:t>
      </w:r>
      <w:r w:rsidRPr="00B80484">
        <w:rPr>
          <w:b w:val="0"/>
          <w:i/>
          <w:color w:val="auto"/>
          <w:sz w:val="24"/>
        </w:rPr>
        <w:t xml:space="preserve">counts overall. Splined linear regression estimates for average log views / year by bareback (blue) and non-bareback (black) categorization are overlaid; the CDC's recommendation of PrEP for MSM is indicated by the vertical red line. Though the bareback </w:t>
      </w:r>
      <w:r w:rsidRPr="00B80484">
        <w:rPr>
          <w:b w:val="0"/>
          <w:i/>
          <w:color w:val="auto"/>
          <w:sz w:val="24"/>
        </w:rPr>
        <w:lastRenderedPageBreak/>
        <w:t>videos begin at a distinct disadvantage earlier in the timeline, this trend begins to reverse itself after the cutpoint corresponding to the CDC guidance.</w:t>
      </w:r>
    </w:p>
    <w:tbl>
      <w:tblPr>
        <w:tblStyle w:val="GridTable3-Accent1"/>
        <w:tblW w:w="9630" w:type="dxa"/>
        <w:tblInd w:w="5" w:type="dxa"/>
        <w:tblLook w:val="04A0" w:firstRow="1" w:lastRow="0" w:firstColumn="1" w:lastColumn="0" w:noHBand="0" w:noVBand="1"/>
      </w:tblPr>
      <w:tblGrid>
        <w:gridCol w:w="2695"/>
        <w:gridCol w:w="2160"/>
        <w:gridCol w:w="2880"/>
        <w:gridCol w:w="1895"/>
      </w:tblGrid>
      <w:tr w:rsidR="00870602" w14:paraId="162AC01A" w14:textId="77777777" w:rsidTr="00F026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95" w:type="dxa"/>
            <w:tcBorders>
              <w:top w:val="single" w:sz="4" w:space="0" w:color="95B3D7" w:themeColor="accent1" w:themeTint="99"/>
              <w:right w:val="single" w:sz="4" w:space="0" w:color="95B3D7" w:themeColor="accent1" w:themeTint="99"/>
            </w:tcBorders>
            <w:shd w:val="clear" w:color="auto" w:fill="auto"/>
          </w:tcPr>
          <w:p w14:paraId="5FE62B68" w14:textId="77777777" w:rsidR="00870602" w:rsidRPr="005B6F68" w:rsidRDefault="00870602" w:rsidP="00224257">
            <w:pPr>
              <w:pStyle w:val="BodyText"/>
              <w:rPr>
                <w:sz w:val="22"/>
              </w:rPr>
            </w:pPr>
            <w:r w:rsidRPr="005B6F68">
              <w:rPr>
                <w:sz w:val="22"/>
              </w:rPr>
              <w:t>Variable</w:t>
            </w:r>
          </w:p>
        </w:tc>
        <w:tc>
          <w:tcPr>
            <w:tcW w:w="216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tcPr>
          <w:p w14:paraId="1C1C2780" w14:textId="77777777" w:rsidR="00870602" w:rsidRPr="005B6F68" w:rsidRDefault="00224257" w:rsidP="00224257">
            <w:pPr>
              <w:pStyle w:val="BodyText"/>
              <w:jc w:val="center"/>
              <w:cnfStyle w:val="100000000000" w:firstRow="1" w:lastRow="0" w:firstColumn="0" w:lastColumn="0" w:oddVBand="0" w:evenVBand="0" w:oddHBand="0" w:evenHBand="0" w:firstRowFirstColumn="0" w:firstRowLastColumn="0" w:lastRowFirstColumn="0" w:lastRowLastColumn="0"/>
              <w:rPr>
                <w:sz w:val="22"/>
              </w:rPr>
            </w:pPr>
            <w:r w:rsidRPr="005B6F68">
              <w:rPr>
                <w:sz w:val="22"/>
              </w:rPr>
              <w:t>Estimate</w:t>
            </w:r>
          </w:p>
        </w:tc>
        <w:tc>
          <w:tcPr>
            <w:tcW w:w="288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tcPr>
          <w:p w14:paraId="7F24107E" w14:textId="77777777" w:rsidR="00870602" w:rsidRPr="005B6F68" w:rsidRDefault="00224257" w:rsidP="00224257">
            <w:pPr>
              <w:pStyle w:val="BodyText"/>
              <w:jc w:val="center"/>
              <w:cnfStyle w:val="100000000000" w:firstRow="1" w:lastRow="0" w:firstColumn="0" w:lastColumn="0" w:oddVBand="0" w:evenVBand="0" w:oddHBand="0" w:evenHBand="0" w:firstRowFirstColumn="0" w:firstRowLastColumn="0" w:lastRowFirstColumn="0" w:lastRowLastColumn="0"/>
              <w:rPr>
                <w:sz w:val="22"/>
              </w:rPr>
            </w:pPr>
            <w:r w:rsidRPr="005B6F68">
              <w:rPr>
                <w:sz w:val="22"/>
              </w:rPr>
              <w:t>Confidence Interval</w:t>
            </w:r>
          </w:p>
        </w:tc>
        <w:tc>
          <w:tcPr>
            <w:tcW w:w="1895" w:type="dxa"/>
            <w:tcBorders>
              <w:top w:val="single" w:sz="4" w:space="0" w:color="95B3D7" w:themeColor="accent1" w:themeTint="99"/>
              <w:left w:val="single" w:sz="4" w:space="0" w:color="95B3D7" w:themeColor="accent1" w:themeTint="99"/>
              <w:bottom w:val="single" w:sz="4" w:space="0" w:color="95B3D7" w:themeColor="accent1" w:themeTint="99"/>
            </w:tcBorders>
            <w:shd w:val="clear" w:color="auto" w:fill="auto"/>
          </w:tcPr>
          <w:p w14:paraId="2599BE6A" w14:textId="77777777" w:rsidR="00870602" w:rsidRPr="005B6F68" w:rsidRDefault="00224257" w:rsidP="00224257">
            <w:pPr>
              <w:pStyle w:val="BodyText"/>
              <w:jc w:val="center"/>
              <w:cnfStyle w:val="100000000000" w:firstRow="1" w:lastRow="0" w:firstColumn="0" w:lastColumn="0" w:oddVBand="0" w:evenVBand="0" w:oddHBand="0" w:evenHBand="0" w:firstRowFirstColumn="0" w:firstRowLastColumn="0" w:lastRowFirstColumn="0" w:lastRowLastColumn="0"/>
              <w:rPr>
                <w:sz w:val="22"/>
              </w:rPr>
            </w:pPr>
            <w:r w:rsidRPr="005B6F68">
              <w:rPr>
                <w:sz w:val="22"/>
              </w:rPr>
              <w:t>p-value</w:t>
            </w:r>
          </w:p>
        </w:tc>
      </w:tr>
      <w:tr w:rsidR="00224257" w14:paraId="2AEF4C8F" w14:textId="77777777" w:rsidTr="00190392">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2695" w:type="dxa"/>
            <w:tcBorders>
              <w:top w:val="single" w:sz="4" w:space="0" w:color="95B3D7" w:themeColor="accent1" w:themeTint="99"/>
            </w:tcBorders>
            <w:vAlign w:val="center"/>
          </w:tcPr>
          <w:p w14:paraId="011865E3" w14:textId="77777777" w:rsidR="00224257" w:rsidRDefault="00224257" w:rsidP="00224257">
            <w:pPr>
              <w:pStyle w:val="BodyText"/>
              <w:rPr>
                <w:i w:val="0"/>
                <w:iCs w:val="0"/>
                <w:sz w:val="22"/>
              </w:rPr>
            </w:pPr>
            <w:r>
              <w:rPr>
                <w:sz w:val="22"/>
              </w:rPr>
              <w:t>Intercept</w:t>
            </w:r>
          </w:p>
          <w:p w14:paraId="20097109" w14:textId="77777777" w:rsidR="00F02639" w:rsidRPr="00F02639" w:rsidRDefault="00F02639" w:rsidP="00224257">
            <w:pPr>
              <w:pStyle w:val="BodyText"/>
              <w:rPr>
                <w:i w:val="0"/>
              </w:rPr>
            </w:pPr>
            <w:r>
              <w:rPr>
                <w:i w:val="0"/>
              </w:rPr>
              <w:t>log (views / year) at cutoff</w:t>
            </w:r>
          </w:p>
        </w:tc>
        <w:tc>
          <w:tcPr>
            <w:tcW w:w="2160" w:type="dxa"/>
            <w:tcBorders>
              <w:top w:val="single" w:sz="4" w:space="0" w:color="95B3D7" w:themeColor="accent1" w:themeTint="99"/>
            </w:tcBorders>
            <w:shd w:val="clear" w:color="auto" w:fill="auto"/>
            <w:vAlign w:val="center"/>
          </w:tcPr>
          <w:p w14:paraId="25422942" w14:textId="77777777" w:rsidR="00224257" w:rsidRPr="00190392" w:rsidRDefault="005B6F68" w:rsidP="007A16FB">
            <w:pPr>
              <w:pStyle w:val="BodyText"/>
              <w:jc w:val="center"/>
              <w:cnfStyle w:val="000000100000" w:firstRow="0" w:lastRow="0" w:firstColumn="0" w:lastColumn="0" w:oddVBand="0" w:evenVBand="0" w:oddHBand="1" w:evenHBand="0" w:firstRowFirstColumn="0" w:firstRowLastColumn="0" w:lastRowFirstColumn="0" w:lastRowLastColumn="0"/>
              <w:rPr>
                <w:sz w:val="22"/>
              </w:rPr>
            </w:pPr>
            <w:r w:rsidRPr="00190392">
              <w:rPr>
                <w:sz w:val="22"/>
              </w:rPr>
              <w:t>4.151</w:t>
            </w:r>
          </w:p>
        </w:tc>
        <w:tc>
          <w:tcPr>
            <w:tcW w:w="2880" w:type="dxa"/>
            <w:tcBorders>
              <w:top w:val="single" w:sz="4" w:space="0" w:color="95B3D7" w:themeColor="accent1" w:themeTint="99"/>
            </w:tcBorders>
            <w:shd w:val="clear" w:color="auto" w:fill="auto"/>
            <w:vAlign w:val="center"/>
          </w:tcPr>
          <w:p w14:paraId="763596C9" w14:textId="744B2572" w:rsidR="00224257" w:rsidRPr="00190392" w:rsidRDefault="005B6F68" w:rsidP="007A16FB">
            <w:pPr>
              <w:pStyle w:val="BodyText"/>
              <w:jc w:val="center"/>
              <w:cnfStyle w:val="000000100000" w:firstRow="0" w:lastRow="0" w:firstColumn="0" w:lastColumn="0" w:oddVBand="0" w:evenVBand="0" w:oddHBand="1" w:evenHBand="0" w:firstRowFirstColumn="0" w:firstRowLastColumn="0" w:lastRowFirstColumn="0" w:lastRowLastColumn="0"/>
              <w:rPr>
                <w:sz w:val="22"/>
              </w:rPr>
            </w:pPr>
            <w:r w:rsidRPr="00190392">
              <w:rPr>
                <w:sz w:val="22"/>
              </w:rPr>
              <w:t>(4 .1</w:t>
            </w:r>
            <w:r w:rsidR="000B0653">
              <w:rPr>
                <w:sz w:val="22"/>
              </w:rPr>
              <w:t xml:space="preserve">4, </w:t>
            </w:r>
            <w:r w:rsidRPr="00190392">
              <w:rPr>
                <w:sz w:val="22"/>
              </w:rPr>
              <w:t>4.16)</w:t>
            </w:r>
          </w:p>
        </w:tc>
        <w:tc>
          <w:tcPr>
            <w:tcW w:w="1895" w:type="dxa"/>
            <w:tcBorders>
              <w:top w:val="single" w:sz="4" w:space="0" w:color="95B3D7" w:themeColor="accent1" w:themeTint="99"/>
              <w:right w:val="nil"/>
            </w:tcBorders>
            <w:shd w:val="clear" w:color="auto" w:fill="auto"/>
            <w:vAlign w:val="center"/>
          </w:tcPr>
          <w:p w14:paraId="00E6A25C" w14:textId="77777777" w:rsidR="00224257" w:rsidRPr="00BC052D" w:rsidRDefault="00224257" w:rsidP="007A16FB">
            <w:pPr>
              <w:pStyle w:val="BodyText"/>
              <w:jc w:val="center"/>
              <w:cnfStyle w:val="000000100000" w:firstRow="0" w:lastRow="0" w:firstColumn="0" w:lastColumn="0" w:oddVBand="0" w:evenVBand="0" w:oddHBand="1" w:evenHBand="0" w:firstRowFirstColumn="0" w:firstRowLastColumn="0" w:lastRowFirstColumn="0" w:lastRowLastColumn="0"/>
              <w:rPr>
                <w:sz w:val="22"/>
              </w:rPr>
            </w:pPr>
            <w:r w:rsidRPr="00BC052D">
              <w:rPr>
                <w:sz w:val="22"/>
              </w:rPr>
              <w:t>p &lt; 0.001</w:t>
            </w:r>
          </w:p>
        </w:tc>
      </w:tr>
      <w:tr w:rsidR="00224257" w14:paraId="23331AA3" w14:textId="77777777" w:rsidTr="00605353">
        <w:trPr>
          <w:trHeight w:val="224"/>
        </w:trPr>
        <w:tc>
          <w:tcPr>
            <w:cnfStyle w:val="001000000000" w:firstRow="0" w:lastRow="0" w:firstColumn="1" w:lastColumn="0" w:oddVBand="0" w:evenVBand="0" w:oddHBand="0" w:evenHBand="0" w:firstRowFirstColumn="0" w:firstRowLastColumn="0" w:lastRowFirstColumn="0" w:lastRowLastColumn="0"/>
            <w:tcW w:w="2695" w:type="dxa"/>
            <w:vAlign w:val="center"/>
          </w:tcPr>
          <w:p w14:paraId="3958D913" w14:textId="77777777" w:rsidR="00224257" w:rsidRDefault="00224257" w:rsidP="00DB3E5A">
            <w:pPr>
              <w:pStyle w:val="BodyText"/>
              <w:rPr>
                <w:i w:val="0"/>
                <w:iCs w:val="0"/>
                <w:sz w:val="22"/>
              </w:rPr>
            </w:pPr>
            <w:r>
              <w:rPr>
                <w:sz w:val="22"/>
              </w:rPr>
              <w:t>Upload date</w:t>
            </w:r>
            <w:r w:rsidR="00DB3E5A">
              <w:rPr>
                <w:sz w:val="22"/>
              </w:rPr>
              <w:t>:</w:t>
            </w:r>
            <w:r w:rsidR="00DB3E5A">
              <w:rPr>
                <w:i w:val="0"/>
                <w:iCs w:val="0"/>
                <w:sz w:val="22"/>
              </w:rPr>
              <w:t xml:space="preserve"> </w:t>
            </w:r>
            <w:r>
              <w:rPr>
                <w:sz w:val="22"/>
              </w:rPr>
              <w:t>pre-cutoff</w:t>
            </w:r>
          </w:p>
          <w:p w14:paraId="208C8C0D" w14:textId="3DF50347" w:rsidR="00DB3E5A" w:rsidRPr="00DB3E5A" w:rsidRDefault="00DB3E5A" w:rsidP="00DB3E5A">
            <w:pPr>
              <w:pStyle w:val="BodyText"/>
              <w:rPr>
                <w:i w:val="0"/>
                <w:iCs w:val="0"/>
                <w:sz w:val="22"/>
              </w:rPr>
            </w:pPr>
            <w:r>
              <w:rPr>
                <w:i w:val="0"/>
                <w:iCs w:val="0"/>
              </w:rPr>
              <w:t>decimal years</w:t>
            </w:r>
            <w:r w:rsidR="00B916A7">
              <w:rPr>
                <w:i w:val="0"/>
                <w:iCs w:val="0"/>
              </w:rPr>
              <w:t xml:space="preserve"> (</w:t>
            </w:r>
            <w:r w:rsidRPr="00DB3E5A">
              <w:rPr>
                <w:i w:val="0"/>
                <w:iCs w:val="0"/>
              </w:rPr>
              <w:t>centered</w:t>
            </w:r>
            <w:r w:rsidR="00B916A7">
              <w:rPr>
                <w:i w:val="0"/>
                <w:iCs w:val="0"/>
              </w:rPr>
              <w:t xml:space="preserve"> at cutoff)</w:t>
            </w:r>
          </w:p>
        </w:tc>
        <w:tc>
          <w:tcPr>
            <w:tcW w:w="2160" w:type="dxa"/>
            <w:shd w:val="clear" w:color="auto" w:fill="auto"/>
            <w:vAlign w:val="center"/>
          </w:tcPr>
          <w:p w14:paraId="4AE59E4C" w14:textId="77777777" w:rsidR="00224257" w:rsidRPr="00190392" w:rsidRDefault="00DB3E5A" w:rsidP="007A16FB">
            <w:pPr>
              <w:pStyle w:val="BodyText"/>
              <w:jc w:val="center"/>
              <w:cnfStyle w:val="000000000000" w:firstRow="0" w:lastRow="0" w:firstColumn="0" w:lastColumn="0" w:oddVBand="0" w:evenVBand="0" w:oddHBand="0" w:evenHBand="0" w:firstRowFirstColumn="0" w:firstRowLastColumn="0" w:lastRowFirstColumn="0" w:lastRowLastColumn="0"/>
              <w:rPr>
                <w:sz w:val="22"/>
              </w:rPr>
            </w:pPr>
            <w:r w:rsidRPr="00190392">
              <w:rPr>
                <w:sz w:val="22"/>
              </w:rPr>
              <w:t>0.104</w:t>
            </w:r>
          </w:p>
        </w:tc>
        <w:tc>
          <w:tcPr>
            <w:tcW w:w="2880" w:type="dxa"/>
            <w:shd w:val="clear" w:color="auto" w:fill="auto"/>
            <w:vAlign w:val="center"/>
          </w:tcPr>
          <w:p w14:paraId="65F69FB3" w14:textId="1936C8DB" w:rsidR="00224257" w:rsidRPr="00190392" w:rsidRDefault="00546D55" w:rsidP="007A16FB">
            <w:pPr>
              <w:pStyle w:val="BodyText"/>
              <w:jc w:val="center"/>
              <w:cnfStyle w:val="000000000000" w:firstRow="0" w:lastRow="0" w:firstColumn="0" w:lastColumn="0" w:oddVBand="0" w:evenVBand="0" w:oddHBand="0" w:evenHBand="0" w:firstRowFirstColumn="0" w:firstRowLastColumn="0" w:lastRowFirstColumn="0" w:lastRowLastColumn="0"/>
              <w:rPr>
                <w:sz w:val="22"/>
              </w:rPr>
            </w:pPr>
            <w:r w:rsidRPr="00190392">
              <w:rPr>
                <w:sz w:val="22"/>
              </w:rPr>
              <w:t>(0.</w:t>
            </w:r>
            <w:r w:rsidR="000B0653">
              <w:rPr>
                <w:sz w:val="22"/>
              </w:rPr>
              <w:t xml:space="preserve">10, </w:t>
            </w:r>
            <w:r w:rsidRPr="00190392">
              <w:rPr>
                <w:sz w:val="22"/>
              </w:rPr>
              <w:t>0.11)</w:t>
            </w:r>
          </w:p>
        </w:tc>
        <w:tc>
          <w:tcPr>
            <w:tcW w:w="1895" w:type="dxa"/>
            <w:tcBorders>
              <w:right w:val="nil"/>
            </w:tcBorders>
            <w:shd w:val="clear" w:color="auto" w:fill="auto"/>
            <w:vAlign w:val="center"/>
          </w:tcPr>
          <w:p w14:paraId="41598AEA" w14:textId="77777777" w:rsidR="00224257" w:rsidRPr="00BC052D" w:rsidRDefault="005B6F68" w:rsidP="007A16FB">
            <w:pPr>
              <w:pStyle w:val="BodyText"/>
              <w:jc w:val="center"/>
              <w:cnfStyle w:val="000000000000" w:firstRow="0" w:lastRow="0" w:firstColumn="0" w:lastColumn="0" w:oddVBand="0" w:evenVBand="0" w:oddHBand="0" w:evenHBand="0" w:firstRowFirstColumn="0" w:firstRowLastColumn="0" w:lastRowFirstColumn="0" w:lastRowLastColumn="0"/>
              <w:rPr>
                <w:sz w:val="22"/>
              </w:rPr>
            </w:pPr>
            <w:r w:rsidRPr="00BC052D">
              <w:rPr>
                <w:sz w:val="22"/>
              </w:rPr>
              <w:t>p &lt; 0.001</w:t>
            </w:r>
          </w:p>
        </w:tc>
      </w:tr>
      <w:tr w:rsidR="00224257" w14:paraId="29330610" w14:textId="77777777" w:rsidTr="00190392">
        <w:trPr>
          <w:cnfStyle w:val="000000100000" w:firstRow="0" w:lastRow="0" w:firstColumn="0" w:lastColumn="0" w:oddVBand="0" w:evenVBand="0" w:oddHBand="1" w:evenHBand="0" w:firstRowFirstColumn="0" w:firstRowLastColumn="0" w:lastRowFirstColumn="0" w:lastRowLastColumn="0"/>
          <w:trHeight w:val="81"/>
        </w:trPr>
        <w:tc>
          <w:tcPr>
            <w:cnfStyle w:val="001000000000" w:firstRow="0" w:lastRow="0" w:firstColumn="1" w:lastColumn="0" w:oddVBand="0" w:evenVBand="0" w:oddHBand="0" w:evenHBand="0" w:firstRowFirstColumn="0" w:firstRowLastColumn="0" w:lastRowFirstColumn="0" w:lastRowLastColumn="0"/>
            <w:tcW w:w="2695" w:type="dxa"/>
            <w:vAlign w:val="center"/>
          </w:tcPr>
          <w:p w14:paraId="7A919AB4" w14:textId="77777777" w:rsidR="00224257" w:rsidRDefault="00224257" w:rsidP="00DB3E5A">
            <w:pPr>
              <w:pStyle w:val="BodyText"/>
              <w:rPr>
                <w:i w:val="0"/>
                <w:sz w:val="22"/>
              </w:rPr>
            </w:pPr>
            <w:r w:rsidRPr="00DB3E5A">
              <w:rPr>
                <w:sz w:val="22"/>
              </w:rPr>
              <w:t>Upload Date</w:t>
            </w:r>
            <w:r w:rsidR="00DB3E5A">
              <w:rPr>
                <w:iCs w:val="0"/>
                <w:sz w:val="22"/>
              </w:rPr>
              <w:t xml:space="preserve">: </w:t>
            </w:r>
            <w:r w:rsidRPr="00DB3E5A">
              <w:rPr>
                <w:iCs w:val="0"/>
                <w:sz w:val="22"/>
              </w:rPr>
              <w:t>post-cutoff</w:t>
            </w:r>
          </w:p>
          <w:p w14:paraId="3EE8F423" w14:textId="3330A854" w:rsidR="00DB3E5A" w:rsidRPr="00DB3E5A" w:rsidRDefault="00DB3E5A" w:rsidP="00DB3E5A">
            <w:pPr>
              <w:pStyle w:val="BodyText"/>
              <w:rPr>
                <w:i w:val="0"/>
                <w:iCs w:val="0"/>
                <w:sz w:val="22"/>
              </w:rPr>
            </w:pPr>
            <w:r>
              <w:rPr>
                <w:i w:val="0"/>
                <w:iCs w:val="0"/>
              </w:rPr>
              <w:t>decimal years</w:t>
            </w:r>
            <w:r w:rsidR="00B916A7">
              <w:rPr>
                <w:i w:val="0"/>
                <w:iCs w:val="0"/>
              </w:rPr>
              <w:t xml:space="preserve"> (</w:t>
            </w:r>
            <w:r w:rsidRPr="00DB3E5A">
              <w:rPr>
                <w:i w:val="0"/>
                <w:iCs w:val="0"/>
              </w:rPr>
              <w:t>centered</w:t>
            </w:r>
            <w:r w:rsidR="00B916A7">
              <w:rPr>
                <w:i w:val="0"/>
                <w:iCs w:val="0"/>
              </w:rPr>
              <w:t xml:space="preserve"> at cutoff)</w:t>
            </w:r>
          </w:p>
        </w:tc>
        <w:tc>
          <w:tcPr>
            <w:tcW w:w="2160" w:type="dxa"/>
            <w:shd w:val="clear" w:color="auto" w:fill="auto"/>
            <w:vAlign w:val="center"/>
          </w:tcPr>
          <w:p w14:paraId="09EAA93A" w14:textId="77777777" w:rsidR="00224257" w:rsidRPr="00190392" w:rsidRDefault="00DB3E5A" w:rsidP="007A16FB">
            <w:pPr>
              <w:pStyle w:val="BodyText"/>
              <w:jc w:val="center"/>
              <w:cnfStyle w:val="000000100000" w:firstRow="0" w:lastRow="0" w:firstColumn="0" w:lastColumn="0" w:oddVBand="0" w:evenVBand="0" w:oddHBand="1" w:evenHBand="0" w:firstRowFirstColumn="0" w:firstRowLastColumn="0" w:lastRowFirstColumn="0" w:lastRowLastColumn="0"/>
              <w:rPr>
                <w:sz w:val="22"/>
              </w:rPr>
            </w:pPr>
            <w:r w:rsidRPr="00190392">
              <w:rPr>
                <w:sz w:val="22"/>
              </w:rPr>
              <w:t>0.229</w:t>
            </w:r>
          </w:p>
        </w:tc>
        <w:tc>
          <w:tcPr>
            <w:tcW w:w="2880" w:type="dxa"/>
            <w:shd w:val="clear" w:color="auto" w:fill="auto"/>
            <w:vAlign w:val="center"/>
          </w:tcPr>
          <w:p w14:paraId="0A6AC6A1" w14:textId="230937A0" w:rsidR="00224257" w:rsidRPr="00190392" w:rsidRDefault="00546D55" w:rsidP="007A16FB">
            <w:pPr>
              <w:pStyle w:val="BodyText"/>
              <w:jc w:val="center"/>
              <w:cnfStyle w:val="000000100000" w:firstRow="0" w:lastRow="0" w:firstColumn="0" w:lastColumn="0" w:oddVBand="0" w:evenVBand="0" w:oddHBand="1" w:evenHBand="0" w:firstRowFirstColumn="0" w:firstRowLastColumn="0" w:lastRowFirstColumn="0" w:lastRowLastColumn="0"/>
              <w:rPr>
                <w:sz w:val="22"/>
              </w:rPr>
            </w:pPr>
            <w:r w:rsidRPr="00190392">
              <w:rPr>
                <w:sz w:val="22"/>
              </w:rPr>
              <w:t>(0.22</w:t>
            </w:r>
            <w:r w:rsidR="002A0FC8">
              <w:rPr>
                <w:sz w:val="22"/>
              </w:rPr>
              <w:t>,</w:t>
            </w:r>
            <w:r w:rsidRPr="00190392">
              <w:rPr>
                <w:sz w:val="22"/>
              </w:rPr>
              <w:t xml:space="preserve"> 0.2</w:t>
            </w:r>
            <w:r w:rsidR="002A0FC8">
              <w:rPr>
                <w:sz w:val="22"/>
              </w:rPr>
              <w:t>4</w:t>
            </w:r>
            <w:r w:rsidRPr="00190392">
              <w:rPr>
                <w:sz w:val="22"/>
              </w:rPr>
              <w:t>)</w:t>
            </w:r>
          </w:p>
        </w:tc>
        <w:tc>
          <w:tcPr>
            <w:tcW w:w="1895" w:type="dxa"/>
            <w:tcBorders>
              <w:right w:val="nil"/>
            </w:tcBorders>
            <w:shd w:val="clear" w:color="auto" w:fill="auto"/>
            <w:vAlign w:val="center"/>
          </w:tcPr>
          <w:p w14:paraId="3D52B693" w14:textId="77777777" w:rsidR="00224257" w:rsidRPr="00BC052D" w:rsidRDefault="005B6F68" w:rsidP="007A16FB">
            <w:pPr>
              <w:pStyle w:val="BodyText"/>
              <w:jc w:val="center"/>
              <w:cnfStyle w:val="000000100000" w:firstRow="0" w:lastRow="0" w:firstColumn="0" w:lastColumn="0" w:oddVBand="0" w:evenVBand="0" w:oddHBand="1" w:evenHBand="0" w:firstRowFirstColumn="0" w:firstRowLastColumn="0" w:lastRowFirstColumn="0" w:lastRowLastColumn="0"/>
              <w:rPr>
                <w:sz w:val="22"/>
              </w:rPr>
            </w:pPr>
            <w:r w:rsidRPr="00BC052D">
              <w:rPr>
                <w:sz w:val="22"/>
              </w:rPr>
              <w:t>p &lt; 0.001</w:t>
            </w:r>
          </w:p>
        </w:tc>
      </w:tr>
      <w:tr w:rsidR="00224257" w14:paraId="64CC632C" w14:textId="77777777" w:rsidTr="00605353">
        <w:trPr>
          <w:trHeight w:val="81"/>
        </w:trPr>
        <w:tc>
          <w:tcPr>
            <w:cnfStyle w:val="001000000000" w:firstRow="0" w:lastRow="0" w:firstColumn="1" w:lastColumn="0" w:oddVBand="0" w:evenVBand="0" w:oddHBand="0" w:evenHBand="0" w:firstRowFirstColumn="0" w:firstRowLastColumn="0" w:lastRowFirstColumn="0" w:lastRowLastColumn="0"/>
            <w:tcW w:w="2695" w:type="dxa"/>
            <w:vAlign w:val="center"/>
          </w:tcPr>
          <w:p w14:paraId="257C536E" w14:textId="77777777" w:rsidR="00224257" w:rsidRDefault="00224257" w:rsidP="00224257">
            <w:pPr>
              <w:pStyle w:val="BodyText"/>
              <w:rPr>
                <w:i w:val="0"/>
                <w:sz w:val="22"/>
              </w:rPr>
            </w:pPr>
            <w:r w:rsidRPr="00224257">
              <w:rPr>
                <w:iCs w:val="0"/>
                <w:sz w:val="22"/>
              </w:rPr>
              <w:t>Rating</w:t>
            </w:r>
          </w:p>
          <w:p w14:paraId="2D995E9B" w14:textId="77777777" w:rsidR="00DB3E5A" w:rsidRPr="00DB3E5A" w:rsidRDefault="00DB3E5A" w:rsidP="00224257">
            <w:pPr>
              <w:pStyle w:val="BodyText"/>
              <w:rPr>
                <w:i w:val="0"/>
                <w:sz w:val="22"/>
              </w:rPr>
            </w:pPr>
            <w:r>
              <w:rPr>
                <w:i w:val="0"/>
              </w:rPr>
              <w:t>n</w:t>
            </w:r>
            <w:r w:rsidRPr="00DB3E5A">
              <w:rPr>
                <w:i w:val="0"/>
              </w:rPr>
              <w:t>ormalized</w:t>
            </w:r>
          </w:p>
        </w:tc>
        <w:tc>
          <w:tcPr>
            <w:tcW w:w="2160" w:type="dxa"/>
            <w:shd w:val="clear" w:color="auto" w:fill="auto"/>
            <w:vAlign w:val="center"/>
          </w:tcPr>
          <w:p w14:paraId="6FCF2A43" w14:textId="77777777" w:rsidR="00224257" w:rsidRPr="00190392" w:rsidRDefault="00DB3E5A" w:rsidP="007A16FB">
            <w:pPr>
              <w:pStyle w:val="BodyText"/>
              <w:jc w:val="center"/>
              <w:cnfStyle w:val="000000000000" w:firstRow="0" w:lastRow="0" w:firstColumn="0" w:lastColumn="0" w:oddVBand="0" w:evenVBand="0" w:oddHBand="0" w:evenHBand="0" w:firstRowFirstColumn="0" w:firstRowLastColumn="0" w:lastRowFirstColumn="0" w:lastRowLastColumn="0"/>
              <w:rPr>
                <w:sz w:val="22"/>
              </w:rPr>
            </w:pPr>
            <w:r w:rsidRPr="00190392">
              <w:rPr>
                <w:sz w:val="22"/>
              </w:rPr>
              <w:t>0.221</w:t>
            </w:r>
          </w:p>
        </w:tc>
        <w:tc>
          <w:tcPr>
            <w:tcW w:w="2880" w:type="dxa"/>
            <w:shd w:val="clear" w:color="auto" w:fill="auto"/>
            <w:vAlign w:val="center"/>
          </w:tcPr>
          <w:p w14:paraId="799530E4" w14:textId="6EF54B3C" w:rsidR="00224257" w:rsidRPr="00190392" w:rsidRDefault="00C3279D" w:rsidP="007A16FB">
            <w:pPr>
              <w:pStyle w:val="BodyText"/>
              <w:jc w:val="center"/>
              <w:cnfStyle w:val="000000000000" w:firstRow="0" w:lastRow="0" w:firstColumn="0" w:lastColumn="0" w:oddVBand="0" w:evenVBand="0" w:oddHBand="0" w:evenHBand="0" w:firstRowFirstColumn="0" w:firstRowLastColumn="0" w:lastRowFirstColumn="0" w:lastRowLastColumn="0"/>
              <w:rPr>
                <w:sz w:val="22"/>
              </w:rPr>
            </w:pPr>
            <w:r w:rsidRPr="00190392">
              <w:rPr>
                <w:sz w:val="22"/>
              </w:rPr>
              <w:t>(0.2</w:t>
            </w:r>
            <w:r w:rsidR="002A0FC8">
              <w:rPr>
                <w:sz w:val="22"/>
              </w:rPr>
              <w:t>2</w:t>
            </w:r>
            <w:r w:rsidR="008654C4">
              <w:rPr>
                <w:sz w:val="22"/>
              </w:rPr>
              <w:t>,</w:t>
            </w:r>
            <w:r w:rsidRPr="00190392">
              <w:rPr>
                <w:sz w:val="22"/>
              </w:rPr>
              <w:t xml:space="preserve"> 0.2</w:t>
            </w:r>
            <w:r w:rsidR="002A0FC8">
              <w:rPr>
                <w:sz w:val="22"/>
              </w:rPr>
              <w:t>3</w:t>
            </w:r>
            <w:r w:rsidRPr="00190392">
              <w:rPr>
                <w:sz w:val="22"/>
              </w:rPr>
              <w:t>)</w:t>
            </w:r>
          </w:p>
        </w:tc>
        <w:tc>
          <w:tcPr>
            <w:tcW w:w="1895" w:type="dxa"/>
            <w:tcBorders>
              <w:right w:val="nil"/>
            </w:tcBorders>
            <w:shd w:val="clear" w:color="auto" w:fill="auto"/>
            <w:vAlign w:val="center"/>
          </w:tcPr>
          <w:p w14:paraId="6B819209" w14:textId="77777777" w:rsidR="00224257" w:rsidRPr="00BC052D" w:rsidRDefault="005B6F68" w:rsidP="007A16FB">
            <w:pPr>
              <w:pStyle w:val="BodyText"/>
              <w:jc w:val="center"/>
              <w:cnfStyle w:val="000000000000" w:firstRow="0" w:lastRow="0" w:firstColumn="0" w:lastColumn="0" w:oddVBand="0" w:evenVBand="0" w:oddHBand="0" w:evenHBand="0" w:firstRowFirstColumn="0" w:firstRowLastColumn="0" w:lastRowFirstColumn="0" w:lastRowLastColumn="0"/>
              <w:rPr>
                <w:sz w:val="22"/>
              </w:rPr>
            </w:pPr>
            <w:r w:rsidRPr="00BC052D">
              <w:rPr>
                <w:sz w:val="22"/>
              </w:rPr>
              <w:t>p &lt; 0.001</w:t>
            </w:r>
          </w:p>
        </w:tc>
      </w:tr>
      <w:tr w:rsidR="00224257" w14:paraId="01E6B3C6" w14:textId="77777777" w:rsidTr="00190392">
        <w:trPr>
          <w:cnfStyle w:val="000000100000" w:firstRow="0" w:lastRow="0" w:firstColumn="0" w:lastColumn="0" w:oddVBand="0" w:evenVBand="0" w:oddHBand="1" w:evenHBand="0" w:firstRowFirstColumn="0" w:firstRowLastColumn="0" w:lastRowFirstColumn="0" w:lastRowLastColumn="0"/>
          <w:trHeight w:val="81"/>
        </w:trPr>
        <w:tc>
          <w:tcPr>
            <w:cnfStyle w:val="001000000000" w:firstRow="0" w:lastRow="0" w:firstColumn="1" w:lastColumn="0" w:oddVBand="0" w:evenVBand="0" w:oddHBand="0" w:evenHBand="0" w:firstRowFirstColumn="0" w:firstRowLastColumn="0" w:lastRowFirstColumn="0" w:lastRowLastColumn="0"/>
            <w:tcW w:w="2695" w:type="dxa"/>
            <w:vAlign w:val="center"/>
          </w:tcPr>
          <w:p w14:paraId="10056B39" w14:textId="77777777" w:rsidR="00224257" w:rsidRPr="00224257" w:rsidRDefault="00224257" w:rsidP="00224257">
            <w:pPr>
              <w:pStyle w:val="BodyText"/>
              <w:rPr>
                <w:iCs w:val="0"/>
                <w:sz w:val="22"/>
              </w:rPr>
            </w:pPr>
            <w:r>
              <w:rPr>
                <w:iCs w:val="0"/>
                <w:sz w:val="22"/>
              </w:rPr>
              <w:t>Bareback</w:t>
            </w:r>
          </w:p>
        </w:tc>
        <w:tc>
          <w:tcPr>
            <w:tcW w:w="2160" w:type="dxa"/>
            <w:shd w:val="clear" w:color="auto" w:fill="auto"/>
            <w:vAlign w:val="center"/>
          </w:tcPr>
          <w:p w14:paraId="3AEF3430" w14:textId="77777777" w:rsidR="00224257" w:rsidRPr="00190392" w:rsidRDefault="00DB3E5A" w:rsidP="007A16FB">
            <w:pPr>
              <w:pStyle w:val="BodyText"/>
              <w:jc w:val="center"/>
              <w:cnfStyle w:val="000000100000" w:firstRow="0" w:lastRow="0" w:firstColumn="0" w:lastColumn="0" w:oddVBand="0" w:evenVBand="0" w:oddHBand="1" w:evenHBand="0" w:firstRowFirstColumn="0" w:firstRowLastColumn="0" w:lastRowFirstColumn="0" w:lastRowLastColumn="0"/>
              <w:rPr>
                <w:sz w:val="22"/>
              </w:rPr>
            </w:pPr>
            <w:r w:rsidRPr="00190392">
              <w:rPr>
                <w:sz w:val="22"/>
              </w:rPr>
              <w:t>- 0.106</w:t>
            </w:r>
          </w:p>
        </w:tc>
        <w:tc>
          <w:tcPr>
            <w:tcW w:w="2880" w:type="dxa"/>
            <w:shd w:val="clear" w:color="auto" w:fill="auto"/>
            <w:vAlign w:val="center"/>
          </w:tcPr>
          <w:p w14:paraId="05B1DE0C" w14:textId="6282C430" w:rsidR="00224257" w:rsidRPr="00190392" w:rsidRDefault="00605B2B" w:rsidP="007A16FB">
            <w:pPr>
              <w:pStyle w:val="BodyText"/>
              <w:jc w:val="center"/>
              <w:cnfStyle w:val="000000100000" w:firstRow="0" w:lastRow="0" w:firstColumn="0" w:lastColumn="0" w:oddVBand="0" w:evenVBand="0" w:oddHBand="1" w:evenHBand="0" w:firstRowFirstColumn="0" w:firstRowLastColumn="0" w:lastRowFirstColumn="0" w:lastRowLastColumn="0"/>
              <w:rPr>
                <w:sz w:val="22"/>
              </w:rPr>
            </w:pPr>
            <w:r w:rsidRPr="00190392">
              <w:rPr>
                <w:sz w:val="22"/>
              </w:rPr>
              <w:t>(-0.</w:t>
            </w:r>
            <w:r w:rsidR="00546D55" w:rsidRPr="00190392">
              <w:rPr>
                <w:sz w:val="22"/>
              </w:rPr>
              <w:t>13</w:t>
            </w:r>
            <w:r w:rsidR="002A0FC8">
              <w:rPr>
                <w:sz w:val="22"/>
              </w:rPr>
              <w:t>,</w:t>
            </w:r>
            <w:r w:rsidR="00546D55" w:rsidRPr="00190392">
              <w:rPr>
                <w:sz w:val="22"/>
              </w:rPr>
              <w:t xml:space="preserve"> -0.0</w:t>
            </w:r>
            <w:r w:rsidR="002A0FC8">
              <w:rPr>
                <w:sz w:val="22"/>
              </w:rPr>
              <w:t>8</w:t>
            </w:r>
            <w:r w:rsidR="00546D55" w:rsidRPr="00190392">
              <w:rPr>
                <w:sz w:val="22"/>
              </w:rPr>
              <w:t>)</w:t>
            </w:r>
          </w:p>
        </w:tc>
        <w:tc>
          <w:tcPr>
            <w:tcW w:w="1895" w:type="dxa"/>
            <w:tcBorders>
              <w:right w:val="nil"/>
            </w:tcBorders>
            <w:shd w:val="clear" w:color="auto" w:fill="auto"/>
            <w:vAlign w:val="center"/>
          </w:tcPr>
          <w:p w14:paraId="13A02636" w14:textId="77777777" w:rsidR="00224257" w:rsidRPr="00BC052D" w:rsidRDefault="005B6F68" w:rsidP="007A16FB">
            <w:pPr>
              <w:pStyle w:val="BodyText"/>
              <w:jc w:val="center"/>
              <w:cnfStyle w:val="000000100000" w:firstRow="0" w:lastRow="0" w:firstColumn="0" w:lastColumn="0" w:oddVBand="0" w:evenVBand="0" w:oddHBand="1" w:evenHBand="0" w:firstRowFirstColumn="0" w:firstRowLastColumn="0" w:lastRowFirstColumn="0" w:lastRowLastColumn="0"/>
              <w:rPr>
                <w:sz w:val="22"/>
              </w:rPr>
            </w:pPr>
            <w:r w:rsidRPr="00BC052D">
              <w:rPr>
                <w:sz w:val="22"/>
              </w:rPr>
              <w:t>p &lt; 0.001</w:t>
            </w:r>
          </w:p>
        </w:tc>
      </w:tr>
      <w:tr w:rsidR="00224257" w14:paraId="7D72E635" w14:textId="77777777" w:rsidTr="00605353">
        <w:trPr>
          <w:trHeight w:val="81"/>
        </w:trPr>
        <w:tc>
          <w:tcPr>
            <w:cnfStyle w:val="001000000000" w:firstRow="0" w:lastRow="0" w:firstColumn="1" w:lastColumn="0" w:oddVBand="0" w:evenVBand="0" w:oddHBand="0" w:evenHBand="0" w:firstRowFirstColumn="0" w:firstRowLastColumn="0" w:lastRowFirstColumn="0" w:lastRowLastColumn="0"/>
            <w:tcW w:w="2695" w:type="dxa"/>
            <w:vAlign w:val="center"/>
          </w:tcPr>
          <w:p w14:paraId="0A8B515B" w14:textId="77777777" w:rsidR="00224257" w:rsidRPr="00224257" w:rsidRDefault="00224257" w:rsidP="00224257">
            <w:pPr>
              <w:pStyle w:val="BodyText"/>
              <w:rPr>
                <w:iCs w:val="0"/>
                <w:sz w:val="24"/>
              </w:rPr>
            </w:pPr>
            <w:r>
              <w:rPr>
                <w:iCs w:val="0"/>
                <w:sz w:val="22"/>
              </w:rPr>
              <w:t>Bareback * Cutoff</w:t>
            </w:r>
          </w:p>
        </w:tc>
        <w:tc>
          <w:tcPr>
            <w:tcW w:w="2160" w:type="dxa"/>
            <w:shd w:val="clear" w:color="auto" w:fill="auto"/>
            <w:vAlign w:val="center"/>
          </w:tcPr>
          <w:p w14:paraId="1DBCB9CC" w14:textId="77777777" w:rsidR="00224257" w:rsidRPr="00190392" w:rsidRDefault="00C3279D" w:rsidP="007A16FB">
            <w:pPr>
              <w:pStyle w:val="BodyText"/>
              <w:jc w:val="center"/>
              <w:cnfStyle w:val="000000000000" w:firstRow="0" w:lastRow="0" w:firstColumn="0" w:lastColumn="0" w:oddVBand="0" w:evenVBand="0" w:oddHBand="0" w:evenHBand="0" w:firstRowFirstColumn="0" w:firstRowLastColumn="0" w:lastRowFirstColumn="0" w:lastRowLastColumn="0"/>
              <w:rPr>
                <w:sz w:val="22"/>
              </w:rPr>
            </w:pPr>
            <w:r w:rsidRPr="00190392">
              <w:rPr>
                <w:sz w:val="22"/>
              </w:rPr>
              <w:t>0.109</w:t>
            </w:r>
          </w:p>
        </w:tc>
        <w:tc>
          <w:tcPr>
            <w:tcW w:w="2880" w:type="dxa"/>
            <w:shd w:val="clear" w:color="auto" w:fill="auto"/>
            <w:vAlign w:val="center"/>
          </w:tcPr>
          <w:p w14:paraId="6C30983F" w14:textId="1C9C9C3E" w:rsidR="00224257" w:rsidRPr="00190392" w:rsidRDefault="00360471" w:rsidP="007A16FB">
            <w:pPr>
              <w:pStyle w:val="BodyText"/>
              <w:jc w:val="center"/>
              <w:cnfStyle w:val="000000000000" w:firstRow="0" w:lastRow="0" w:firstColumn="0" w:lastColumn="0" w:oddVBand="0" w:evenVBand="0" w:oddHBand="0" w:evenHBand="0" w:firstRowFirstColumn="0" w:firstRowLastColumn="0" w:lastRowFirstColumn="0" w:lastRowLastColumn="0"/>
              <w:rPr>
                <w:sz w:val="22"/>
              </w:rPr>
            </w:pPr>
            <w:r w:rsidRPr="00190392">
              <w:rPr>
                <w:sz w:val="22"/>
              </w:rPr>
              <w:t>(0.0</w:t>
            </w:r>
            <w:r w:rsidR="002A0FC8">
              <w:rPr>
                <w:sz w:val="22"/>
              </w:rPr>
              <w:t>8</w:t>
            </w:r>
            <w:r w:rsidR="008654C4">
              <w:rPr>
                <w:sz w:val="22"/>
              </w:rPr>
              <w:t>,</w:t>
            </w:r>
            <w:r w:rsidRPr="00190392">
              <w:rPr>
                <w:sz w:val="22"/>
              </w:rPr>
              <w:t xml:space="preserve"> 0.14)</w:t>
            </w:r>
          </w:p>
        </w:tc>
        <w:tc>
          <w:tcPr>
            <w:tcW w:w="1895" w:type="dxa"/>
            <w:tcBorders>
              <w:right w:val="nil"/>
            </w:tcBorders>
            <w:shd w:val="clear" w:color="auto" w:fill="auto"/>
            <w:vAlign w:val="center"/>
          </w:tcPr>
          <w:p w14:paraId="1F4D8EFB" w14:textId="77777777" w:rsidR="00224257" w:rsidRPr="00BC052D" w:rsidRDefault="005B6F68" w:rsidP="007A16FB">
            <w:pPr>
              <w:pStyle w:val="BodyText"/>
              <w:jc w:val="center"/>
              <w:cnfStyle w:val="000000000000" w:firstRow="0" w:lastRow="0" w:firstColumn="0" w:lastColumn="0" w:oddVBand="0" w:evenVBand="0" w:oddHBand="0" w:evenHBand="0" w:firstRowFirstColumn="0" w:firstRowLastColumn="0" w:lastRowFirstColumn="0" w:lastRowLastColumn="0"/>
              <w:rPr>
                <w:sz w:val="22"/>
              </w:rPr>
            </w:pPr>
            <w:r w:rsidRPr="00BC052D">
              <w:rPr>
                <w:sz w:val="22"/>
              </w:rPr>
              <w:t>p &lt; 0.001</w:t>
            </w:r>
          </w:p>
        </w:tc>
      </w:tr>
    </w:tbl>
    <w:p w14:paraId="3BF673D8" w14:textId="77777777" w:rsidR="00870602" w:rsidRPr="00870602" w:rsidRDefault="00870602" w:rsidP="00870602">
      <w:pPr>
        <w:pStyle w:val="ImageCaption"/>
        <w:spacing w:line="480" w:lineRule="auto"/>
        <w:rPr>
          <w:b w:val="0"/>
          <w:i/>
          <w:color w:val="auto"/>
          <w:sz w:val="24"/>
        </w:rPr>
      </w:pPr>
      <w:commentRangeStart w:id="38"/>
      <w:r>
        <w:rPr>
          <w:i/>
          <w:color w:val="auto"/>
          <w:sz w:val="24"/>
        </w:rPr>
        <w:t>TABLE 2</w:t>
      </w:r>
      <w:commentRangeEnd w:id="38"/>
      <w:r w:rsidR="00471B48">
        <w:rPr>
          <w:rStyle w:val="CommentReference"/>
          <w:b w:val="0"/>
          <w:bCs w:val="0"/>
          <w:color w:val="auto"/>
        </w:rPr>
        <w:commentReference w:id="38"/>
      </w:r>
      <w:r w:rsidRPr="005A7678">
        <w:rPr>
          <w:i/>
          <w:color w:val="auto"/>
          <w:sz w:val="24"/>
        </w:rPr>
        <w:t>.</w:t>
      </w:r>
      <w:r w:rsidR="00F830C7">
        <w:rPr>
          <w:i/>
          <w:color w:val="auto"/>
          <w:sz w:val="24"/>
        </w:rPr>
        <w:t xml:space="preserve"> Linear regression to the mean results.</w:t>
      </w:r>
    </w:p>
    <w:p w14:paraId="78C6F138" w14:textId="77777777" w:rsidR="000B5EAD" w:rsidRDefault="00224257" w:rsidP="00CB278E">
      <w:pPr>
        <w:pStyle w:val="BodyText"/>
        <w:spacing w:line="480" w:lineRule="auto"/>
      </w:pPr>
      <w:r w:rsidRPr="00B80484">
        <w:rPr>
          <w:sz w:val="24"/>
        </w:rPr>
        <w:t xml:space="preserve">Splined linear regression estimates for mean log views / year videos with average rating are overlaid by bareback and non-bareback categorization in </w:t>
      </w:r>
      <w:r w:rsidRPr="00B80484">
        <w:rPr>
          <w:i/>
          <w:sz w:val="24"/>
        </w:rPr>
        <w:t>Figure 3</w:t>
      </w:r>
      <w:r w:rsidRPr="00B80484">
        <w:rPr>
          <w:sz w:val="24"/>
        </w:rPr>
        <w:t xml:space="preserve">. Visual examination of the data indicate a distinct kink in the linear trend of viewcounts regardless of bareback categorization, beginning in 2014, just before the proposed cut off date corresponding to the CDC's PrEP recommendation on May 14, 2014 (indicated graphically with the vertical red line). This apparent increasing popularity of all video uploads is borne out via the splined regression coefficients for upload year: mean log views / year increases by 0.104 </w:t>
      </w:r>
      <w:r w:rsidRPr="00B80484">
        <w:rPr>
          <w:sz w:val="24"/>
        </w:rPr>
        <w:lastRenderedPageBreak/>
        <w:t>per year prior to the proposed cutoff, and 0.229 after, controlling for bareback categorization and video rating.</w:t>
      </w:r>
    </w:p>
    <w:p w14:paraId="0320E3B0" w14:textId="17F1F458" w:rsidR="000B5EAD" w:rsidRDefault="00224257" w:rsidP="00CB278E">
      <w:pPr>
        <w:pStyle w:val="BodyText"/>
        <w:spacing w:line="480" w:lineRule="auto"/>
      </w:pPr>
      <w:r w:rsidRPr="00B80484">
        <w:rPr>
          <w:sz w:val="24"/>
        </w:rPr>
        <w:t xml:space="preserve">Increasing proportions of bareback videos depicted in </w:t>
      </w:r>
      <w:r w:rsidRPr="00B80484">
        <w:rPr>
          <w:i/>
          <w:sz w:val="24"/>
        </w:rPr>
        <w:t>Figure 1</w:t>
      </w:r>
      <w:r w:rsidRPr="00B80484">
        <w:rPr>
          <w:sz w:val="24"/>
        </w:rPr>
        <w:t xml:space="preserve"> is visually apparent, though difficult to discern, in the scatter of </w:t>
      </w:r>
      <w:r w:rsidRPr="00B80484">
        <w:rPr>
          <w:i/>
          <w:sz w:val="24"/>
        </w:rPr>
        <w:t>Figure 3</w:t>
      </w:r>
      <w:r w:rsidRPr="00B80484">
        <w:rPr>
          <w:sz w:val="24"/>
        </w:rPr>
        <w:t xml:space="preserve">. Though bareback videos have a </w:t>
      </w:r>
      <w:commentRangeStart w:id="39"/>
      <w:r w:rsidRPr="00B80484">
        <w:rPr>
          <w:sz w:val="24"/>
        </w:rPr>
        <w:t xml:space="preserve">distinct disadvantage </w:t>
      </w:r>
      <w:commentRangeEnd w:id="39"/>
      <w:r w:rsidR="00471B48">
        <w:rPr>
          <w:rStyle w:val="CommentReference"/>
        </w:rPr>
        <w:commentReference w:id="39"/>
      </w:r>
      <w:r w:rsidRPr="00B80484">
        <w:rPr>
          <w:sz w:val="24"/>
        </w:rPr>
        <w:t xml:space="preserve">in the portion of the timeline prior to the CDC recommendation, </w:t>
      </w:r>
      <w:commentRangeStart w:id="40"/>
      <w:r w:rsidRPr="00B80484">
        <w:rPr>
          <w:sz w:val="24"/>
        </w:rPr>
        <w:t>this trend begins to reverse itself</w:t>
      </w:r>
      <w:commentRangeEnd w:id="40"/>
      <w:r w:rsidR="00471B48">
        <w:rPr>
          <w:rStyle w:val="CommentReference"/>
        </w:rPr>
        <w:commentReference w:id="40"/>
      </w:r>
      <w:r w:rsidRPr="00B80484">
        <w:rPr>
          <w:sz w:val="24"/>
        </w:rPr>
        <w:t xml:space="preserve"> after the CDC's PrEP recommendation. Bareback videos uploaded without regard to this cutoff date have their log yearly views attenuated, </w:t>
      </w:r>
      <w:commentRangeStart w:id="41"/>
      <w:r w:rsidRPr="00B80484">
        <w:rPr>
          <w:sz w:val="24"/>
        </w:rPr>
        <w:t>on average, by -0.106</w:t>
      </w:r>
      <w:commentRangeEnd w:id="41"/>
      <w:r w:rsidR="00471B48">
        <w:rPr>
          <w:rStyle w:val="CommentReference"/>
        </w:rPr>
        <w:commentReference w:id="41"/>
      </w:r>
      <w:r w:rsidRPr="00B80484">
        <w:rPr>
          <w:sz w:val="24"/>
        </w:rPr>
        <w:t>, while controlling for the effect that upload year and rating have on a video's popularity. Bareback videos uploaded after the CDC's recommendation, however,</w:t>
      </w:r>
      <w:r w:rsidR="00471B48">
        <w:rPr>
          <w:sz w:val="24"/>
        </w:rPr>
        <w:t xml:space="preserve"> </w:t>
      </w:r>
      <w:r w:rsidRPr="00B80484">
        <w:rPr>
          <w:sz w:val="24"/>
        </w:rPr>
        <w:t>compensate for the modeled deficit</w:t>
      </w:r>
      <w:commentRangeStart w:id="42"/>
      <w:r w:rsidRPr="00B80484">
        <w:rPr>
          <w:sz w:val="24"/>
        </w:rPr>
        <w:t>: 0.109</w:t>
      </w:r>
      <w:commentRangeEnd w:id="42"/>
      <w:r w:rsidR="00471B48">
        <w:rPr>
          <w:rStyle w:val="CommentReference"/>
        </w:rPr>
        <w:commentReference w:id="42"/>
      </w:r>
      <w:r w:rsidRPr="00B80484">
        <w:rPr>
          <w:sz w:val="24"/>
        </w:rPr>
        <w:t>, resulting in a net positive effect for bareback videos, though minimal.</w:t>
      </w:r>
    </w:p>
    <w:p w14:paraId="1FCB919C" w14:textId="77777777" w:rsidR="000B5EAD" w:rsidRPr="00B80484" w:rsidRDefault="00224257" w:rsidP="00CB278E">
      <w:pPr>
        <w:pStyle w:val="Heading3"/>
        <w:spacing w:line="480" w:lineRule="auto"/>
        <w:rPr>
          <w:sz w:val="24"/>
        </w:rPr>
      </w:pPr>
      <w:bookmarkStart w:id="43" w:name="quantile-regression"/>
      <w:bookmarkEnd w:id="43"/>
      <w:r w:rsidRPr="00B80484">
        <w:rPr>
          <w:sz w:val="24"/>
        </w:rPr>
        <w:t>Quantile Regression</w:t>
      </w:r>
    </w:p>
    <w:p w14:paraId="5F9DC9C4" w14:textId="77777777" w:rsidR="005A7678" w:rsidRDefault="00224257" w:rsidP="005A7678">
      <w:pPr>
        <w:pStyle w:val="FirstParagraph"/>
        <w:spacing w:line="480" w:lineRule="auto"/>
      </w:pPr>
      <w:r w:rsidRPr="00B80484">
        <w:rPr>
          <w:sz w:val="24"/>
        </w:rPr>
        <w:t xml:space="preserve">An examination of the all of the distinct quantile regression solutions for this model gives an indication of the relative importance of each variable across the entire spectrum of video popularity. Each of the panels of </w:t>
      </w:r>
      <w:r w:rsidRPr="00B80484">
        <w:rPr>
          <w:i/>
          <w:sz w:val="24"/>
        </w:rPr>
        <w:t>Figure 4</w:t>
      </w:r>
      <w:r w:rsidRPr="00B80484">
        <w:rPr>
          <w:sz w:val="24"/>
        </w:rPr>
        <w:t xml:space="preserve"> illustrate one coordinate of the vector-valued functions for each </w:t>
      </w:r>
      <m:oMath>
        <m:groupChr>
          <m:groupChrPr>
            <m:chr m:val="^"/>
            <m:pos m:val="top"/>
            <m:vertJc m:val="bot"/>
            <m:ctrlPr>
              <w:rPr>
                <w:rFonts w:ascii="Cambria Math" w:hAnsi="Cambria Math"/>
                <w:sz w:val="24"/>
              </w:rPr>
            </m:ctrlPr>
          </m:groupChrPr>
          <m:e>
            <m:r>
              <w:rPr>
                <w:rFonts w:ascii="Cambria Math" w:hAnsi="Cambria Math"/>
                <w:sz w:val="24"/>
              </w:rPr>
              <m:t>β</m:t>
            </m:r>
          </m:e>
        </m:groupChr>
        <m:d>
          <m:dPr>
            <m:ctrlPr>
              <w:rPr>
                <w:rFonts w:ascii="Cambria Math" w:hAnsi="Cambria Math"/>
                <w:sz w:val="24"/>
              </w:rPr>
            </m:ctrlPr>
          </m:dPr>
          <m:e>
            <m:r>
              <w:rPr>
                <w:rFonts w:ascii="Cambria Math" w:hAnsi="Cambria Math"/>
                <w:sz w:val="24"/>
              </w:rPr>
              <m:t>τ</m:t>
            </m:r>
          </m:e>
        </m:d>
      </m:oMath>
      <w:r w:rsidRPr="00B80484">
        <w:rPr>
          <w:sz w:val="24"/>
        </w:rPr>
        <w:t xml:space="preserve"> and their 95% confidence bands for </w:t>
      </w:r>
      <m:oMath>
        <m:r>
          <w:rPr>
            <w:rFonts w:ascii="Cambria Math" w:hAnsi="Cambria Math"/>
            <w:sz w:val="24"/>
          </w:rPr>
          <m:t>τ∈</m:t>
        </m:r>
        <m:d>
          <m:dPr>
            <m:begChr m:val="["/>
            <m:endChr m:val="]"/>
            <m:ctrlPr>
              <w:rPr>
                <w:rFonts w:ascii="Cambria Math" w:hAnsi="Cambria Math"/>
                <w:sz w:val="24"/>
              </w:rPr>
            </m:ctrlPr>
          </m:dPr>
          <m:e>
            <m:r>
              <w:rPr>
                <w:rFonts w:ascii="Cambria Math" w:hAnsi="Cambria Math"/>
                <w:sz w:val="24"/>
              </w:rPr>
              <m:t>0,1</m:t>
            </m:r>
          </m:e>
        </m:d>
      </m:oMath>
      <w:r w:rsidRPr="00B80484">
        <w:rPr>
          <w:sz w:val="24"/>
        </w:rPr>
        <w:t>.</w:t>
      </w:r>
    </w:p>
    <w:p w14:paraId="4352489B" w14:textId="77777777" w:rsidR="000B5EAD" w:rsidRDefault="00224257" w:rsidP="005A7678">
      <w:pPr>
        <w:pStyle w:val="FigurewithCaption"/>
        <w:spacing w:line="480" w:lineRule="auto"/>
        <w:jc w:val="center"/>
      </w:pPr>
      <w:r>
        <w:rPr>
          <w:noProof/>
        </w:rPr>
        <w:lastRenderedPageBreak/>
        <w:drawing>
          <wp:inline distT="0" distB="0" distL="0" distR="0" wp14:anchorId="141A6DA1" wp14:editId="54EC87B6">
            <wp:extent cx="5334000" cy="4445000"/>
            <wp:effectExtent l="0" t="0" r="0" b="0"/>
            <wp:docPr id="4" name="Picture" descr="FIGURE 4. Bareback videos uploaded after CDC recommendation enjoy more views regardless of video popularity. Quantile regression process for the proposed log views / year model, representing the change in regression coefficients across video popularity. Y-axes are model coefficient values (note the differing y-axex), X-axes are the quantiles of the outcome (levels of \tau). Grey bands indicate the 95% confidence band for quantile coefficient estimates. Solid red lines are linear regression to the mean values from Table 1, with their associated confidence intervals (dashed red lines). Videos characterized as bareback become more popular than their non-bareback counterparts after the cutoff, as demonstrated by the bareback category &amp; bareback-post-cutoff interaction term panels. The moderating effect of the uninteracted bareback category term diminishes among the most popular videos (above the \tau = 0.75 quantile), while the bareback-post-cutoff effect remains relatively stable."/>
            <wp:cNvGraphicFramePr/>
            <a:graphic xmlns:a="http://schemas.openxmlformats.org/drawingml/2006/main">
              <a:graphicData uri="http://schemas.openxmlformats.org/drawingml/2006/picture">
                <pic:pic xmlns:pic="http://schemas.openxmlformats.org/drawingml/2006/picture">
                  <pic:nvPicPr>
                    <pic:cNvPr id="0" name="Picture" descr="./qreg_1.png"/>
                    <pic:cNvPicPr>
                      <a:picLocks noChangeAspect="1" noChangeArrowheads="1"/>
                    </pic:cNvPicPr>
                  </pic:nvPicPr>
                  <pic:blipFill>
                    <a:blip r:embed="rId16"/>
                    <a:stretch>
                      <a:fillRect/>
                    </a:stretch>
                  </pic:blipFill>
                  <pic:spPr bwMode="auto">
                    <a:xfrm>
                      <a:off x="0" y="0"/>
                      <a:ext cx="5334000" cy="4445000"/>
                    </a:xfrm>
                    <a:prstGeom prst="rect">
                      <a:avLst/>
                    </a:prstGeom>
                    <a:noFill/>
                    <a:ln w="9525">
                      <a:noFill/>
                      <a:headEnd/>
                      <a:tailEnd/>
                    </a:ln>
                  </pic:spPr>
                </pic:pic>
              </a:graphicData>
            </a:graphic>
          </wp:inline>
        </w:drawing>
      </w:r>
    </w:p>
    <w:p w14:paraId="46B84B6F" w14:textId="75F3E448" w:rsidR="000B5EAD" w:rsidRPr="005A7678" w:rsidRDefault="00224257" w:rsidP="005A7678">
      <w:pPr>
        <w:pStyle w:val="ImageCaption"/>
        <w:spacing w:line="480" w:lineRule="auto"/>
        <w:rPr>
          <w:i/>
        </w:rPr>
      </w:pPr>
      <w:commentRangeStart w:id="44"/>
      <w:r w:rsidRPr="005A7678">
        <w:rPr>
          <w:i/>
          <w:color w:val="auto"/>
          <w:sz w:val="24"/>
        </w:rPr>
        <w:t>FIGURE 4</w:t>
      </w:r>
      <w:commentRangeEnd w:id="44"/>
      <w:r w:rsidR="00471B48">
        <w:rPr>
          <w:rStyle w:val="CommentReference"/>
          <w:b w:val="0"/>
          <w:bCs w:val="0"/>
          <w:color w:val="auto"/>
        </w:rPr>
        <w:commentReference w:id="44"/>
      </w:r>
      <w:r w:rsidRPr="005A7678">
        <w:rPr>
          <w:i/>
          <w:color w:val="auto"/>
          <w:sz w:val="24"/>
        </w:rPr>
        <w:t xml:space="preserve">. Bareback videos uploaded after CDC recommendation enjoy more views regardless of video popularity. </w:t>
      </w:r>
      <w:r w:rsidRPr="005A7678">
        <w:rPr>
          <w:b w:val="0"/>
          <w:i/>
          <w:color w:val="auto"/>
          <w:sz w:val="24"/>
        </w:rPr>
        <w:t>Quantile regression process for the proposed log views / year model, representing the change in regression coefficients across video popularity. Y-axes are model coefficient values (note the differing y-axe</w:t>
      </w:r>
      <w:r w:rsidR="00471B48">
        <w:rPr>
          <w:b w:val="0"/>
          <w:i/>
          <w:color w:val="auto"/>
          <w:sz w:val="24"/>
        </w:rPr>
        <w:t>s</w:t>
      </w:r>
      <w:r w:rsidRPr="005A7678">
        <w:rPr>
          <w:b w:val="0"/>
          <w:i/>
          <w:color w:val="auto"/>
          <w:sz w:val="24"/>
        </w:rPr>
        <w:t xml:space="preserve">), X-axes are the quantiles of the outcome (levels of </w:t>
      </w:r>
      <m:oMath>
        <m:r>
          <m:rPr>
            <m:sty m:val="bi"/>
          </m:rPr>
          <w:rPr>
            <w:rFonts w:ascii="Cambria Math" w:hAnsi="Cambria Math"/>
            <w:color w:val="auto"/>
            <w:sz w:val="24"/>
          </w:rPr>
          <m:t>τ</m:t>
        </m:r>
      </m:oMath>
      <w:r w:rsidRPr="005A7678">
        <w:rPr>
          <w:b w:val="0"/>
          <w:i/>
          <w:color w:val="auto"/>
          <w:sz w:val="24"/>
        </w:rPr>
        <w:t xml:space="preserve">). Grey bands indicate the 95% confidence band for quantile coefficient estimates. Solid red lines are linear regression to the mean values from Table 1, with their associated confidence intervals (dashed red lines). Videos characterized as bareback become more popular than their non-bareback counterparts after the cutoff, as demonstrated by the bareback category &amp; bareback-post-cutoff interaction term panels. The moderating effect of </w:t>
      </w:r>
      <w:r w:rsidRPr="005A7678">
        <w:rPr>
          <w:b w:val="0"/>
          <w:i/>
          <w:color w:val="auto"/>
          <w:sz w:val="24"/>
        </w:rPr>
        <w:lastRenderedPageBreak/>
        <w:t xml:space="preserve">the uninteracted bareback category term diminishes among the most popular videos (above the </w:t>
      </w:r>
      <m:oMath>
        <m:r>
          <m:rPr>
            <m:sty m:val="bi"/>
          </m:rPr>
          <w:rPr>
            <w:rFonts w:ascii="Cambria Math" w:hAnsi="Cambria Math"/>
            <w:color w:val="auto"/>
            <w:sz w:val="24"/>
          </w:rPr>
          <m:t>τ=0.75</m:t>
        </m:r>
      </m:oMath>
      <w:r w:rsidRPr="005A7678">
        <w:rPr>
          <w:b w:val="0"/>
          <w:i/>
          <w:color w:val="auto"/>
          <w:sz w:val="24"/>
        </w:rPr>
        <w:t xml:space="preserve"> quantile), while the bareback-post-cutoff effect remains relatively stable.</w:t>
      </w:r>
    </w:p>
    <w:p w14:paraId="2732B519" w14:textId="77777777" w:rsidR="000B5EAD" w:rsidRPr="0035652E" w:rsidRDefault="00224257" w:rsidP="00CB278E">
      <w:pPr>
        <w:pStyle w:val="BodyText"/>
        <w:spacing w:line="480" w:lineRule="auto"/>
        <w:rPr>
          <w:sz w:val="24"/>
        </w:rPr>
      </w:pPr>
      <w:r w:rsidRPr="0035652E">
        <w:rPr>
          <w:sz w:val="24"/>
        </w:rPr>
        <w:t xml:space="preserve">As would be expected, the rating score effect increases linearly: more popular videos are more sensitive to their rating score. A general trend of more popular videos being uploaded prior to the cut-off is also noticeable in the panels for the splined upload year term: though videos uploaded prior to May 14, 2014 have relatively stable estimates from </w:t>
      </w:r>
      <m:oMath>
        <m:r>
          <w:rPr>
            <w:rFonts w:ascii="Cambria Math" w:hAnsi="Cambria Math"/>
            <w:sz w:val="24"/>
          </w:rPr>
          <m:t>τ</m:t>
        </m:r>
      </m:oMath>
      <w:r w:rsidRPr="0035652E">
        <w:rPr>
          <w:sz w:val="24"/>
        </w:rPr>
        <w:t xml:space="preserve"> values of </w:t>
      </w:r>
      <m:oMath>
        <m:r>
          <w:rPr>
            <w:rFonts w:ascii="Cambria Math" w:hAnsi="Cambria Math"/>
            <w:sz w:val="24"/>
          </w:rPr>
          <m:t>0.2</m:t>
        </m:r>
      </m:oMath>
      <w:r w:rsidRPr="0035652E">
        <w:rPr>
          <w:sz w:val="24"/>
        </w:rPr>
        <w:t xml:space="preserve"> to </w:t>
      </w:r>
      <m:oMath>
        <m:r>
          <w:rPr>
            <w:rFonts w:ascii="Cambria Math" w:hAnsi="Cambria Math"/>
            <w:sz w:val="24"/>
          </w:rPr>
          <m:t>0.8</m:t>
        </m:r>
      </m:oMath>
      <w:r w:rsidRPr="0035652E">
        <w:rPr>
          <w:sz w:val="24"/>
        </w:rPr>
        <w:t xml:space="preserve">, or the middle 60% of videos ranked by yearly view rate. Videos uploaded after the cut off tend to enjoy more views per year, given by the strength of the coefficients, though the coefficient strength trend is reversed for videos uploaded post-cutoff, indicating that more popular videos tend to be uploaded prior to the CDC's guidelines. The variable of interest, bareback categorization, demonstrates a more stable relationship in both its sample-wide coefficient estimate as well as its interaction with the cutoff corresponding to the CDC recommendation. The stability of these covariates in the quantile regression process supports the utility of the linear regression to the mean model as a reliable estimator of the effect of bareback categorization </w:t>
      </w:r>
      <w:r w:rsidR="00853150">
        <w:rPr>
          <w:sz w:val="24"/>
        </w:rPr>
        <w:t>across almost the entire spectrum of</w:t>
      </w:r>
      <w:r w:rsidRPr="0035652E">
        <w:rPr>
          <w:sz w:val="24"/>
        </w:rPr>
        <w:t xml:space="preserve"> popularity</w:t>
      </w:r>
      <w:r w:rsidR="00853150">
        <w:rPr>
          <w:sz w:val="24"/>
        </w:rPr>
        <w:t xml:space="preserve">, though </w:t>
      </w:r>
      <w:r w:rsidR="003D5327">
        <w:rPr>
          <w:sz w:val="24"/>
        </w:rPr>
        <w:t xml:space="preserve">both </w:t>
      </w:r>
      <w:commentRangeStart w:id="45"/>
      <w:r w:rsidR="003D5327">
        <w:rPr>
          <w:sz w:val="24"/>
        </w:rPr>
        <w:t xml:space="preserve">bareback coefficient </w:t>
      </w:r>
      <w:r w:rsidR="00853150">
        <w:rPr>
          <w:sz w:val="24"/>
        </w:rPr>
        <w:t xml:space="preserve">estimates </w:t>
      </w:r>
      <w:r w:rsidR="003D5327">
        <w:rPr>
          <w:sz w:val="24"/>
        </w:rPr>
        <w:t>destabilize at the highest quantiles</w:t>
      </w:r>
      <w:commentRangeEnd w:id="45"/>
      <w:r w:rsidR="00471B48">
        <w:rPr>
          <w:rStyle w:val="CommentReference"/>
        </w:rPr>
        <w:commentReference w:id="45"/>
      </w:r>
      <w:r w:rsidRPr="0035652E">
        <w:rPr>
          <w:sz w:val="24"/>
        </w:rPr>
        <w:t>.</w:t>
      </w:r>
    </w:p>
    <w:p w14:paraId="5F5A3667" w14:textId="77777777" w:rsidR="000B5EAD" w:rsidRDefault="00224257" w:rsidP="00CB278E">
      <w:pPr>
        <w:pStyle w:val="BodyText"/>
        <w:spacing w:line="480" w:lineRule="auto"/>
        <w:rPr>
          <w:sz w:val="24"/>
        </w:rPr>
      </w:pPr>
      <w:r w:rsidRPr="0035652E">
        <w:rPr>
          <w:sz w:val="24"/>
        </w:rPr>
        <w:t xml:space="preserve">In the model, bareback videos across the entire sample suffer a penalty in log views per year. With the exemption of videos with log views / year at </w:t>
      </w:r>
      <m:oMath>
        <m:r>
          <w:rPr>
            <w:rFonts w:ascii="Cambria Math" w:hAnsi="Cambria Math"/>
            <w:sz w:val="24"/>
          </w:rPr>
          <m:t>τ&lt;0.2</m:t>
        </m:r>
      </m:oMath>
      <w:r w:rsidRPr="0035652E">
        <w:rPr>
          <w:sz w:val="24"/>
        </w:rPr>
        <w:t xml:space="preserve">, relatively unpopular videos (below the median) have a reduction of </w:t>
      </w:r>
      <m:oMath>
        <m:groupChr>
          <m:groupChrPr>
            <m:chr m:val="^"/>
            <m:pos m:val="top"/>
            <m:vertJc m:val="bot"/>
            <m:ctrlPr>
              <w:rPr>
                <w:rFonts w:ascii="Cambria Math" w:hAnsi="Cambria Math"/>
                <w:sz w:val="24"/>
              </w:rPr>
            </m:ctrlPr>
          </m:groupChrPr>
          <m:e>
            <m:r>
              <w:rPr>
                <w:rFonts w:ascii="Cambria Math" w:hAnsi="Cambria Math"/>
                <w:sz w:val="24"/>
              </w:rPr>
              <m:t>β</m:t>
            </m:r>
          </m:e>
        </m:groupChr>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x</m:t>
                </m:r>
              </m:e>
              <m:sub>
                <m:r>
                  <w:rPr>
                    <w:rFonts w:ascii="Cambria Math" w:hAnsi="Cambria Math"/>
                    <w:sz w:val="24"/>
                  </w:rPr>
                  <m:t>3</m:t>
                </m:r>
              </m:sub>
            </m:sSub>
            <m:r>
              <w:rPr>
                <w:rFonts w:ascii="Cambria Math" w:hAnsi="Cambria Math"/>
                <w:sz w:val="24"/>
              </w:rPr>
              <m:t>|τ</m:t>
            </m:r>
          </m:e>
        </m:d>
        <m:r>
          <w:rPr>
            <w:rFonts w:ascii="Cambria Math" w:hAnsi="Cambria Math"/>
            <w:sz w:val="24"/>
          </w:rPr>
          <m:t>≊-0.14</m:t>
        </m:r>
      </m:oMath>
      <w:r w:rsidRPr="0035652E">
        <w:rPr>
          <w:sz w:val="24"/>
        </w:rPr>
        <w:t xml:space="preserve"> in their yearly view count. Among the highest quartile of popularity for bareback videos (</w:t>
      </w:r>
      <m:oMath>
        <m:r>
          <w:rPr>
            <w:rFonts w:ascii="Cambria Math" w:hAnsi="Cambria Math"/>
            <w:sz w:val="24"/>
          </w:rPr>
          <m:t>τ&gt;0.75</m:t>
        </m:r>
      </m:oMath>
      <w:r w:rsidRPr="0035652E">
        <w:rPr>
          <w:sz w:val="24"/>
        </w:rPr>
        <w:t xml:space="preserve">), this estimate's reduction is attenuated: </w:t>
      </w:r>
      <m:oMath>
        <m:groupChr>
          <m:groupChrPr>
            <m:chr m:val="^"/>
            <m:pos m:val="top"/>
            <m:vertJc m:val="bot"/>
            <m:ctrlPr>
              <w:rPr>
                <w:rFonts w:ascii="Cambria Math" w:hAnsi="Cambria Math"/>
                <w:sz w:val="24"/>
              </w:rPr>
            </m:ctrlPr>
          </m:groupChrPr>
          <m:e>
            <m:r>
              <w:rPr>
                <w:rFonts w:ascii="Cambria Math" w:hAnsi="Cambria Math"/>
                <w:sz w:val="24"/>
              </w:rPr>
              <m:t>β</m:t>
            </m:r>
          </m:e>
        </m:groupChr>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x</m:t>
                </m:r>
              </m:e>
              <m:sub>
                <m:r>
                  <w:rPr>
                    <w:rFonts w:ascii="Cambria Math" w:hAnsi="Cambria Math"/>
                    <w:sz w:val="24"/>
                  </w:rPr>
                  <m:t>3</m:t>
                </m:r>
              </m:sub>
            </m:sSub>
            <m:r>
              <w:rPr>
                <w:rFonts w:ascii="Cambria Math" w:hAnsi="Cambria Math"/>
                <w:sz w:val="24"/>
              </w:rPr>
              <m:t>|τ</m:t>
            </m:r>
          </m:e>
        </m:d>
        <m:r>
          <w:rPr>
            <w:rFonts w:ascii="Cambria Math" w:hAnsi="Cambria Math"/>
            <w:sz w:val="24"/>
          </w:rPr>
          <m:t>≊-0.08</m:t>
        </m:r>
      </m:oMath>
      <w:r w:rsidRPr="0035652E">
        <w:rPr>
          <w:sz w:val="24"/>
        </w:rPr>
        <w:t xml:space="preserve">. In the highest decile of bareback videos, the estimate for </w:t>
      </w:r>
      <m:oMath>
        <m:groupChr>
          <m:groupChrPr>
            <m:chr m:val="^"/>
            <m:pos m:val="top"/>
            <m:vertJc m:val="bot"/>
            <m:ctrlPr>
              <w:rPr>
                <w:rFonts w:ascii="Cambria Math" w:hAnsi="Cambria Math"/>
                <w:sz w:val="24"/>
              </w:rPr>
            </m:ctrlPr>
          </m:groupChrPr>
          <m:e>
            <m:r>
              <w:rPr>
                <w:rFonts w:ascii="Cambria Math" w:hAnsi="Cambria Math"/>
                <w:sz w:val="24"/>
              </w:rPr>
              <m:t>β</m:t>
            </m:r>
          </m:e>
        </m:groupChr>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x</m:t>
                </m:r>
              </m:e>
              <m:sub>
                <m:r>
                  <w:rPr>
                    <w:rFonts w:ascii="Cambria Math" w:hAnsi="Cambria Math"/>
                    <w:sz w:val="24"/>
                  </w:rPr>
                  <m:t>3</m:t>
                </m:r>
              </m:sub>
            </m:sSub>
            <m:r>
              <w:rPr>
                <w:rFonts w:ascii="Cambria Math" w:hAnsi="Cambria Math"/>
                <w:sz w:val="24"/>
              </w:rPr>
              <m:t>|τ</m:t>
            </m:r>
          </m:e>
        </m:d>
      </m:oMath>
      <w:r w:rsidRPr="0035652E">
        <w:rPr>
          <w:sz w:val="24"/>
        </w:rPr>
        <w:t xml:space="preserve"> loses statistical significance. Bareback videos uploaded after the CDC's </w:t>
      </w:r>
      <w:r w:rsidRPr="0035652E">
        <w:rPr>
          <w:sz w:val="24"/>
        </w:rPr>
        <w:lastRenderedPageBreak/>
        <w:t xml:space="preserve">recommendation become more popular, overcoming the view count penalty associated with bareback videos discussed above. Across levels of </w:t>
      </w:r>
      <m:oMath>
        <m:r>
          <w:rPr>
            <w:rFonts w:ascii="Cambria Math" w:hAnsi="Cambria Math"/>
            <w:sz w:val="24"/>
          </w:rPr>
          <m:t>τ</m:t>
        </m:r>
      </m:oMath>
      <w:r w:rsidRPr="0035652E">
        <w:rPr>
          <w:sz w:val="24"/>
        </w:rPr>
        <w:t xml:space="preserve">, the quantile regression process' estimate for model coefficient strength remains stable for bareback videos uploaded after the cutoff at </w:t>
      </w:r>
      <m:oMath>
        <m:sSub>
          <m:sSubPr>
            <m:ctrlPr>
              <w:rPr>
                <w:rFonts w:ascii="Cambria Math" w:hAnsi="Cambria Math"/>
                <w:sz w:val="24"/>
              </w:rPr>
            </m:ctrlPr>
          </m:sSubPr>
          <m:e>
            <m:r>
              <w:rPr>
                <w:rFonts w:ascii="Cambria Math" w:hAnsi="Cambria Math"/>
                <w:sz w:val="24"/>
              </w:rPr>
              <m:t>β</m:t>
            </m:r>
          </m:e>
          <m:sub>
            <m:r>
              <w:rPr>
                <w:rFonts w:ascii="Cambria Math" w:hAnsi="Cambria Math"/>
                <w:sz w:val="24"/>
              </w:rPr>
              <m:t>4</m:t>
            </m:r>
          </m:sub>
        </m:sSub>
        <m:r>
          <w:rPr>
            <w:rFonts w:ascii="Cambria Math" w:hAnsi="Cambria Math"/>
            <w:sz w:val="24"/>
          </w:rPr>
          <m:t>z|</m:t>
        </m:r>
        <m:sSub>
          <m:sSubPr>
            <m:ctrlPr>
              <w:rPr>
                <w:rFonts w:ascii="Cambria Math" w:hAnsi="Cambria Math"/>
                <w:sz w:val="24"/>
              </w:rPr>
            </m:ctrlPr>
          </m:sSubPr>
          <m:e>
            <m:r>
              <w:rPr>
                <w:rFonts w:ascii="Cambria Math" w:hAnsi="Cambria Math"/>
                <w:sz w:val="24"/>
              </w:rPr>
              <m:t>x</m:t>
            </m:r>
          </m:e>
          <m:sub>
            <m:r>
              <w:rPr>
                <w:rFonts w:ascii="Cambria Math" w:hAnsi="Cambria Math"/>
                <w:sz w:val="24"/>
              </w:rPr>
              <m:t>3</m:t>
            </m:r>
          </m:sub>
        </m:sSub>
        <m:r>
          <w:rPr>
            <w:rFonts w:ascii="Cambria Math" w:hAnsi="Cambria Math"/>
            <w:sz w:val="24"/>
          </w:rPr>
          <m:t>=1≊0.105</m:t>
        </m:r>
      </m:oMath>
      <w:r w:rsidRPr="0035652E">
        <w:rPr>
          <w:sz w:val="24"/>
        </w:rPr>
        <w:t>.</w:t>
      </w:r>
    </w:p>
    <w:p w14:paraId="22E601B5" w14:textId="77777777" w:rsidR="00373EA7" w:rsidRPr="00E80DB9" w:rsidRDefault="00E146C6" w:rsidP="00E80DB9">
      <w:pPr>
        <w:pStyle w:val="BodyText"/>
        <w:spacing w:line="480" w:lineRule="auto"/>
        <w:rPr>
          <w:sz w:val="24"/>
        </w:rPr>
      </w:pPr>
      <w:commentRangeStart w:id="46"/>
      <w:r w:rsidRPr="0035652E">
        <w:rPr>
          <w:b/>
          <w:sz w:val="24"/>
        </w:rPr>
        <w:t>Table 3</w:t>
      </w:r>
      <w:commentRangeEnd w:id="46"/>
      <w:r w:rsidR="00471B48">
        <w:rPr>
          <w:rStyle w:val="CommentReference"/>
        </w:rPr>
        <w:commentReference w:id="46"/>
      </w:r>
      <w:r w:rsidRPr="0035652E">
        <w:rPr>
          <w:sz w:val="24"/>
        </w:rPr>
        <w:t xml:space="preserve"> lists quantile regression </w:t>
      </w:r>
      <w:r w:rsidR="00EC359F" w:rsidRPr="0035652E">
        <w:rPr>
          <w:sz w:val="24"/>
        </w:rPr>
        <w:t>results with the proposed model fit</w:t>
      </w:r>
      <w:r w:rsidR="00EC359F">
        <w:rPr>
          <w:sz w:val="24"/>
        </w:rPr>
        <w:t xml:space="preserve"> </w:t>
      </w:r>
      <w:r w:rsidR="00DE6362">
        <w:rPr>
          <w:sz w:val="24"/>
        </w:rPr>
        <w:t>among</w:t>
      </w:r>
      <w:r w:rsidR="00EC359F">
        <w:rPr>
          <w:sz w:val="24"/>
        </w:rPr>
        <w:t xml:space="preserve"> the most popular videos</w:t>
      </w:r>
      <w:r w:rsidRPr="0035652E">
        <w:rPr>
          <w:sz w:val="24"/>
        </w:rPr>
        <w:t>, regressing to q</w:t>
      </w:r>
      <w:r w:rsidR="00EC359F">
        <w:rPr>
          <w:sz w:val="24"/>
        </w:rPr>
        <w:t>ua</w:t>
      </w:r>
      <w:r w:rsidRPr="0035652E">
        <w:rPr>
          <w:sz w:val="24"/>
        </w:rPr>
        <w:t xml:space="preserve">ntiles </w:t>
      </w:r>
      <w:r w:rsidR="00EC359F">
        <w:rPr>
          <w:sz w:val="24"/>
        </w:rPr>
        <w:t xml:space="preserve">of </w:t>
      </w:r>
      <w:r w:rsidRPr="0035652E">
        <w:rPr>
          <w:sz w:val="24"/>
        </w:rPr>
        <w:t>(</w:t>
      </w:r>
      <m:oMath>
        <m:r>
          <w:rPr>
            <w:rFonts w:ascii="Cambria Math" w:hAnsi="Cambria Math"/>
            <w:sz w:val="24"/>
          </w:rPr>
          <m:t>τ=0.8, 0.85, 0.9, 0.95</m:t>
        </m:r>
      </m:oMath>
      <w:r>
        <w:rPr>
          <w:sz w:val="24"/>
        </w:rPr>
        <w:t>).</w:t>
      </w:r>
    </w:p>
    <w:tbl>
      <w:tblPr>
        <w:tblStyle w:val="GridTable3-Accent1"/>
        <w:tblW w:w="9260" w:type="dxa"/>
        <w:tblInd w:w="10" w:type="dxa"/>
        <w:tblLook w:val="04A0" w:firstRow="1" w:lastRow="0" w:firstColumn="1" w:lastColumn="0" w:noHBand="0" w:noVBand="1"/>
      </w:tblPr>
      <w:tblGrid>
        <w:gridCol w:w="2510"/>
        <w:gridCol w:w="1350"/>
        <w:gridCol w:w="1350"/>
        <w:gridCol w:w="1350"/>
        <w:gridCol w:w="1350"/>
        <w:gridCol w:w="1350"/>
      </w:tblGrid>
      <w:tr w:rsidR="00577822" w14:paraId="6A0B8448" w14:textId="77777777" w:rsidTr="00776A5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10" w:type="dxa"/>
            <w:tcBorders>
              <w:top w:val="single" w:sz="4" w:space="0" w:color="95B3D7" w:themeColor="accent1" w:themeTint="99"/>
              <w:right w:val="single" w:sz="4" w:space="0" w:color="95B3D7" w:themeColor="accent1" w:themeTint="99"/>
            </w:tcBorders>
            <w:shd w:val="clear" w:color="auto" w:fill="auto"/>
          </w:tcPr>
          <w:p w14:paraId="6CDC52FE" w14:textId="77777777" w:rsidR="00E146C6" w:rsidRPr="005B6F68" w:rsidRDefault="00E146C6" w:rsidP="0042222D">
            <w:pPr>
              <w:pStyle w:val="BodyText"/>
              <w:rPr>
                <w:sz w:val="22"/>
              </w:rPr>
            </w:pPr>
            <w:r>
              <w:rPr>
                <w:sz w:val="22"/>
              </w:rPr>
              <w:t>Tau</w:t>
            </w:r>
          </w:p>
        </w:tc>
        <w:tc>
          <w:tcPr>
            <w:tcW w:w="135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tcPr>
          <w:p w14:paraId="5B68DD19" w14:textId="77777777" w:rsidR="00E146C6" w:rsidRPr="005B6F68" w:rsidRDefault="00E146C6" w:rsidP="0042222D">
            <w:pPr>
              <w:pStyle w:val="BodyText"/>
              <w:jc w:val="center"/>
              <w:cnfStyle w:val="100000000000" w:firstRow="1" w:lastRow="0" w:firstColumn="0" w:lastColumn="0" w:oddVBand="0" w:evenVBand="0" w:oddHBand="0" w:evenHBand="0" w:firstRowFirstColumn="0" w:firstRowLastColumn="0" w:lastRowFirstColumn="0" w:lastRowLastColumn="0"/>
              <w:rPr>
                <w:sz w:val="22"/>
              </w:rPr>
            </w:pPr>
            <w:r>
              <w:rPr>
                <w:sz w:val="22"/>
              </w:rPr>
              <w:t>(Mean)</w:t>
            </w:r>
          </w:p>
        </w:tc>
        <w:tc>
          <w:tcPr>
            <w:tcW w:w="135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auto"/>
          </w:tcPr>
          <w:p w14:paraId="60F6E79D" w14:textId="77777777" w:rsidR="00E146C6" w:rsidRPr="005B6F68" w:rsidRDefault="00E146C6" w:rsidP="0042222D">
            <w:pPr>
              <w:pStyle w:val="BodyText"/>
              <w:jc w:val="center"/>
              <w:cnfStyle w:val="100000000000" w:firstRow="1" w:lastRow="0" w:firstColumn="0" w:lastColumn="0" w:oddVBand="0" w:evenVBand="0" w:oddHBand="0" w:evenHBand="0" w:firstRowFirstColumn="0" w:firstRowLastColumn="0" w:lastRowFirstColumn="0" w:lastRowLastColumn="0"/>
              <w:rPr>
                <w:sz w:val="22"/>
              </w:rPr>
            </w:pPr>
            <w:r>
              <w:rPr>
                <w:sz w:val="22"/>
              </w:rPr>
              <w:t>0.</w:t>
            </w:r>
            <w:r w:rsidR="007C32D7">
              <w:rPr>
                <w:sz w:val="22"/>
              </w:rPr>
              <w:t>80</w:t>
            </w:r>
          </w:p>
        </w:tc>
        <w:tc>
          <w:tcPr>
            <w:tcW w:w="1350" w:type="dxa"/>
            <w:tcBorders>
              <w:top w:val="single" w:sz="4" w:space="0" w:color="95B3D7" w:themeColor="accent1" w:themeTint="99"/>
              <w:left w:val="single" w:sz="4" w:space="0" w:color="95B3D7" w:themeColor="accent1" w:themeTint="99"/>
              <w:bottom w:val="single" w:sz="4" w:space="0" w:color="95B3D7" w:themeColor="accent1" w:themeTint="99"/>
            </w:tcBorders>
            <w:shd w:val="clear" w:color="auto" w:fill="auto"/>
          </w:tcPr>
          <w:p w14:paraId="7B206293" w14:textId="77777777" w:rsidR="00E146C6" w:rsidRPr="005B6F68" w:rsidRDefault="00E146C6" w:rsidP="0042222D">
            <w:pPr>
              <w:pStyle w:val="BodyText"/>
              <w:jc w:val="center"/>
              <w:cnfStyle w:val="100000000000" w:firstRow="1" w:lastRow="0" w:firstColumn="0" w:lastColumn="0" w:oddVBand="0" w:evenVBand="0" w:oddHBand="0" w:evenHBand="0" w:firstRowFirstColumn="0" w:firstRowLastColumn="0" w:lastRowFirstColumn="0" w:lastRowLastColumn="0"/>
              <w:rPr>
                <w:sz w:val="22"/>
              </w:rPr>
            </w:pPr>
            <w:r>
              <w:rPr>
                <w:sz w:val="22"/>
              </w:rPr>
              <w:t>0.</w:t>
            </w:r>
            <w:r w:rsidR="007C32D7">
              <w:rPr>
                <w:sz w:val="22"/>
              </w:rPr>
              <w:t>85</w:t>
            </w:r>
          </w:p>
        </w:tc>
        <w:tc>
          <w:tcPr>
            <w:tcW w:w="135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24729ADD" w14:textId="77777777" w:rsidR="00E146C6" w:rsidRPr="005B6F68" w:rsidRDefault="00E146C6" w:rsidP="0042222D">
            <w:pPr>
              <w:pStyle w:val="BodyText"/>
              <w:jc w:val="center"/>
              <w:cnfStyle w:val="100000000000" w:firstRow="1" w:lastRow="0" w:firstColumn="0" w:lastColumn="0" w:oddVBand="0" w:evenVBand="0" w:oddHBand="0" w:evenHBand="0" w:firstRowFirstColumn="0" w:firstRowLastColumn="0" w:lastRowFirstColumn="0" w:lastRowLastColumn="0"/>
              <w:rPr>
                <w:sz w:val="22"/>
              </w:rPr>
            </w:pPr>
            <w:r>
              <w:rPr>
                <w:sz w:val="22"/>
              </w:rPr>
              <w:t>0.</w:t>
            </w:r>
            <w:r w:rsidR="007C32D7">
              <w:rPr>
                <w:sz w:val="22"/>
              </w:rPr>
              <w:t>90</w:t>
            </w:r>
          </w:p>
        </w:tc>
        <w:tc>
          <w:tcPr>
            <w:tcW w:w="1350" w:type="dxa"/>
            <w:tcBorders>
              <w:top w:val="single" w:sz="4" w:space="0" w:color="95B3D7" w:themeColor="accent1" w:themeTint="99"/>
              <w:left w:val="single" w:sz="4" w:space="0" w:color="95B3D7" w:themeColor="accent1" w:themeTint="99"/>
              <w:bottom w:val="single" w:sz="4" w:space="0" w:color="95B3D7" w:themeColor="accent1" w:themeTint="99"/>
            </w:tcBorders>
          </w:tcPr>
          <w:p w14:paraId="5BABD4B1" w14:textId="77777777" w:rsidR="00E146C6" w:rsidRPr="005B6F68" w:rsidRDefault="00E146C6" w:rsidP="0042222D">
            <w:pPr>
              <w:pStyle w:val="BodyText"/>
              <w:jc w:val="center"/>
              <w:cnfStyle w:val="100000000000" w:firstRow="1" w:lastRow="0" w:firstColumn="0" w:lastColumn="0" w:oddVBand="0" w:evenVBand="0" w:oddHBand="0" w:evenHBand="0" w:firstRowFirstColumn="0" w:firstRowLastColumn="0" w:lastRowFirstColumn="0" w:lastRowLastColumn="0"/>
              <w:rPr>
                <w:sz w:val="22"/>
              </w:rPr>
            </w:pPr>
            <w:r>
              <w:rPr>
                <w:sz w:val="22"/>
              </w:rPr>
              <w:t>0.</w:t>
            </w:r>
            <w:r w:rsidR="007C32D7">
              <w:rPr>
                <w:sz w:val="22"/>
              </w:rPr>
              <w:t>95</w:t>
            </w:r>
          </w:p>
        </w:tc>
      </w:tr>
      <w:tr w:rsidR="00373EA7" w14:paraId="0F30B74B" w14:textId="77777777" w:rsidTr="00776A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0" w:type="dxa"/>
            <w:tcBorders>
              <w:top w:val="single" w:sz="4" w:space="0" w:color="95B3D7" w:themeColor="accent1" w:themeTint="99"/>
              <w:right w:val="single" w:sz="4" w:space="0" w:color="95B3D7" w:themeColor="accent1" w:themeTint="99"/>
            </w:tcBorders>
            <w:shd w:val="clear" w:color="auto" w:fill="auto"/>
          </w:tcPr>
          <w:p w14:paraId="56DEB345" w14:textId="77777777" w:rsidR="00373EA7" w:rsidRPr="005B6F68" w:rsidRDefault="00373EA7" w:rsidP="0042222D">
            <w:pPr>
              <w:pStyle w:val="BodyText"/>
              <w:rPr>
                <w:sz w:val="22"/>
              </w:rPr>
            </w:pPr>
            <w:r w:rsidRPr="005B6F68">
              <w:rPr>
                <w:sz w:val="22"/>
              </w:rPr>
              <w:t>Variable</w:t>
            </w:r>
          </w:p>
        </w:tc>
        <w:tc>
          <w:tcPr>
            <w:tcW w:w="6750" w:type="dxa"/>
            <w:gridSpan w:val="5"/>
            <w:tcBorders>
              <w:top w:val="single" w:sz="4" w:space="0" w:color="95B3D7" w:themeColor="accent1" w:themeTint="99"/>
              <w:left w:val="single" w:sz="4" w:space="0" w:color="95B3D7" w:themeColor="accent1" w:themeTint="99"/>
              <w:bottom w:val="single" w:sz="4" w:space="0" w:color="95B3D7" w:themeColor="accent1" w:themeTint="99"/>
              <w:right w:val="nil"/>
            </w:tcBorders>
            <w:shd w:val="clear" w:color="auto" w:fill="auto"/>
          </w:tcPr>
          <w:p w14:paraId="3890343C" w14:textId="77777777" w:rsidR="00373EA7" w:rsidRPr="005B6F68" w:rsidRDefault="00373EA7" w:rsidP="00373EA7">
            <w:pPr>
              <w:pStyle w:val="BodyText"/>
              <w:jc w:val="center"/>
              <w:cnfStyle w:val="000000100000" w:firstRow="0" w:lastRow="0" w:firstColumn="0" w:lastColumn="0" w:oddVBand="0" w:evenVBand="0" w:oddHBand="1" w:evenHBand="0" w:firstRowFirstColumn="0" w:firstRowLastColumn="0" w:lastRowFirstColumn="0" w:lastRowLastColumn="0"/>
              <w:rPr>
                <w:sz w:val="22"/>
              </w:rPr>
            </w:pPr>
            <w:r w:rsidRPr="005B6F68">
              <w:rPr>
                <w:sz w:val="22"/>
              </w:rPr>
              <w:t>Estimate</w:t>
            </w:r>
            <w:r>
              <w:rPr>
                <w:sz w:val="22"/>
              </w:rPr>
              <w:t xml:space="preserve"> (</w:t>
            </w:r>
            <w:r w:rsidR="009C6821">
              <w:rPr>
                <w:sz w:val="22"/>
              </w:rPr>
              <w:t>SE</w:t>
            </w:r>
            <w:r>
              <w:rPr>
                <w:sz w:val="22"/>
              </w:rPr>
              <w:t>)</w:t>
            </w:r>
            <w:r w:rsidR="00790708">
              <w:rPr>
                <w:sz w:val="22"/>
              </w:rPr>
              <w:t>,</w:t>
            </w:r>
            <w:r w:rsidR="00672AE5">
              <w:rPr>
                <w:sz w:val="22"/>
              </w:rPr>
              <w:t xml:space="preserve"> </w:t>
            </w:r>
            <w:r w:rsidR="007C32D7">
              <w:rPr>
                <w:sz w:val="22"/>
              </w:rPr>
              <w:t>p-value significance</w:t>
            </w:r>
          </w:p>
        </w:tc>
      </w:tr>
      <w:tr w:rsidR="00577822" w14:paraId="1AE2EC67" w14:textId="77777777" w:rsidTr="00776A57">
        <w:trPr>
          <w:trHeight w:val="647"/>
        </w:trPr>
        <w:tc>
          <w:tcPr>
            <w:cnfStyle w:val="001000000000" w:firstRow="0" w:lastRow="0" w:firstColumn="1" w:lastColumn="0" w:oddVBand="0" w:evenVBand="0" w:oddHBand="0" w:evenHBand="0" w:firstRowFirstColumn="0" w:firstRowLastColumn="0" w:lastRowFirstColumn="0" w:lastRowLastColumn="0"/>
            <w:tcW w:w="2510" w:type="dxa"/>
            <w:tcBorders>
              <w:top w:val="single" w:sz="4" w:space="0" w:color="95B3D7" w:themeColor="accent1" w:themeTint="99"/>
            </w:tcBorders>
            <w:vAlign w:val="center"/>
          </w:tcPr>
          <w:p w14:paraId="5AF47563" w14:textId="77777777" w:rsidR="00E146C6" w:rsidRPr="00776A57" w:rsidRDefault="00E146C6" w:rsidP="0042222D">
            <w:pPr>
              <w:pStyle w:val="BodyText"/>
              <w:rPr>
                <w:i w:val="0"/>
                <w:iCs w:val="0"/>
                <w:sz w:val="22"/>
              </w:rPr>
            </w:pPr>
            <w:r w:rsidRPr="00776A57">
              <w:rPr>
                <w:sz w:val="22"/>
              </w:rPr>
              <w:t>Intercept</w:t>
            </w:r>
          </w:p>
          <w:p w14:paraId="6F483931" w14:textId="77777777" w:rsidR="00E146C6" w:rsidRPr="009C6821" w:rsidRDefault="00E146C6" w:rsidP="0042222D">
            <w:pPr>
              <w:pStyle w:val="BodyText"/>
              <w:rPr>
                <w:i w:val="0"/>
              </w:rPr>
            </w:pPr>
            <w:r w:rsidRPr="009C6821">
              <w:rPr>
                <w:i w:val="0"/>
              </w:rPr>
              <w:t>log (views / year) at cutoff</w:t>
            </w:r>
          </w:p>
        </w:tc>
        <w:tc>
          <w:tcPr>
            <w:tcW w:w="1350" w:type="dxa"/>
            <w:tcBorders>
              <w:top w:val="single" w:sz="4" w:space="0" w:color="95B3D7" w:themeColor="accent1" w:themeTint="99"/>
            </w:tcBorders>
            <w:shd w:val="clear" w:color="auto" w:fill="auto"/>
            <w:vAlign w:val="center"/>
          </w:tcPr>
          <w:p w14:paraId="40C71206" w14:textId="77777777" w:rsidR="00E146C6" w:rsidRPr="003119BC" w:rsidRDefault="00E146C6" w:rsidP="009C6821">
            <w:pPr>
              <w:pStyle w:val="BodyText"/>
              <w:jc w:val="center"/>
              <w:cnfStyle w:val="000000000000" w:firstRow="0" w:lastRow="0" w:firstColumn="0" w:lastColumn="0" w:oddVBand="0" w:evenVBand="0" w:oddHBand="0" w:evenHBand="0" w:firstRowFirstColumn="0" w:firstRowLastColumn="0" w:lastRowFirstColumn="0" w:lastRowLastColumn="0"/>
              <w:rPr>
                <w:b/>
                <w:sz w:val="22"/>
              </w:rPr>
            </w:pPr>
            <w:r w:rsidRPr="003119BC">
              <w:rPr>
                <w:b/>
                <w:sz w:val="22"/>
              </w:rPr>
              <w:t>4.15</w:t>
            </w:r>
            <w:r w:rsidR="009C6821" w:rsidRPr="003119BC">
              <w:rPr>
                <w:b/>
                <w:sz w:val="22"/>
              </w:rPr>
              <w:t xml:space="preserve">1 </w:t>
            </w:r>
            <w:r w:rsidRPr="003119BC">
              <w:rPr>
                <w:b/>
                <w:sz w:val="22"/>
              </w:rPr>
              <w:t>(</w:t>
            </w:r>
            <w:r w:rsidR="009C6821" w:rsidRPr="003119BC">
              <w:rPr>
                <w:b/>
                <w:sz w:val="22"/>
              </w:rPr>
              <w:t>0.006</w:t>
            </w:r>
            <w:r w:rsidRPr="003119BC">
              <w:rPr>
                <w:b/>
                <w:sz w:val="22"/>
              </w:rPr>
              <w:t>)</w:t>
            </w:r>
            <w:r w:rsidR="009C6821" w:rsidRPr="003119BC">
              <w:rPr>
                <w:b/>
                <w:sz w:val="22"/>
              </w:rPr>
              <w:t xml:space="preserve"> **</w:t>
            </w:r>
            <w:r w:rsidR="004F5D27" w:rsidRPr="003119BC">
              <w:rPr>
                <w:b/>
                <w:sz w:val="22"/>
              </w:rPr>
              <w:t>*</w:t>
            </w:r>
          </w:p>
        </w:tc>
        <w:tc>
          <w:tcPr>
            <w:tcW w:w="1350" w:type="dxa"/>
            <w:tcBorders>
              <w:top w:val="single" w:sz="4" w:space="0" w:color="95B3D7" w:themeColor="accent1" w:themeTint="99"/>
            </w:tcBorders>
            <w:shd w:val="clear" w:color="auto" w:fill="auto"/>
            <w:vAlign w:val="center"/>
          </w:tcPr>
          <w:p w14:paraId="300B4885" w14:textId="77777777" w:rsidR="00E146C6" w:rsidRPr="003119BC" w:rsidRDefault="00794835" w:rsidP="007C32D7">
            <w:pPr>
              <w:pStyle w:val="BodyText"/>
              <w:jc w:val="center"/>
              <w:cnfStyle w:val="000000000000" w:firstRow="0" w:lastRow="0" w:firstColumn="0" w:lastColumn="0" w:oddVBand="0" w:evenVBand="0" w:oddHBand="0" w:evenHBand="0" w:firstRowFirstColumn="0" w:firstRowLastColumn="0" w:lastRowFirstColumn="0" w:lastRowLastColumn="0"/>
              <w:rPr>
                <w:b/>
                <w:sz w:val="22"/>
              </w:rPr>
            </w:pPr>
            <w:r w:rsidRPr="003119BC">
              <w:rPr>
                <w:b/>
                <w:sz w:val="22"/>
              </w:rPr>
              <w:t xml:space="preserve">0.455 (0.011) </w:t>
            </w:r>
            <w:r w:rsidR="001B4CE7" w:rsidRPr="003119BC">
              <w:rPr>
                <w:b/>
                <w:sz w:val="22"/>
              </w:rPr>
              <w:t>*</w:t>
            </w:r>
            <w:r w:rsidR="00F94B98" w:rsidRPr="003119BC">
              <w:rPr>
                <w:b/>
                <w:sz w:val="22"/>
              </w:rPr>
              <w:t>**</w:t>
            </w:r>
          </w:p>
        </w:tc>
        <w:tc>
          <w:tcPr>
            <w:tcW w:w="1350" w:type="dxa"/>
            <w:tcBorders>
              <w:top w:val="single" w:sz="4" w:space="0" w:color="95B3D7" w:themeColor="accent1" w:themeTint="99"/>
              <w:right w:val="nil"/>
            </w:tcBorders>
            <w:shd w:val="clear" w:color="auto" w:fill="auto"/>
            <w:vAlign w:val="center"/>
          </w:tcPr>
          <w:p w14:paraId="3BE9F613" w14:textId="77777777" w:rsidR="00E146C6" w:rsidRPr="003119BC" w:rsidRDefault="00794835" w:rsidP="008C1182">
            <w:pPr>
              <w:pStyle w:val="BodyText"/>
              <w:jc w:val="center"/>
              <w:cnfStyle w:val="000000000000" w:firstRow="0" w:lastRow="0" w:firstColumn="0" w:lastColumn="0" w:oddVBand="0" w:evenVBand="0" w:oddHBand="0" w:evenHBand="0" w:firstRowFirstColumn="0" w:firstRowLastColumn="0" w:lastRowFirstColumn="0" w:lastRowLastColumn="0"/>
              <w:rPr>
                <w:b/>
                <w:sz w:val="22"/>
              </w:rPr>
            </w:pPr>
            <w:r w:rsidRPr="003119BC">
              <w:rPr>
                <w:b/>
                <w:sz w:val="22"/>
              </w:rPr>
              <w:t xml:space="preserve">4.677 (0.014) </w:t>
            </w:r>
            <w:r w:rsidR="00311A82" w:rsidRPr="003119BC">
              <w:rPr>
                <w:b/>
                <w:sz w:val="22"/>
              </w:rPr>
              <w:t>*</w:t>
            </w:r>
            <w:r w:rsidR="00F94B98" w:rsidRPr="003119BC">
              <w:rPr>
                <w:b/>
                <w:sz w:val="22"/>
              </w:rPr>
              <w:t>**</w:t>
            </w:r>
          </w:p>
        </w:tc>
        <w:tc>
          <w:tcPr>
            <w:tcW w:w="1350" w:type="dxa"/>
            <w:tcBorders>
              <w:top w:val="single" w:sz="4" w:space="0" w:color="95B3D7" w:themeColor="accent1" w:themeTint="99"/>
            </w:tcBorders>
            <w:vAlign w:val="center"/>
          </w:tcPr>
          <w:p w14:paraId="199215FD" w14:textId="77777777" w:rsidR="00E146C6" w:rsidRPr="003119BC" w:rsidRDefault="00CB1B56" w:rsidP="008C1182">
            <w:pPr>
              <w:pStyle w:val="BodyText"/>
              <w:jc w:val="center"/>
              <w:cnfStyle w:val="000000000000" w:firstRow="0" w:lastRow="0" w:firstColumn="0" w:lastColumn="0" w:oddVBand="0" w:evenVBand="0" w:oddHBand="0" w:evenHBand="0" w:firstRowFirstColumn="0" w:firstRowLastColumn="0" w:lastRowFirstColumn="0" w:lastRowLastColumn="0"/>
              <w:rPr>
                <w:b/>
                <w:sz w:val="22"/>
              </w:rPr>
            </w:pPr>
            <w:r w:rsidRPr="003119BC">
              <w:rPr>
                <w:b/>
                <w:sz w:val="22"/>
              </w:rPr>
              <w:t xml:space="preserve">4.845 (0.015) </w:t>
            </w:r>
            <w:r w:rsidR="0080482F" w:rsidRPr="003119BC">
              <w:rPr>
                <w:b/>
                <w:sz w:val="22"/>
              </w:rPr>
              <w:t>*</w:t>
            </w:r>
            <w:r w:rsidR="00F94B98" w:rsidRPr="003119BC">
              <w:rPr>
                <w:b/>
                <w:sz w:val="22"/>
              </w:rPr>
              <w:t>**</w:t>
            </w:r>
          </w:p>
        </w:tc>
        <w:tc>
          <w:tcPr>
            <w:tcW w:w="1350" w:type="dxa"/>
            <w:tcBorders>
              <w:top w:val="single" w:sz="4" w:space="0" w:color="95B3D7" w:themeColor="accent1" w:themeTint="99"/>
              <w:right w:val="nil"/>
            </w:tcBorders>
            <w:vAlign w:val="center"/>
          </w:tcPr>
          <w:p w14:paraId="146251A5" w14:textId="77777777" w:rsidR="00E146C6" w:rsidRPr="003119BC" w:rsidRDefault="00BA68B1" w:rsidP="008C1182">
            <w:pPr>
              <w:pStyle w:val="BodyText"/>
              <w:jc w:val="center"/>
              <w:cnfStyle w:val="000000000000" w:firstRow="0" w:lastRow="0" w:firstColumn="0" w:lastColumn="0" w:oddVBand="0" w:evenVBand="0" w:oddHBand="0" w:evenHBand="0" w:firstRowFirstColumn="0" w:firstRowLastColumn="0" w:lastRowFirstColumn="0" w:lastRowLastColumn="0"/>
              <w:rPr>
                <w:b/>
                <w:sz w:val="22"/>
              </w:rPr>
            </w:pPr>
            <w:r w:rsidRPr="003119BC">
              <w:rPr>
                <w:b/>
                <w:sz w:val="22"/>
              </w:rPr>
              <w:t xml:space="preserve">5.108 (0.018) </w:t>
            </w:r>
            <w:r w:rsidR="0080482F" w:rsidRPr="003119BC">
              <w:rPr>
                <w:b/>
                <w:sz w:val="22"/>
              </w:rPr>
              <w:t>*</w:t>
            </w:r>
            <w:r w:rsidR="00F94B98" w:rsidRPr="003119BC">
              <w:rPr>
                <w:b/>
                <w:sz w:val="22"/>
              </w:rPr>
              <w:t>**</w:t>
            </w:r>
          </w:p>
        </w:tc>
      </w:tr>
      <w:tr w:rsidR="00577822" w14:paraId="7A4AD931" w14:textId="77777777" w:rsidTr="00A725A6">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510" w:type="dxa"/>
            <w:vAlign w:val="center"/>
          </w:tcPr>
          <w:p w14:paraId="0E93ED82" w14:textId="77777777" w:rsidR="00E146C6" w:rsidRPr="00776A57" w:rsidRDefault="00E146C6" w:rsidP="0042222D">
            <w:pPr>
              <w:pStyle w:val="BodyText"/>
              <w:rPr>
                <w:i w:val="0"/>
                <w:iCs w:val="0"/>
                <w:sz w:val="22"/>
              </w:rPr>
            </w:pPr>
            <w:r w:rsidRPr="00776A57">
              <w:rPr>
                <w:sz w:val="22"/>
              </w:rPr>
              <w:t>Upload date:</w:t>
            </w:r>
            <w:r w:rsidRPr="00776A57">
              <w:rPr>
                <w:i w:val="0"/>
                <w:iCs w:val="0"/>
                <w:sz w:val="22"/>
              </w:rPr>
              <w:t xml:space="preserve"> </w:t>
            </w:r>
            <w:r w:rsidRPr="00776A57">
              <w:rPr>
                <w:sz w:val="22"/>
              </w:rPr>
              <w:t>pre-cutoff</w:t>
            </w:r>
          </w:p>
          <w:p w14:paraId="5C0B4FA5" w14:textId="77777777" w:rsidR="00E146C6" w:rsidRPr="009C6821" w:rsidRDefault="00E146C6" w:rsidP="0042222D">
            <w:pPr>
              <w:pStyle w:val="BodyText"/>
              <w:rPr>
                <w:i w:val="0"/>
                <w:iCs w:val="0"/>
              </w:rPr>
            </w:pPr>
            <w:r w:rsidRPr="009C6821">
              <w:rPr>
                <w:i w:val="0"/>
                <w:iCs w:val="0"/>
              </w:rPr>
              <w:t>decimal years, centered</w:t>
            </w:r>
          </w:p>
        </w:tc>
        <w:tc>
          <w:tcPr>
            <w:tcW w:w="1350" w:type="dxa"/>
            <w:shd w:val="clear" w:color="auto" w:fill="auto"/>
            <w:vAlign w:val="center"/>
          </w:tcPr>
          <w:p w14:paraId="38FB485B" w14:textId="77777777" w:rsidR="00E146C6" w:rsidRPr="003119BC" w:rsidRDefault="00E146C6" w:rsidP="009C6821">
            <w:pPr>
              <w:pStyle w:val="BodyText"/>
              <w:jc w:val="center"/>
              <w:cnfStyle w:val="000000100000" w:firstRow="0" w:lastRow="0" w:firstColumn="0" w:lastColumn="0" w:oddVBand="0" w:evenVBand="0" w:oddHBand="1" w:evenHBand="0" w:firstRowFirstColumn="0" w:firstRowLastColumn="0" w:lastRowFirstColumn="0" w:lastRowLastColumn="0"/>
              <w:rPr>
                <w:b/>
                <w:sz w:val="22"/>
              </w:rPr>
            </w:pPr>
            <w:r w:rsidRPr="003119BC">
              <w:rPr>
                <w:b/>
                <w:sz w:val="22"/>
              </w:rPr>
              <w:t>0.104 (0.0</w:t>
            </w:r>
            <w:r w:rsidR="009C6821" w:rsidRPr="003119BC">
              <w:rPr>
                <w:b/>
                <w:sz w:val="22"/>
              </w:rPr>
              <w:t>04</w:t>
            </w:r>
            <w:r w:rsidRPr="003119BC">
              <w:rPr>
                <w:b/>
                <w:sz w:val="22"/>
              </w:rPr>
              <w:t>)</w:t>
            </w:r>
            <w:r w:rsidR="009C6821" w:rsidRPr="003119BC">
              <w:rPr>
                <w:b/>
                <w:sz w:val="22"/>
              </w:rPr>
              <w:t xml:space="preserve"> **</w:t>
            </w:r>
            <w:r w:rsidR="004F5D27" w:rsidRPr="003119BC">
              <w:rPr>
                <w:b/>
                <w:sz w:val="22"/>
              </w:rPr>
              <w:t>*</w:t>
            </w:r>
          </w:p>
        </w:tc>
        <w:tc>
          <w:tcPr>
            <w:tcW w:w="1350" w:type="dxa"/>
            <w:shd w:val="clear" w:color="auto" w:fill="auto"/>
            <w:vAlign w:val="center"/>
          </w:tcPr>
          <w:p w14:paraId="1B13959D" w14:textId="77777777" w:rsidR="00E146C6" w:rsidRPr="003119BC" w:rsidRDefault="00794835" w:rsidP="008C1182">
            <w:pPr>
              <w:pStyle w:val="BodyText"/>
              <w:jc w:val="center"/>
              <w:cnfStyle w:val="000000100000" w:firstRow="0" w:lastRow="0" w:firstColumn="0" w:lastColumn="0" w:oddVBand="0" w:evenVBand="0" w:oddHBand="1" w:evenHBand="0" w:firstRowFirstColumn="0" w:firstRowLastColumn="0" w:lastRowFirstColumn="0" w:lastRowLastColumn="0"/>
              <w:rPr>
                <w:b/>
                <w:sz w:val="22"/>
              </w:rPr>
            </w:pPr>
            <w:r w:rsidRPr="003119BC">
              <w:rPr>
                <w:b/>
                <w:sz w:val="22"/>
              </w:rPr>
              <w:t xml:space="preserve">0.110 (0.006) </w:t>
            </w:r>
            <w:r w:rsidR="001B4CE7" w:rsidRPr="003119BC">
              <w:rPr>
                <w:b/>
                <w:sz w:val="22"/>
              </w:rPr>
              <w:t>*</w:t>
            </w:r>
            <w:r w:rsidR="00F94B98" w:rsidRPr="003119BC">
              <w:rPr>
                <w:b/>
                <w:sz w:val="22"/>
              </w:rPr>
              <w:t>**</w:t>
            </w:r>
          </w:p>
        </w:tc>
        <w:tc>
          <w:tcPr>
            <w:tcW w:w="1350" w:type="dxa"/>
            <w:tcBorders>
              <w:right w:val="nil"/>
            </w:tcBorders>
            <w:shd w:val="clear" w:color="auto" w:fill="auto"/>
            <w:vAlign w:val="center"/>
          </w:tcPr>
          <w:p w14:paraId="595F779C" w14:textId="77777777" w:rsidR="00E146C6" w:rsidRPr="003119BC" w:rsidRDefault="00794835" w:rsidP="00311A82">
            <w:pPr>
              <w:pStyle w:val="BodyText"/>
              <w:jc w:val="center"/>
              <w:cnfStyle w:val="000000100000" w:firstRow="0" w:lastRow="0" w:firstColumn="0" w:lastColumn="0" w:oddVBand="0" w:evenVBand="0" w:oddHBand="1" w:evenHBand="0" w:firstRowFirstColumn="0" w:firstRowLastColumn="0" w:lastRowFirstColumn="0" w:lastRowLastColumn="0"/>
              <w:rPr>
                <w:b/>
                <w:sz w:val="22"/>
              </w:rPr>
            </w:pPr>
            <w:r w:rsidRPr="003119BC">
              <w:rPr>
                <w:b/>
                <w:sz w:val="22"/>
              </w:rPr>
              <w:t xml:space="preserve">0.115 (0.008) </w:t>
            </w:r>
            <w:r w:rsidR="00311A82" w:rsidRPr="003119BC">
              <w:rPr>
                <w:b/>
                <w:sz w:val="22"/>
              </w:rPr>
              <w:t>*</w:t>
            </w:r>
            <w:r w:rsidR="00F94B98" w:rsidRPr="003119BC">
              <w:rPr>
                <w:b/>
                <w:sz w:val="22"/>
              </w:rPr>
              <w:t>**</w:t>
            </w:r>
          </w:p>
        </w:tc>
        <w:tc>
          <w:tcPr>
            <w:tcW w:w="1350" w:type="dxa"/>
            <w:shd w:val="clear" w:color="auto" w:fill="auto"/>
            <w:vAlign w:val="center"/>
          </w:tcPr>
          <w:p w14:paraId="3E7C71C4" w14:textId="77777777" w:rsidR="00E146C6" w:rsidRPr="003119BC" w:rsidRDefault="00CB1B56" w:rsidP="008C1182">
            <w:pPr>
              <w:pStyle w:val="BodyText"/>
              <w:jc w:val="center"/>
              <w:cnfStyle w:val="000000100000" w:firstRow="0" w:lastRow="0" w:firstColumn="0" w:lastColumn="0" w:oddVBand="0" w:evenVBand="0" w:oddHBand="1" w:evenHBand="0" w:firstRowFirstColumn="0" w:firstRowLastColumn="0" w:lastRowFirstColumn="0" w:lastRowLastColumn="0"/>
              <w:rPr>
                <w:b/>
                <w:sz w:val="22"/>
              </w:rPr>
            </w:pPr>
            <w:r w:rsidRPr="003119BC">
              <w:rPr>
                <w:b/>
                <w:sz w:val="22"/>
              </w:rPr>
              <w:t xml:space="preserve">0.118 (0.007) </w:t>
            </w:r>
            <w:r w:rsidR="0080482F" w:rsidRPr="003119BC">
              <w:rPr>
                <w:b/>
                <w:sz w:val="22"/>
              </w:rPr>
              <w:t>*</w:t>
            </w:r>
            <w:r w:rsidR="00F94B98" w:rsidRPr="003119BC">
              <w:rPr>
                <w:b/>
                <w:sz w:val="22"/>
              </w:rPr>
              <w:t>**</w:t>
            </w:r>
          </w:p>
        </w:tc>
        <w:tc>
          <w:tcPr>
            <w:tcW w:w="1350" w:type="dxa"/>
            <w:tcBorders>
              <w:right w:val="nil"/>
            </w:tcBorders>
            <w:shd w:val="clear" w:color="auto" w:fill="auto"/>
            <w:vAlign w:val="center"/>
          </w:tcPr>
          <w:p w14:paraId="47253ABA" w14:textId="77777777" w:rsidR="00E146C6" w:rsidRPr="003119BC" w:rsidRDefault="00BA68B1" w:rsidP="008C1182">
            <w:pPr>
              <w:pStyle w:val="BodyText"/>
              <w:jc w:val="center"/>
              <w:cnfStyle w:val="000000100000" w:firstRow="0" w:lastRow="0" w:firstColumn="0" w:lastColumn="0" w:oddVBand="0" w:evenVBand="0" w:oddHBand="1" w:evenHBand="0" w:firstRowFirstColumn="0" w:firstRowLastColumn="0" w:lastRowFirstColumn="0" w:lastRowLastColumn="0"/>
              <w:rPr>
                <w:b/>
                <w:sz w:val="22"/>
              </w:rPr>
            </w:pPr>
            <w:r w:rsidRPr="003119BC">
              <w:rPr>
                <w:b/>
                <w:sz w:val="22"/>
              </w:rPr>
              <w:t xml:space="preserve">0.131 (0.010) </w:t>
            </w:r>
            <w:r w:rsidR="0080482F" w:rsidRPr="003119BC">
              <w:rPr>
                <w:b/>
                <w:sz w:val="22"/>
              </w:rPr>
              <w:t>*</w:t>
            </w:r>
            <w:r w:rsidR="00F94B98" w:rsidRPr="003119BC">
              <w:rPr>
                <w:b/>
                <w:sz w:val="22"/>
              </w:rPr>
              <w:t>**</w:t>
            </w:r>
          </w:p>
        </w:tc>
      </w:tr>
      <w:tr w:rsidR="00577822" w14:paraId="5A27D470" w14:textId="77777777" w:rsidTr="00A725A6">
        <w:trPr>
          <w:trHeight w:val="81"/>
        </w:trPr>
        <w:tc>
          <w:tcPr>
            <w:cnfStyle w:val="001000000000" w:firstRow="0" w:lastRow="0" w:firstColumn="1" w:lastColumn="0" w:oddVBand="0" w:evenVBand="0" w:oddHBand="0" w:evenHBand="0" w:firstRowFirstColumn="0" w:firstRowLastColumn="0" w:lastRowFirstColumn="0" w:lastRowLastColumn="0"/>
            <w:tcW w:w="2510" w:type="dxa"/>
            <w:vAlign w:val="center"/>
          </w:tcPr>
          <w:p w14:paraId="247B3506" w14:textId="77777777" w:rsidR="00E146C6" w:rsidRPr="00776A57" w:rsidRDefault="00E146C6" w:rsidP="0042222D">
            <w:pPr>
              <w:pStyle w:val="BodyText"/>
              <w:rPr>
                <w:i w:val="0"/>
                <w:sz w:val="22"/>
              </w:rPr>
            </w:pPr>
            <w:r w:rsidRPr="00776A57">
              <w:rPr>
                <w:sz w:val="22"/>
              </w:rPr>
              <w:t xml:space="preserve">Upload </w:t>
            </w:r>
            <w:r w:rsidR="009C6821" w:rsidRPr="00776A57">
              <w:rPr>
                <w:sz w:val="22"/>
              </w:rPr>
              <w:t>d</w:t>
            </w:r>
            <w:r w:rsidRPr="00776A57">
              <w:rPr>
                <w:sz w:val="22"/>
              </w:rPr>
              <w:t>ate</w:t>
            </w:r>
            <w:r w:rsidRPr="00776A57">
              <w:rPr>
                <w:iCs w:val="0"/>
                <w:sz w:val="22"/>
              </w:rPr>
              <w:t>: post-cutoff</w:t>
            </w:r>
          </w:p>
          <w:p w14:paraId="25ADE359" w14:textId="77777777" w:rsidR="00E146C6" w:rsidRPr="009C6821" w:rsidRDefault="00E146C6" w:rsidP="0042222D">
            <w:pPr>
              <w:pStyle w:val="BodyText"/>
              <w:rPr>
                <w:i w:val="0"/>
                <w:iCs w:val="0"/>
              </w:rPr>
            </w:pPr>
            <w:r w:rsidRPr="009C6821">
              <w:rPr>
                <w:i w:val="0"/>
                <w:iCs w:val="0"/>
              </w:rPr>
              <w:t>decimal years, centered</w:t>
            </w:r>
          </w:p>
        </w:tc>
        <w:tc>
          <w:tcPr>
            <w:tcW w:w="1350" w:type="dxa"/>
            <w:shd w:val="clear" w:color="auto" w:fill="auto"/>
            <w:vAlign w:val="center"/>
          </w:tcPr>
          <w:p w14:paraId="1AF7A1B4" w14:textId="77777777" w:rsidR="00E146C6" w:rsidRPr="003119BC" w:rsidRDefault="00E146C6" w:rsidP="009C6821">
            <w:pPr>
              <w:pStyle w:val="BodyText"/>
              <w:jc w:val="center"/>
              <w:cnfStyle w:val="000000000000" w:firstRow="0" w:lastRow="0" w:firstColumn="0" w:lastColumn="0" w:oddVBand="0" w:evenVBand="0" w:oddHBand="0" w:evenHBand="0" w:firstRowFirstColumn="0" w:firstRowLastColumn="0" w:lastRowFirstColumn="0" w:lastRowLastColumn="0"/>
              <w:rPr>
                <w:b/>
                <w:sz w:val="22"/>
              </w:rPr>
            </w:pPr>
            <w:r w:rsidRPr="003119BC">
              <w:rPr>
                <w:b/>
                <w:sz w:val="22"/>
              </w:rPr>
              <w:t>0.229</w:t>
            </w:r>
            <w:r w:rsidR="009C6821" w:rsidRPr="003119BC">
              <w:rPr>
                <w:b/>
                <w:sz w:val="22"/>
              </w:rPr>
              <w:t xml:space="preserve"> </w:t>
            </w:r>
            <w:r w:rsidRPr="003119BC">
              <w:rPr>
                <w:b/>
                <w:sz w:val="22"/>
              </w:rPr>
              <w:t>(0.</w:t>
            </w:r>
            <w:r w:rsidR="009C6821" w:rsidRPr="003119BC">
              <w:rPr>
                <w:b/>
                <w:sz w:val="22"/>
              </w:rPr>
              <w:t>003</w:t>
            </w:r>
            <w:r w:rsidRPr="003119BC">
              <w:rPr>
                <w:b/>
                <w:sz w:val="22"/>
              </w:rPr>
              <w:t>)</w:t>
            </w:r>
            <w:r w:rsidR="009C6821" w:rsidRPr="003119BC">
              <w:rPr>
                <w:b/>
                <w:sz w:val="22"/>
              </w:rPr>
              <w:t xml:space="preserve"> **</w:t>
            </w:r>
            <w:r w:rsidR="004F5D27" w:rsidRPr="003119BC">
              <w:rPr>
                <w:b/>
                <w:sz w:val="22"/>
              </w:rPr>
              <w:t>*</w:t>
            </w:r>
          </w:p>
        </w:tc>
        <w:tc>
          <w:tcPr>
            <w:tcW w:w="1350" w:type="dxa"/>
            <w:shd w:val="clear" w:color="auto" w:fill="auto"/>
            <w:vAlign w:val="center"/>
          </w:tcPr>
          <w:p w14:paraId="29033E19" w14:textId="77777777" w:rsidR="00E146C6" w:rsidRPr="003119BC" w:rsidRDefault="00794835" w:rsidP="008C1182">
            <w:pPr>
              <w:pStyle w:val="BodyText"/>
              <w:jc w:val="center"/>
              <w:cnfStyle w:val="000000000000" w:firstRow="0" w:lastRow="0" w:firstColumn="0" w:lastColumn="0" w:oddVBand="0" w:evenVBand="0" w:oddHBand="0" w:evenHBand="0" w:firstRowFirstColumn="0" w:firstRowLastColumn="0" w:lastRowFirstColumn="0" w:lastRowLastColumn="0"/>
              <w:rPr>
                <w:b/>
                <w:sz w:val="22"/>
              </w:rPr>
            </w:pPr>
            <w:r w:rsidRPr="003119BC">
              <w:rPr>
                <w:b/>
                <w:sz w:val="22"/>
              </w:rPr>
              <w:t xml:space="preserve">0.214 (0.005) </w:t>
            </w:r>
            <w:r w:rsidR="001B4CE7" w:rsidRPr="003119BC">
              <w:rPr>
                <w:b/>
                <w:sz w:val="22"/>
              </w:rPr>
              <w:t>*</w:t>
            </w:r>
            <w:r w:rsidR="00F94B98" w:rsidRPr="003119BC">
              <w:rPr>
                <w:b/>
                <w:sz w:val="22"/>
              </w:rPr>
              <w:t>**</w:t>
            </w:r>
          </w:p>
        </w:tc>
        <w:tc>
          <w:tcPr>
            <w:tcW w:w="1350" w:type="dxa"/>
            <w:tcBorders>
              <w:right w:val="nil"/>
            </w:tcBorders>
            <w:shd w:val="clear" w:color="auto" w:fill="auto"/>
            <w:vAlign w:val="center"/>
          </w:tcPr>
          <w:p w14:paraId="7C721866" w14:textId="77777777" w:rsidR="00E146C6" w:rsidRPr="003119BC" w:rsidRDefault="00794835" w:rsidP="008C1182">
            <w:pPr>
              <w:pStyle w:val="BodyText"/>
              <w:jc w:val="center"/>
              <w:cnfStyle w:val="000000000000" w:firstRow="0" w:lastRow="0" w:firstColumn="0" w:lastColumn="0" w:oddVBand="0" w:evenVBand="0" w:oddHBand="0" w:evenHBand="0" w:firstRowFirstColumn="0" w:firstRowLastColumn="0" w:lastRowFirstColumn="0" w:lastRowLastColumn="0"/>
              <w:rPr>
                <w:b/>
                <w:sz w:val="22"/>
              </w:rPr>
            </w:pPr>
            <w:r w:rsidRPr="003119BC">
              <w:rPr>
                <w:b/>
                <w:sz w:val="22"/>
              </w:rPr>
              <w:t xml:space="preserve">0.203 (0.006) </w:t>
            </w:r>
            <w:r w:rsidR="00311A82" w:rsidRPr="003119BC">
              <w:rPr>
                <w:b/>
                <w:sz w:val="22"/>
              </w:rPr>
              <w:t>*</w:t>
            </w:r>
            <w:r w:rsidR="00F94B98" w:rsidRPr="003119BC">
              <w:rPr>
                <w:b/>
                <w:sz w:val="22"/>
              </w:rPr>
              <w:t>**</w:t>
            </w:r>
          </w:p>
        </w:tc>
        <w:tc>
          <w:tcPr>
            <w:tcW w:w="1350" w:type="dxa"/>
            <w:shd w:val="clear" w:color="auto" w:fill="auto"/>
            <w:vAlign w:val="center"/>
          </w:tcPr>
          <w:p w14:paraId="401F00A8" w14:textId="77777777" w:rsidR="00E146C6" w:rsidRPr="003119BC" w:rsidRDefault="00CB1B56" w:rsidP="008C1182">
            <w:pPr>
              <w:pStyle w:val="BodyText"/>
              <w:jc w:val="center"/>
              <w:cnfStyle w:val="000000000000" w:firstRow="0" w:lastRow="0" w:firstColumn="0" w:lastColumn="0" w:oddVBand="0" w:evenVBand="0" w:oddHBand="0" w:evenHBand="0" w:firstRowFirstColumn="0" w:firstRowLastColumn="0" w:lastRowFirstColumn="0" w:lastRowLastColumn="0"/>
              <w:rPr>
                <w:b/>
                <w:sz w:val="22"/>
              </w:rPr>
            </w:pPr>
            <w:r w:rsidRPr="003119BC">
              <w:rPr>
                <w:b/>
                <w:sz w:val="22"/>
              </w:rPr>
              <w:t xml:space="preserve">0.190 (0.007) </w:t>
            </w:r>
            <w:r w:rsidR="00F94B98" w:rsidRPr="003119BC">
              <w:rPr>
                <w:b/>
                <w:sz w:val="22"/>
              </w:rPr>
              <w:t>**</w:t>
            </w:r>
            <w:r w:rsidR="0080482F" w:rsidRPr="003119BC">
              <w:rPr>
                <w:b/>
                <w:sz w:val="22"/>
              </w:rPr>
              <w:t>*</w:t>
            </w:r>
          </w:p>
        </w:tc>
        <w:tc>
          <w:tcPr>
            <w:tcW w:w="1350" w:type="dxa"/>
            <w:tcBorders>
              <w:right w:val="nil"/>
            </w:tcBorders>
            <w:shd w:val="clear" w:color="auto" w:fill="auto"/>
            <w:vAlign w:val="center"/>
          </w:tcPr>
          <w:p w14:paraId="006913C3" w14:textId="77777777" w:rsidR="00E146C6" w:rsidRPr="003119BC" w:rsidRDefault="00BA68B1" w:rsidP="008C1182">
            <w:pPr>
              <w:pStyle w:val="BodyText"/>
              <w:jc w:val="center"/>
              <w:cnfStyle w:val="000000000000" w:firstRow="0" w:lastRow="0" w:firstColumn="0" w:lastColumn="0" w:oddVBand="0" w:evenVBand="0" w:oddHBand="0" w:evenHBand="0" w:firstRowFirstColumn="0" w:firstRowLastColumn="0" w:lastRowFirstColumn="0" w:lastRowLastColumn="0"/>
              <w:rPr>
                <w:b/>
                <w:sz w:val="22"/>
              </w:rPr>
            </w:pPr>
            <w:r w:rsidRPr="003119BC">
              <w:rPr>
                <w:b/>
                <w:sz w:val="22"/>
              </w:rPr>
              <w:t xml:space="preserve">0.169 (0.009) </w:t>
            </w:r>
            <w:r w:rsidR="0080482F" w:rsidRPr="003119BC">
              <w:rPr>
                <w:b/>
                <w:sz w:val="22"/>
              </w:rPr>
              <w:t>*</w:t>
            </w:r>
            <w:r w:rsidR="00F94B98" w:rsidRPr="003119BC">
              <w:rPr>
                <w:b/>
                <w:sz w:val="22"/>
              </w:rPr>
              <w:t>**</w:t>
            </w:r>
          </w:p>
        </w:tc>
      </w:tr>
      <w:tr w:rsidR="00577822" w14:paraId="3E8D96FD" w14:textId="77777777" w:rsidTr="00A725A6">
        <w:trPr>
          <w:cnfStyle w:val="000000100000" w:firstRow="0" w:lastRow="0" w:firstColumn="0" w:lastColumn="0" w:oddVBand="0" w:evenVBand="0" w:oddHBand="1" w:evenHBand="0" w:firstRowFirstColumn="0" w:firstRowLastColumn="0" w:lastRowFirstColumn="0" w:lastRowLastColumn="0"/>
          <w:trHeight w:val="81"/>
        </w:trPr>
        <w:tc>
          <w:tcPr>
            <w:cnfStyle w:val="001000000000" w:firstRow="0" w:lastRow="0" w:firstColumn="1" w:lastColumn="0" w:oddVBand="0" w:evenVBand="0" w:oddHBand="0" w:evenHBand="0" w:firstRowFirstColumn="0" w:firstRowLastColumn="0" w:lastRowFirstColumn="0" w:lastRowLastColumn="0"/>
            <w:tcW w:w="2510" w:type="dxa"/>
            <w:vAlign w:val="center"/>
          </w:tcPr>
          <w:p w14:paraId="450DBA29" w14:textId="77777777" w:rsidR="00E146C6" w:rsidRPr="00776A57" w:rsidRDefault="00E146C6" w:rsidP="0042222D">
            <w:pPr>
              <w:pStyle w:val="BodyText"/>
              <w:rPr>
                <w:i w:val="0"/>
                <w:sz w:val="22"/>
              </w:rPr>
            </w:pPr>
            <w:r w:rsidRPr="00776A57">
              <w:rPr>
                <w:iCs w:val="0"/>
                <w:sz w:val="22"/>
              </w:rPr>
              <w:t>Rating</w:t>
            </w:r>
          </w:p>
          <w:p w14:paraId="3AAB8738" w14:textId="77777777" w:rsidR="00E146C6" w:rsidRPr="009C6821" w:rsidRDefault="00E146C6" w:rsidP="0042222D">
            <w:pPr>
              <w:pStyle w:val="BodyText"/>
              <w:rPr>
                <w:i w:val="0"/>
              </w:rPr>
            </w:pPr>
            <w:r w:rsidRPr="009C6821">
              <w:rPr>
                <w:i w:val="0"/>
              </w:rPr>
              <w:t>normalized</w:t>
            </w:r>
          </w:p>
        </w:tc>
        <w:tc>
          <w:tcPr>
            <w:tcW w:w="1350" w:type="dxa"/>
            <w:shd w:val="clear" w:color="auto" w:fill="auto"/>
            <w:vAlign w:val="center"/>
          </w:tcPr>
          <w:p w14:paraId="616F3E64" w14:textId="77777777" w:rsidR="00E146C6" w:rsidRPr="003119BC" w:rsidRDefault="00E146C6" w:rsidP="009C6821">
            <w:pPr>
              <w:pStyle w:val="BodyText"/>
              <w:jc w:val="center"/>
              <w:cnfStyle w:val="000000100000" w:firstRow="0" w:lastRow="0" w:firstColumn="0" w:lastColumn="0" w:oddVBand="0" w:evenVBand="0" w:oddHBand="1" w:evenHBand="0" w:firstRowFirstColumn="0" w:firstRowLastColumn="0" w:lastRowFirstColumn="0" w:lastRowLastColumn="0"/>
              <w:rPr>
                <w:b/>
                <w:sz w:val="22"/>
              </w:rPr>
            </w:pPr>
            <w:r w:rsidRPr="003119BC">
              <w:rPr>
                <w:b/>
                <w:sz w:val="22"/>
              </w:rPr>
              <w:t>0.221 (0.</w:t>
            </w:r>
            <w:r w:rsidR="009C6821" w:rsidRPr="003119BC">
              <w:rPr>
                <w:b/>
                <w:sz w:val="22"/>
              </w:rPr>
              <w:t>003</w:t>
            </w:r>
            <w:r w:rsidRPr="003119BC">
              <w:rPr>
                <w:b/>
                <w:sz w:val="22"/>
              </w:rPr>
              <w:t>)</w:t>
            </w:r>
            <w:r w:rsidR="009C6821" w:rsidRPr="003119BC">
              <w:rPr>
                <w:b/>
                <w:sz w:val="22"/>
              </w:rPr>
              <w:t xml:space="preserve"> **</w:t>
            </w:r>
            <w:r w:rsidR="004F5D27" w:rsidRPr="003119BC">
              <w:rPr>
                <w:b/>
                <w:sz w:val="22"/>
              </w:rPr>
              <w:t>*</w:t>
            </w:r>
          </w:p>
        </w:tc>
        <w:tc>
          <w:tcPr>
            <w:tcW w:w="1350" w:type="dxa"/>
            <w:shd w:val="clear" w:color="auto" w:fill="auto"/>
            <w:vAlign w:val="center"/>
          </w:tcPr>
          <w:p w14:paraId="03B9745F" w14:textId="77777777" w:rsidR="00E146C6" w:rsidRPr="003119BC" w:rsidRDefault="00794835" w:rsidP="008C1182">
            <w:pPr>
              <w:pStyle w:val="BodyText"/>
              <w:jc w:val="center"/>
              <w:cnfStyle w:val="000000100000" w:firstRow="0" w:lastRow="0" w:firstColumn="0" w:lastColumn="0" w:oddVBand="0" w:evenVBand="0" w:oddHBand="1" w:evenHBand="0" w:firstRowFirstColumn="0" w:firstRowLastColumn="0" w:lastRowFirstColumn="0" w:lastRowLastColumn="0"/>
              <w:rPr>
                <w:b/>
                <w:sz w:val="22"/>
              </w:rPr>
            </w:pPr>
            <w:r w:rsidRPr="003119BC">
              <w:rPr>
                <w:b/>
                <w:sz w:val="22"/>
              </w:rPr>
              <w:t xml:space="preserve">0.252 (0.005) </w:t>
            </w:r>
            <w:r w:rsidR="001B4CE7" w:rsidRPr="003119BC">
              <w:rPr>
                <w:b/>
                <w:sz w:val="22"/>
              </w:rPr>
              <w:t>*</w:t>
            </w:r>
            <w:r w:rsidR="00F94B98" w:rsidRPr="003119BC">
              <w:rPr>
                <w:b/>
                <w:sz w:val="22"/>
              </w:rPr>
              <w:t>**</w:t>
            </w:r>
          </w:p>
        </w:tc>
        <w:tc>
          <w:tcPr>
            <w:tcW w:w="1350" w:type="dxa"/>
            <w:tcBorders>
              <w:right w:val="nil"/>
            </w:tcBorders>
            <w:shd w:val="clear" w:color="auto" w:fill="auto"/>
            <w:vAlign w:val="center"/>
          </w:tcPr>
          <w:p w14:paraId="7CB22584" w14:textId="77777777" w:rsidR="00E146C6" w:rsidRPr="003119BC" w:rsidRDefault="00794835" w:rsidP="008C1182">
            <w:pPr>
              <w:pStyle w:val="BodyText"/>
              <w:jc w:val="center"/>
              <w:cnfStyle w:val="000000100000" w:firstRow="0" w:lastRow="0" w:firstColumn="0" w:lastColumn="0" w:oddVBand="0" w:evenVBand="0" w:oddHBand="1" w:evenHBand="0" w:firstRowFirstColumn="0" w:firstRowLastColumn="0" w:lastRowFirstColumn="0" w:lastRowLastColumn="0"/>
              <w:rPr>
                <w:b/>
                <w:sz w:val="22"/>
              </w:rPr>
            </w:pPr>
            <w:r w:rsidRPr="003119BC">
              <w:rPr>
                <w:b/>
                <w:sz w:val="22"/>
              </w:rPr>
              <w:t xml:space="preserve">0.258 (0.006) </w:t>
            </w:r>
            <w:r w:rsidR="00311A82" w:rsidRPr="003119BC">
              <w:rPr>
                <w:b/>
                <w:sz w:val="22"/>
              </w:rPr>
              <w:t>*</w:t>
            </w:r>
            <w:r w:rsidR="00F94B98" w:rsidRPr="003119BC">
              <w:rPr>
                <w:b/>
                <w:sz w:val="22"/>
              </w:rPr>
              <w:t>**</w:t>
            </w:r>
          </w:p>
        </w:tc>
        <w:tc>
          <w:tcPr>
            <w:tcW w:w="1350" w:type="dxa"/>
            <w:shd w:val="clear" w:color="auto" w:fill="auto"/>
            <w:vAlign w:val="center"/>
          </w:tcPr>
          <w:p w14:paraId="59564452" w14:textId="77777777" w:rsidR="00E146C6" w:rsidRPr="003119BC" w:rsidRDefault="00CB1B56" w:rsidP="008C1182">
            <w:pPr>
              <w:pStyle w:val="BodyText"/>
              <w:jc w:val="center"/>
              <w:cnfStyle w:val="000000100000" w:firstRow="0" w:lastRow="0" w:firstColumn="0" w:lastColumn="0" w:oddVBand="0" w:evenVBand="0" w:oddHBand="1" w:evenHBand="0" w:firstRowFirstColumn="0" w:firstRowLastColumn="0" w:lastRowFirstColumn="0" w:lastRowLastColumn="0"/>
              <w:rPr>
                <w:b/>
                <w:sz w:val="22"/>
              </w:rPr>
            </w:pPr>
            <w:r w:rsidRPr="003119BC">
              <w:rPr>
                <w:b/>
                <w:sz w:val="22"/>
              </w:rPr>
              <w:t xml:space="preserve">0.261 (0.006) </w:t>
            </w:r>
            <w:r w:rsidR="00F94B98" w:rsidRPr="003119BC">
              <w:rPr>
                <w:b/>
                <w:sz w:val="22"/>
              </w:rPr>
              <w:t>**</w:t>
            </w:r>
            <w:r w:rsidR="0080482F" w:rsidRPr="003119BC">
              <w:rPr>
                <w:b/>
                <w:sz w:val="22"/>
              </w:rPr>
              <w:t>*</w:t>
            </w:r>
          </w:p>
        </w:tc>
        <w:tc>
          <w:tcPr>
            <w:tcW w:w="1350" w:type="dxa"/>
            <w:tcBorders>
              <w:right w:val="nil"/>
            </w:tcBorders>
            <w:shd w:val="clear" w:color="auto" w:fill="auto"/>
            <w:vAlign w:val="center"/>
          </w:tcPr>
          <w:p w14:paraId="5D87D1EF" w14:textId="77777777" w:rsidR="00E146C6" w:rsidRPr="003119BC" w:rsidRDefault="00BA68B1" w:rsidP="008C1182">
            <w:pPr>
              <w:pStyle w:val="BodyText"/>
              <w:jc w:val="center"/>
              <w:cnfStyle w:val="000000100000" w:firstRow="0" w:lastRow="0" w:firstColumn="0" w:lastColumn="0" w:oddVBand="0" w:evenVBand="0" w:oddHBand="1" w:evenHBand="0" w:firstRowFirstColumn="0" w:firstRowLastColumn="0" w:lastRowFirstColumn="0" w:lastRowLastColumn="0"/>
              <w:rPr>
                <w:b/>
                <w:sz w:val="22"/>
              </w:rPr>
            </w:pPr>
            <w:r w:rsidRPr="003119BC">
              <w:rPr>
                <w:b/>
                <w:sz w:val="22"/>
              </w:rPr>
              <w:t xml:space="preserve">0.255 (0.009) </w:t>
            </w:r>
            <w:r w:rsidR="0080482F" w:rsidRPr="003119BC">
              <w:rPr>
                <w:b/>
                <w:sz w:val="22"/>
              </w:rPr>
              <w:t>*</w:t>
            </w:r>
            <w:r w:rsidR="00F94B98" w:rsidRPr="003119BC">
              <w:rPr>
                <w:b/>
                <w:sz w:val="22"/>
              </w:rPr>
              <w:t>**</w:t>
            </w:r>
          </w:p>
        </w:tc>
      </w:tr>
      <w:tr w:rsidR="00577822" w14:paraId="18CE000C" w14:textId="77777777" w:rsidTr="00A725A6">
        <w:trPr>
          <w:trHeight w:val="81"/>
        </w:trPr>
        <w:tc>
          <w:tcPr>
            <w:cnfStyle w:val="001000000000" w:firstRow="0" w:lastRow="0" w:firstColumn="1" w:lastColumn="0" w:oddVBand="0" w:evenVBand="0" w:oddHBand="0" w:evenHBand="0" w:firstRowFirstColumn="0" w:firstRowLastColumn="0" w:lastRowFirstColumn="0" w:lastRowLastColumn="0"/>
            <w:tcW w:w="2510" w:type="dxa"/>
            <w:vAlign w:val="center"/>
          </w:tcPr>
          <w:p w14:paraId="58E64798" w14:textId="77777777" w:rsidR="00E146C6" w:rsidRPr="00776A57" w:rsidRDefault="00E146C6" w:rsidP="0042222D">
            <w:pPr>
              <w:pStyle w:val="BodyText"/>
              <w:rPr>
                <w:iCs w:val="0"/>
                <w:sz w:val="22"/>
              </w:rPr>
            </w:pPr>
            <w:r w:rsidRPr="00776A57">
              <w:rPr>
                <w:iCs w:val="0"/>
                <w:sz w:val="22"/>
              </w:rPr>
              <w:t>Bareback</w:t>
            </w:r>
          </w:p>
        </w:tc>
        <w:tc>
          <w:tcPr>
            <w:tcW w:w="1350" w:type="dxa"/>
            <w:shd w:val="clear" w:color="auto" w:fill="auto"/>
            <w:vAlign w:val="center"/>
          </w:tcPr>
          <w:p w14:paraId="15556A56" w14:textId="77777777" w:rsidR="00E146C6" w:rsidRPr="003119BC" w:rsidRDefault="00E146C6" w:rsidP="009C6821">
            <w:pPr>
              <w:pStyle w:val="BodyText"/>
              <w:jc w:val="center"/>
              <w:cnfStyle w:val="000000000000" w:firstRow="0" w:lastRow="0" w:firstColumn="0" w:lastColumn="0" w:oddVBand="0" w:evenVBand="0" w:oddHBand="0" w:evenHBand="0" w:firstRowFirstColumn="0" w:firstRowLastColumn="0" w:lastRowFirstColumn="0" w:lastRowLastColumn="0"/>
              <w:rPr>
                <w:b/>
                <w:sz w:val="22"/>
              </w:rPr>
            </w:pPr>
            <w:r w:rsidRPr="003119BC">
              <w:rPr>
                <w:b/>
                <w:sz w:val="22"/>
              </w:rPr>
              <w:t>- 0.106 (0.</w:t>
            </w:r>
            <w:r w:rsidR="009C6821" w:rsidRPr="003119BC">
              <w:rPr>
                <w:b/>
                <w:sz w:val="22"/>
              </w:rPr>
              <w:t>01</w:t>
            </w:r>
            <w:r w:rsidRPr="003119BC">
              <w:rPr>
                <w:b/>
                <w:sz w:val="22"/>
              </w:rPr>
              <w:t>4)</w:t>
            </w:r>
            <w:r w:rsidR="009C6821" w:rsidRPr="003119BC">
              <w:rPr>
                <w:b/>
                <w:sz w:val="22"/>
              </w:rPr>
              <w:t xml:space="preserve"> **</w:t>
            </w:r>
            <w:r w:rsidR="004F5D27" w:rsidRPr="003119BC">
              <w:rPr>
                <w:b/>
                <w:sz w:val="22"/>
              </w:rPr>
              <w:t>*</w:t>
            </w:r>
          </w:p>
        </w:tc>
        <w:tc>
          <w:tcPr>
            <w:tcW w:w="1350" w:type="dxa"/>
            <w:shd w:val="clear" w:color="auto" w:fill="auto"/>
            <w:vAlign w:val="center"/>
          </w:tcPr>
          <w:p w14:paraId="08DD3019" w14:textId="77777777" w:rsidR="00E146C6" w:rsidRPr="003119BC" w:rsidRDefault="00794835" w:rsidP="008C1182">
            <w:pPr>
              <w:pStyle w:val="BodyText"/>
              <w:jc w:val="center"/>
              <w:cnfStyle w:val="000000000000" w:firstRow="0" w:lastRow="0" w:firstColumn="0" w:lastColumn="0" w:oddVBand="0" w:evenVBand="0" w:oddHBand="0" w:evenHBand="0" w:firstRowFirstColumn="0" w:firstRowLastColumn="0" w:lastRowFirstColumn="0" w:lastRowLastColumn="0"/>
              <w:rPr>
                <w:b/>
                <w:sz w:val="22"/>
              </w:rPr>
            </w:pPr>
            <w:r w:rsidRPr="003119BC">
              <w:rPr>
                <w:b/>
                <w:sz w:val="22"/>
              </w:rPr>
              <w:t xml:space="preserve">- 0.086 (0.030) </w:t>
            </w:r>
            <w:r w:rsidR="001B4CE7" w:rsidRPr="003119BC">
              <w:rPr>
                <w:b/>
                <w:sz w:val="22"/>
              </w:rPr>
              <w:t>*</w:t>
            </w:r>
            <w:r w:rsidR="00F94B98" w:rsidRPr="003119BC">
              <w:rPr>
                <w:b/>
                <w:sz w:val="22"/>
              </w:rPr>
              <w:t>*</w:t>
            </w:r>
          </w:p>
        </w:tc>
        <w:tc>
          <w:tcPr>
            <w:tcW w:w="1350" w:type="dxa"/>
            <w:tcBorders>
              <w:right w:val="nil"/>
            </w:tcBorders>
            <w:shd w:val="clear" w:color="auto" w:fill="auto"/>
            <w:vAlign w:val="center"/>
          </w:tcPr>
          <w:p w14:paraId="288AF42B" w14:textId="77777777" w:rsidR="00E146C6" w:rsidRPr="003119BC" w:rsidRDefault="00794835" w:rsidP="008C1182">
            <w:pPr>
              <w:pStyle w:val="BodyText"/>
              <w:jc w:val="center"/>
              <w:cnfStyle w:val="000000000000" w:firstRow="0" w:lastRow="0" w:firstColumn="0" w:lastColumn="0" w:oddVBand="0" w:evenVBand="0" w:oddHBand="0" w:evenHBand="0" w:firstRowFirstColumn="0" w:firstRowLastColumn="0" w:lastRowFirstColumn="0" w:lastRowLastColumn="0"/>
              <w:rPr>
                <w:b/>
                <w:sz w:val="22"/>
              </w:rPr>
            </w:pPr>
            <w:r w:rsidRPr="003119BC">
              <w:rPr>
                <w:b/>
                <w:sz w:val="22"/>
              </w:rPr>
              <w:t xml:space="preserve">-0.090 (0.027) </w:t>
            </w:r>
            <w:r w:rsidR="00311A82" w:rsidRPr="003119BC">
              <w:rPr>
                <w:b/>
                <w:sz w:val="22"/>
              </w:rPr>
              <w:t>*</w:t>
            </w:r>
            <w:r w:rsidR="00F94B98" w:rsidRPr="003119BC">
              <w:rPr>
                <w:b/>
                <w:sz w:val="22"/>
              </w:rPr>
              <w:t>**</w:t>
            </w:r>
          </w:p>
        </w:tc>
        <w:tc>
          <w:tcPr>
            <w:tcW w:w="1350" w:type="dxa"/>
            <w:shd w:val="clear" w:color="auto" w:fill="auto"/>
            <w:vAlign w:val="center"/>
          </w:tcPr>
          <w:p w14:paraId="75C5DB3A" w14:textId="77777777" w:rsidR="00E146C6" w:rsidRPr="00F94B98" w:rsidRDefault="00CB1B56" w:rsidP="008C1182">
            <w:pPr>
              <w:pStyle w:val="BodyText"/>
              <w:jc w:val="center"/>
              <w:cnfStyle w:val="000000000000" w:firstRow="0" w:lastRow="0" w:firstColumn="0" w:lastColumn="0" w:oddVBand="0" w:evenVBand="0" w:oddHBand="0" w:evenHBand="0" w:firstRowFirstColumn="0" w:firstRowLastColumn="0" w:lastRowFirstColumn="0" w:lastRowLastColumn="0"/>
              <w:rPr>
                <w:sz w:val="22"/>
              </w:rPr>
            </w:pPr>
            <w:r>
              <w:rPr>
                <w:sz w:val="22"/>
              </w:rPr>
              <w:t xml:space="preserve">-0.076 (0.039) </w:t>
            </w:r>
            <w:r w:rsidR="007C32D7">
              <w:rPr>
                <w:sz w:val="22"/>
              </w:rPr>
              <w:t>ns</w:t>
            </w:r>
          </w:p>
        </w:tc>
        <w:tc>
          <w:tcPr>
            <w:tcW w:w="1350" w:type="dxa"/>
            <w:tcBorders>
              <w:right w:val="nil"/>
            </w:tcBorders>
            <w:shd w:val="clear" w:color="auto" w:fill="auto"/>
            <w:vAlign w:val="center"/>
          </w:tcPr>
          <w:p w14:paraId="42783675" w14:textId="77777777" w:rsidR="00E146C6" w:rsidRPr="00F94B98" w:rsidRDefault="00BA68B1" w:rsidP="008C1182">
            <w:pPr>
              <w:pStyle w:val="BodyText"/>
              <w:jc w:val="center"/>
              <w:cnfStyle w:val="000000000000" w:firstRow="0" w:lastRow="0" w:firstColumn="0" w:lastColumn="0" w:oddVBand="0" w:evenVBand="0" w:oddHBand="0" w:evenHBand="0" w:firstRowFirstColumn="0" w:firstRowLastColumn="0" w:lastRowFirstColumn="0" w:lastRowLastColumn="0"/>
              <w:rPr>
                <w:sz w:val="22"/>
              </w:rPr>
            </w:pPr>
            <w:r>
              <w:rPr>
                <w:sz w:val="22"/>
              </w:rPr>
              <w:t xml:space="preserve">-0.045 (0.034) </w:t>
            </w:r>
            <w:r w:rsidR="000B37CF">
              <w:rPr>
                <w:sz w:val="22"/>
              </w:rPr>
              <w:t>n</w:t>
            </w:r>
            <w:r w:rsidR="0080482F">
              <w:rPr>
                <w:sz w:val="22"/>
              </w:rPr>
              <w:t>s</w:t>
            </w:r>
          </w:p>
        </w:tc>
      </w:tr>
      <w:tr w:rsidR="00577822" w14:paraId="0CB2A8F0" w14:textId="77777777" w:rsidTr="00A725A6">
        <w:trPr>
          <w:cnfStyle w:val="000000100000" w:firstRow="0" w:lastRow="0" w:firstColumn="0" w:lastColumn="0" w:oddVBand="0" w:evenVBand="0" w:oddHBand="1" w:evenHBand="0" w:firstRowFirstColumn="0" w:firstRowLastColumn="0" w:lastRowFirstColumn="0" w:lastRowLastColumn="0"/>
          <w:trHeight w:val="81"/>
        </w:trPr>
        <w:tc>
          <w:tcPr>
            <w:cnfStyle w:val="001000000000" w:firstRow="0" w:lastRow="0" w:firstColumn="1" w:lastColumn="0" w:oddVBand="0" w:evenVBand="0" w:oddHBand="0" w:evenHBand="0" w:firstRowFirstColumn="0" w:firstRowLastColumn="0" w:lastRowFirstColumn="0" w:lastRowLastColumn="0"/>
            <w:tcW w:w="2510" w:type="dxa"/>
            <w:vAlign w:val="center"/>
          </w:tcPr>
          <w:p w14:paraId="31E48229" w14:textId="77777777" w:rsidR="00E146C6" w:rsidRPr="00776A57" w:rsidRDefault="00E146C6" w:rsidP="0042222D">
            <w:pPr>
              <w:pStyle w:val="BodyText"/>
              <w:rPr>
                <w:iCs w:val="0"/>
                <w:sz w:val="22"/>
              </w:rPr>
            </w:pPr>
            <w:r w:rsidRPr="00776A57">
              <w:rPr>
                <w:iCs w:val="0"/>
                <w:sz w:val="22"/>
              </w:rPr>
              <w:t>Bareback * Cutoff</w:t>
            </w:r>
          </w:p>
        </w:tc>
        <w:tc>
          <w:tcPr>
            <w:tcW w:w="1350" w:type="dxa"/>
            <w:shd w:val="clear" w:color="auto" w:fill="auto"/>
            <w:vAlign w:val="center"/>
          </w:tcPr>
          <w:p w14:paraId="26622268" w14:textId="77777777" w:rsidR="00E146C6" w:rsidRPr="003119BC" w:rsidRDefault="00E146C6" w:rsidP="00F0146B">
            <w:pPr>
              <w:pStyle w:val="BodyText"/>
              <w:jc w:val="center"/>
              <w:cnfStyle w:val="000000100000" w:firstRow="0" w:lastRow="0" w:firstColumn="0" w:lastColumn="0" w:oddVBand="0" w:evenVBand="0" w:oddHBand="1" w:evenHBand="0" w:firstRowFirstColumn="0" w:firstRowLastColumn="0" w:lastRowFirstColumn="0" w:lastRowLastColumn="0"/>
              <w:rPr>
                <w:b/>
                <w:sz w:val="22"/>
              </w:rPr>
            </w:pPr>
            <w:r w:rsidRPr="003119BC">
              <w:rPr>
                <w:b/>
                <w:sz w:val="22"/>
              </w:rPr>
              <w:t>0.109</w:t>
            </w:r>
            <w:r w:rsidR="00F0146B" w:rsidRPr="003119BC">
              <w:rPr>
                <w:b/>
                <w:sz w:val="22"/>
              </w:rPr>
              <w:t xml:space="preserve"> </w:t>
            </w:r>
            <w:r w:rsidRPr="003119BC">
              <w:rPr>
                <w:b/>
                <w:sz w:val="22"/>
              </w:rPr>
              <w:t>(0.0</w:t>
            </w:r>
            <w:r w:rsidR="009C6821" w:rsidRPr="003119BC">
              <w:rPr>
                <w:b/>
                <w:sz w:val="22"/>
              </w:rPr>
              <w:t>16</w:t>
            </w:r>
            <w:r w:rsidRPr="003119BC">
              <w:rPr>
                <w:b/>
                <w:sz w:val="22"/>
              </w:rPr>
              <w:t>)</w:t>
            </w:r>
            <w:r w:rsidR="009C6821" w:rsidRPr="003119BC">
              <w:rPr>
                <w:b/>
                <w:sz w:val="22"/>
              </w:rPr>
              <w:t xml:space="preserve"> **</w:t>
            </w:r>
            <w:r w:rsidR="004F5D27" w:rsidRPr="003119BC">
              <w:rPr>
                <w:b/>
                <w:sz w:val="22"/>
              </w:rPr>
              <w:t>*</w:t>
            </w:r>
          </w:p>
        </w:tc>
        <w:tc>
          <w:tcPr>
            <w:tcW w:w="1350" w:type="dxa"/>
            <w:shd w:val="clear" w:color="auto" w:fill="auto"/>
            <w:vAlign w:val="center"/>
          </w:tcPr>
          <w:p w14:paraId="1DCEBC83" w14:textId="77777777" w:rsidR="00E146C6" w:rsidRPr="003119BC" w:rsidRDefault="00794835" w:rsidP="008C1182">
            <w:pPr>
              <w:pStyle w:val="BodyText"/>
              <w:jc w:val="center"/>
              <w:cnfStyle w:val="000000100000" w:firstRow="0" w:lastRow="0" w:firstColumn="0" w:lastColumn="0" w:oddVBand="0" w:evenVBand="0" w:oddHBand="1" w:evenHBand="0" w:firstRowFirstColumn="0" w:firstRowLastColumn="0" w:lastRowFirstColumn="0" w:lastRowLastColumn="0"/>
              <w:rPr>
                <w:b/>
                <w:sz w:val="22"/>
              </w:rPr>
            </w:pPr>
            <w:r w:rsidRPr="003119BC">
              <w:rPr>
                <w:b/>
                <w:sz w:val="22"/>
              </w:rPr>
              <w:t xml:space="preserve">0.099 (0.034) </w:t>
            </w:r>
            <w:r w:rsidR="00F94B98" w:rsidRPr="003119BC">
              <w:rPr>
                <w:b/>
                <w:sz w:val="22"/>
              </w:rPr>
              <w:t>*</w:t>
            </w:r>
            <w:r w:rsidR="001B4CE7" w:rsidRPr="003119BC">
              <w:rPr>
                <w:b/>
                <w:sz w:val="22"/>
              </w:rPr>
              <w:t>*</w:t>
            </w:r>
          </w:p>
        </w:tc>
        <w:tc>
          <w:tcPr>
            <w:tcW w:w="1350" w:type="dxa"/>
            <w:tcBorders>
              <w:right w:val="nil"/>
            </w:tcBorders>
            <w:shd w:val="clear" w:color="auto" w:fill="auto"/>
            <w:vAlign w:val="center"/>
          </w:tcPr>
          <w:p w14:paraId="1F22A111" w14:textId="77777777" w:rsidR="00E146C6" w:rsidRPr="003119BC" w:rsidRDefault="00794835" w:rsidP="008C1182">
            <w:pPr>
              <w:pStyle w:val="BodyText"/>
              <w:jc w:val="center"/>
              <w:cnfStyle w:val="000000100000" w:firstRow="0" w:lastRow="0" w:firstColumn="0" w:lastColumn="0" w:oddVBand="0" w:evenVBand="0" w:oddHBand="1" w:evenHBand="0" w:firstRowFirstColumn="0" w:firstRowLastColumn="0" w:lastRowFirstColumn="0" w:lastRowLastColumn="0"/>
              <w:rPr>
                <w:b/>
                <w:sz w:val="22"/>
              </w:rPr>
            </w:pPr>
            <w:r w:rsidRPr="003119BC">
              <w:rPr>
                <w:b/>
                <w:sz w:val="22"/>
              </w:rPr>
              <w:t xml:space="preserve">0.110 (0.032) </w:t>
            </w:r>
            <w:r w:rsidR="00311A82" w:rsidRPr="003119BC">
              <w:rPr>
                <w:b/>
                <w:sz w:val="22"/>
              </w:rPr>
              <w:t>*</w:t>
            </w:r>
            <w:r w:rsidR="00F94B98" w:rsidRPr="003119BC">
              <w:rPr>
                <w:b/>
                <w:sz w:val="22"/>
              </w:rPr>
              <w:t>**</w:t>
            </w:r>
          </w:p>
        </w:tc>
        <w:tc>
          <w:tcPr>
            <w:tcW w:w="1350" w:type="dxa"/>
            <w:shd w:val="clear" w:color="auto" w:fill="auto"/>
            <w:vAlign w:val="center"/>
          </w:tcPr>
          <w:p w14:paraId="0E89DADA" w14:textId="77777777" w:rsidR="00E146C6" w:rsidRPr="003119BC" w:rsidRDefault="00CB1B56" w:rsidP="008C1182">
            <w:pPr>
              <w:pStyle w:val="BodyText"/>
              <w:jc w:val="center"/>
              <w:cnfStyle w:val="000000100000" w:firstRow="0" w:lastRow="0" w:firstColumn="0" w:lastColumn="0" w:oddVBand="0" w:evenVBand="0" w:oddHBand="1" w:evenHBand="0" w:firstRowFirstColumn="0" w:firstRowLastColumn="0" w:lastRowFirstColumn="0" w:lastRowLastColumn="0"/>
              <w:rPr>
                <w:b/>
                <w:sz w:val="22"/>
              </w:rPr>
            </w:pPr>
            <w:r w:rsidRPr="003119BC">
              <w:rPr>
                <w:b/>
                <w:sz w:val="22"/>
              </w:rPr>
              <w:t xml:space="preserve">0.098 (0.043) </w:t>
            </w:r>
            <w:r w:rsidR="00F94B98" w:rsidRPr="003119BC">
              <w:rPr>
                <w:b/>
                <w:sz w:val="22"/>
              </w:rPr>
              <w:t>*</w:t>
            </w:r>
          </w:p>
        </w:tc>
        <w:tc>
          <w:tcPr>
            <w:tcW w:w="1350" w:type="dxa"/>
            <w:tcBorders>
              <w:right w:val="nil"/>
            </w:tcBorders>
            <w:shd w:val="clear" w:color="auto" w:fill="auto"/>
            <w:vAlign w:val="center"/>
          </w:tcPr>
          <w:p w14:paraId="599D9038" w14:textId="77777777" w:rsidR="00E146C6" w:rsidRPr="003119BC" w:rsidRDefault="00BA68B1" w:rsidP="008C1182">
            <w:pPr>
              <w:pStyle w:val="BodyText"/>
              <w:jc w:val="center"/>
              <w:cnfStyle w:val="000000100000" w:firstRow="0" w:lastRow="0" w:firstColumn="0" w:lastColumn="0" w:oddVBand="0" w:evenVBand="0" w:oddHBand="1" w:evenHBand="0" w:firstRowFirstColumn="0" w:firstRowLastColumn="0" w:lastRowFirstColumn="0" w:lastRowLastColumn="0"/>
              <w:rPr>
                <w:b/>
                <w:sz w:val="22"/>
              </w:rPr>
            </w:pPr>
            <w:r w:rsidRPr="003119BC">
              <w:rPr>
                <w:b/>
                <w:sz w:val="22"/>
              </w:rPr>
              <w:t xml:space="preserve">0.140 (0.043) </w:t>
            </w:r>
            <w:r w:rsidR="00F94B98" w:rsidRPr="003119BC">
              <w:rPr>
                <w:b/>
                <w:sz w:val="22"/>
              </w:rPr>
              <w:t>*</w:t>
            </w:r>
            <w:r w:rsidR="000B37CF" w:rsidRPr="003119BC">
              <w:rPr>
                <w:b/>
                <w:sz w:val="22"/>
              </w:rPr>
              <w:t>*</w:t>
            </w:r>
          </w:p>
        </w:tc>
      </w:tr>
    </w:tbl>
    <w:p w14:paraId="3D07A494" w14:textId="77777777" w:rsidR="00373EA7" w:rsidRPr="00373EA7" w:rsidRDefault="00373EA7" w:rsidP="00CB278E">
      <w:pPr>
        <w:pStyle w:val="BodyText"/>
        <w:spacing w:line="480" w:lineRule="auto"/>
        <w:rPr>
          <w:i/>
          <w:sz w:val="24"/>
        </w:rPr>
      </w:pPr>
      <w:r w:rsidRPr="00373EA7">
        <w:rPr>
          <w:b/>
          <w:i/>
          <w:sz w:val="24"/>
        </w:rPr>
        <w:t xml:space="preserve">Table 3. </w:t>
      </w:r>
      <w:r>
        <w:rPr>
          <w:b/>
          <w:i/>
          <w:sz w:val="24"/>
        </w:rPr>
        <w:t xml:space="preserve">Quantile regression </w:t>
      </w:r>
      <w:r w:rsidR="00CB61AE">
        <w:rPr>
          <w:b/>
          <w:i/>
          <w:sz w:val="24"/>
        </w:rPr>
        <w:t>results for most popular videos</w:t>
      </w:r>
      <w:r>
        <w:rPr>
          <w:b/>
          <w:i/>
          <w:sz w:val="24"/>
        </w:rPr>
        <w:t>.</w:t>
      </w:r>
      <w:r>
        <w:rPr>
          <w:i/>
          <w:sz w:val="24"/>
        </w:rPr>
        <w:t xml:space="preserve"> </w:t>
      </w:r>
      <w:r w:rsidR="001B4A46">
        <w:rPr>
          <w:i/>
          <w:sz w:val="24"/>
        </w:rPr>
        <w:t xml:space="preserve">Regression to the mean results listed for reference. </w:t>
      </w:r>
      <w:r>
        <w:rPr>
          <w:i/>
          <w:sz w:val="24"/>
        </w:rPr>
        <w:t xml:space="preserve">Significance levels: </w:t>
      </w:r>
      <w:r w:rsidR="004F5D27">
        <w:rPr>
          <w:i/>
          <w:sz w:val="24"/>
        </w:rPr>
        <w:t>ns p &gt;</w:t>
      </w:r>
      <w:r w:rsidR="00CB61AE">
        <w:rPr>
          <w:i/>
          <w:sz w:val="24"/>
        </w:rPr>
        <w:t>=</w:t>
      </w:r>
      <w:r w:rsidR="004F5D27">
        <w:rPr>
          <w:i/>
          <w:sz w:val="24"/>
        </w:rPr>
        <w:t xml:space="preserve"> 0.05, </w:t>
      </w:r>
      <w:r w:rsidR="00CB61AE">
        <w:rPr>
          <w:i/>
          <w:sz w:val="24"/>
        </w:rPr>
        <w:t>*</w:t>
      </w:r>
      <w:r w:rsidR="004F5D27">
        <w:rPr>
          <w:i/>
          <w:sz w:val="24"/>
        </w:rPr>
        <w:t xml:space="preserve"> p &lt; 0.05, </w:t>
      </w:r>
      <w:r w:rsidR="00F94B98">
        <w:rPr>
          <w:i/>
          <w:sz w:val="24"/>
        </w:rPr>
        <w:t>*</w:t>
      </w:r>
      <w:r w:rsidR="004F5D27">
        <w:rPr>
          <w:i/>
          <w:sz w:val="24"/>
        </w:rPr>
        <w:t>*</w:t>
      </w:r>
      <w:r w:rsidR="00F94B98">
        <w:rPr>
          <w:i/>
          <w:sz w:val="24"/>
        </w:rPr>
        <w:t xml:space="preserve"> p &lt; 0.01, </w:t>
      </w:r>
      <w:r w:rsidR="001B4CE7">
        <w:rPr>
          <w:i/>
          <w:sz w:val="24"/>
        </w:rPr>
        <w:t>*</w:t>
      </w:r>
      <w:r w:rsidR="00F94B98">
        <w:rPr>
          <w:i/>
          <w:sz w:val="24"/>
        </w:rPr>
        <w:t>** p &lt; 0.001</w:t>
      </w:r>
    </w:p>
    <w:p w14:paraId="69418DBE" w14:textId="14E1577B" w:rsidR="007C2B48" w:rsidRDefault="00C2708B" w:rsidP="00CB278E">
      <w:pPr>
        <w:pStyle w:val="BodyText"/>
        <w:spacing w:line="480" w:lineRule="auto"/>
        <w:rPr>
          <w:sz w:val="24"/>
        </w:rPr>
      </w:pPr>
      <w:r w:rsidRPr="00B94380">
        <w:rPr>
          <w:sz w:val="24"/>
        </w:rPr>
        <w:lastRenderedPageBreak/>
        <w:t xml:space="preserve">Significance of the </w:t>
      </w:r>
      <w:r>
        <w:rPr>
          <w:sz w:val="24"/>
        </w:rPr>
        <w:t>bareback categorization</w:t>
      </w:r>
      <w:r w:rsidRPr="00B94380">
        <w:rPr>
          <w:sz w:val="24"/>
        </w:rPr>
        <w:t xml:space="preserve"> coefficient</w:t>
      </w:r>
      <w:r>
        <w:rPr>
          <w:sz w:val="24"/>
        </w:rPr>
        <w:t>s</w:t>
      </w:r>
      <w:r w:rsidRPr="00B94380">
        <w:rPr>
          <w:sz w:val="24"/>
        </w:rPr>
        <w:t xml:space="preserve"> </w:t>
      </w:r>
      <w:r>
        <w:rPr>
          <w:sz w:val="24"/>
        </w:rPr>
        <w:t>should be demonstrative of</w:t>
      </w:r>
      <w:r w:rsidRPr="00B94380">
        <w:rPr>
          <w:sz w:val="24"/>
        </w:rPr>
        <w:t xml:space="preserve"> </w:t>
      </w:r>
      <w:r>
        <w:rPr>
          <w:sz w:val="24"/>
        </w:rPr>
        <w:t xml:space="preserve">a </w:t>
      </w:r>
      <w:r w:rsidRPr="00B94380">
        <w:rPr>
          <w:sz w:val="24"/>
        </w:rPr>
        <w:t xml:space="preserve">temporal trend in </w:t>
      </w:r>
      <w:r>
        <w:rPr>
          <w:sz w:val="24"/>
        </w:rPr>
        <w:t>this video category’s</w:t>
      </w:r>
      <w:r w:rsidRPr="00B94380">
        <w:rPr>
          <w:sz w:val="24"/>
        </w:rPr>
        <w:t xml:space="preserve"> </w:t>
      </w:r>
      <w:r>
        <w:rPr>
          <w:sz w:val="24"/>
        </w:rPr>
        <w:t xml:space="preserve">popularity among the highest quantiles of view counts. </w:t>
      </w:r>
      <w:r w:rsidR="005273FD" w:rsidRPr="00B94380">
        <w:rPr>
          <w:sz w:val="24"/>
        </w:rPr>
        <w:t xml:space="preserve">As </w:t>
      </w:r>
      <w:r w:rsidR="008C1ED7">
        <w:rPr>
          <w:sz w:val="24"/>
        </w:rPr>
        <w:t xml:space="preserve">indicated </w:t>
      </w:r>
      <w:r w:rsidR="00115DAC">
        <w:rPr>
          <w:sz w:val="24"/>
        </w:rPr>
        <w:t xml:space="preserve">visually </w:t>
      </w:r>
      <w:r w:rsidR="008C1ED7">
        <w:rPr>
          <w:sz w:val="24"/>
        </w:rPr>
        <w:t xml:space="preserve">by </w:t>
      </w:r>
      <w:r w:rsidR="005273FD" w:rsidRPr="00B94380">
        <w:rPr>
          <w:sz w:val="24"/>
        </w:rPr>
        <w:t>the quantile regression process plots, among the most popular videos (</w:t>
      </w:r>
      <m:oMath>
        <m:r>
          <m:rPr>
            <m:sty m:val="p"/>
          </m:rPr>
          <w:rPr>
            <w:rFonts w:ascii="Cambria Math" w:hAnsi="Cambria Math"/>
            <w:sz w:val="24"/>
          </w:rPr>
          <m:t>τ</m:t>
        </m:r>
      </m:oMath>
      <w:r w:rsidR="005273FD" w:rsidRPr="00B94380">
        <w:rPr>
          <w:sz w:val="24"/>
        </w:rPr>
        <w:t xml:space="preserve"> = 0.90 and 0.95)</w:t>
      </w:r>
      <w:r w:rsidR="00B94380" w:rsidRPr="00B94380">
        <w:rPr>
          <w:sz w:val="24"/>
        </w:rPr>
        <w:t>,</w:t>
      </w:r>
      <w:r w:rsidR="007C2B48">
        <w:rPr>
          <w:sz w:val="24"/>
        </w:rPr>
        <w:t xml:space="preserve"> the reduction effect on log yearly views for bareback-categorized videos is no longer significant at the α = 0.05 significance level: </w:t>
      </w:r>
      <m:oMath>
        <m:groupChr>
          <m:groupChrPr>
            <m:chr m:val="^"/>
            <m:pos m:val="top"/>
            <m:vertJc m:val="bot"/>
            <m:ctrlPr>
              <w:rPr>
                <w:rFonts w:ascii="Cambria Math" w:hAnsi="Cambria Math"/>
                <w:sz w:val="24"/>
              </w:rPr>
            </m:ctrlPr>
          </m:groupChrPr>
          <m:e>
            <m:r>
              <w:rPr>
                <w:rFonts w:ascii="Cambria Math" w:hAnsi="Cambria Math"/>
                <w:sz w:val="24"/>
              </w:rPr>
              <m:t>β</m:t>
            </m:r>
          </m:e>
        </m:groupChr>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x</m:t>
                </m:r>
              </m:e>
              <m:sub>
                <m:r>
                  <w:rPr>
                    <w:rFonts w:ascii="Cambria Math" w:hAnsi="Cambria Math"/>
                    <w:sz w:val="24"/>
                  </w:rPr>
                  <m:t>3</m:t>
                </m:r>
              </m:sub>
            </m:sSub>
            <m:r>
              <w:rPr>
                <w:rFonts w:ascii="Cambria Math" w:hAnsi="Cambria Math"/>
                <w:sz w:val="24"/>
              </w:rPr>
              <m:t>|τ=0.90</m:t>
            </m:r>
          </m:e>
        </m:d>
        <m:r>
          <w:rPr>
            <w:rFonts w:ascii="Cambria Math" w:hAnsi="Cambria Math"/>
            <w:sz w:val="24"/>
          </w:rPr>
          <m:t>= -0.076</m:t>
        </m:r>
      </m:oMath>
      <w:r w:rsidR="007C2B48">
        <w:rPr>
          <w:sz w:val="24"/>
        </w:rPr>
        <w:t xml:space="preserve">, p-value of 0.0502, and : </w:t>
      </w:r>
      <m:oMath>
        <m:groupChr>
          <m:groupChrPr>
            <m:chr m:val="^"/>
            <m:pos m:val="top"/>
            <m:vertJc m:val="bot"/>
            <m:ctrlPr>
              <w:rPr>
                <w:rFonts w:ascii="Cambria Math" w:hAnsi="Cambria Math"/>
                <w:sz w:val="24"/>
              </w:rPr>
            </m:ctrlPr>
          </m:groupChrPr>
          <m:e>
            <m:r>
              <w:rPr>
                <w:rFonts w:ascii="Cambria Math" w:hAnsi="Cambria Math"/>
                <w:sz w:val="24"/>
              </w:rPr>
              <m:t>β</m:t>
            </m:r>
          </m:e>
        </m:groupChr>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x</m:t>
                </m:r>
              </m:e>
              <m:sub>
                <m:r>
                  <w:rPr>
                    <w:rFonts w:ascii="Cambria Math" w:hAnsi="Cambria Math"/>
                    <w:sz w:val="24"/>
                  </w:rPr>
                  <m:t>3</m:t>
                </m:r>
              </m:sub>
            </m:sSub>
            <m:r>
              <w:rPr>
                <w:rFonts w:ascii="Cambria Math" w:hAnsi="Cambria Math"/>
                <w:sz w:val="24"/>
              </w:rPr>
              <m:t>|τ=0.95</m:t>
            </m:r>
          </m:e>
        </m:d>
        <m:r>
          <w:rPr>
            <w:rFonts w:ascii="Cambria Math" w:hAnsi="Cambria Math"/>
            <w:sz w:val="24"/>
          </w:rPr>
          <m:t>= -0.045</m:t>
        </m:r>
      </m:oMath>
      <w:r w:rsidR="007C2B48">
        <w:rPr>
          <w:sz w:val="24"/>
        </w:rPr>
        <w:t>, p-value of 0.19</w:t>
      </w:r>
      <w:r w:rsidR="00471B48">
        <w:rPr>
          <w:sz w:val="24"/>
        </w:rPr>
        <w:t>1</w:t>
      </w:r>
      <w:r w:rsidR="007C2B48">
        <w:rPr>
          <w:sz w:val="24"/>
        </w:rPr>
        <w:t xml:space="preserve">. </w:t>
      </w:r>
      <w:r w:rsidR="00DE0CE2">
        <w:rPr>
          <w:sz w:val="24"/>
        </w:rPr>
        <w:t xml:space="preserve">Among these highly viewed videos, </w:t>
      </w:r>
      <w:r w:rsidR="00674046">
        <w:rPr>
          <w:sz w:val="24"/>
        </w:rPr>
        <w:t xml:space="preserve">the modeled view count reduction effect associated with bareback videos seen across the sample is more than compensated for when </w:t>
      </w:r>
      <w:r w:rsidR="00521A0E">
        <w:rPr>
          <w:sz w:val="24"/>
        </w:rPr>
        <w:t xml:space="preserve">such </w:t>
      </w:r>
      <w:r w:rsidR="00674046">
        <w:rPr>
          <w:sz w:val="24"/>
        </w:rPr>
        <w:t xml:space="preserve">videos are uploaded after the cutoff date: </w:t>
      </w:r>
      <m:oMath>
        <m:groupChr>
          <m:groupChrPr>
            <m:chr m:val="^"/>
            <m:pos m:val="top"/>
            <m:vertJc m:val="bot"/>
            <m:ctrlPr>
              <w:rPr>
                <w:rFonts w:ascii="Cambria Math" w:hAnsi="Cambria Math"/>
                <w:sz w:val="24"/>
              </w:rPr>
            </m:ctrlPr>
          </m:groupChrPr>
          <m:e>
            <m:r>
              <w:rPr>
                <w:rFonts w:ascii="Cambria Math" w:hAnsi="Cambria Math"/>
                <w:sz w:val="24"/>
              </w:rPr>
              <m:t>β</m:t>
            </m:r>
          </m:e>
        </m:groupChr>
        <m:r>
          <w:rPr>
            <w:rFonts w:ascii="Cambria Math" w:hAnsi="Cambria Math"/>
            <w:sz w:val="28"/>
          </w:rPr>
          <m:t>(z*</m:t>
        </m:r>
        <m:sSub>
          <m:sSubPr>
            <m:ctrlPr>
              <w:rPr>
                <w:rFonts w:ascii="Cambria Math" w:hAnsi="Cambria Math"/>
                <w:sz w:val="28"/>
              </w:rPr>
            </m:ctrlPr>
          </m:sSubPr>
          <m:e>
            <m:r>
              <w:rPr>
                <w:rFonts w:ascii="Cambria Math" w:hAnsi="Cambria Math"/>
                <w:sz w:val="28"/>
              </w:rPr>
              <m:t>x</m:t>
            </m:r>
          </m:e>
          <m:sub>
            <m:r>
              <w:rPr>
                <w:rFonts w:ascii="Cambria Math" w:hAnsi="Cambria Math"/>
                <w:sz w:val="28"/>
              </w:rPr>
              <m:t>3</m:t>
            </m:r>
          </m:sub>
        </m:sSub>
        <m:r>
          <w:rPr>
            <w:rFonts w:ascii="Cambria Math" w:hAnsi="Cambria Math"/>
            <w:sz w:val="28"/>
          </w:rPr>
          <m:t>|</m:t>
        </m:r>
        <m:r>
          <w:rPr>
            <w:rFonts w:ascii="Cambria Math" w:hAnsi="Cambria Math"/>
            <w:sz w:val="24"/>
          </w:rPr>
          <m:t>τ=0.90)</m:t>
        </m:r>
      </m:oMath>
      <w:r w:rsidR="00674046">
        <w:rPr>
          <w:sz w:val="24"/>
        </w:rPr>
        <w:t xml:space="preserve"> = 0.098 and </w:t>
      </w:r>
      <m:oMath>
        <m:groupChr>
          <m:groupChrPr>
            <m:chr m:val="^"/>
            <m:pos m:val="top"/>
            <m:vertJc m:val="bot"/>
            <m:ctrlPr>
              <w:rPr>
                <w:rFonts w:ascii="Cambria Math" w:hAnsi="Cambria Math"/>
                <w:sz w:val="24"/>
              </w:rPr>
            </m:ctrlPr>
          </m:groupChrPr>
          <m:e>
            <m:r>
              <w:rPr>
                <w:rFonts w:ascii="Cambria Math" w:hAnsi="Cambria Math"/>
                <w:sz w:val="24"/>
              </w:rPr>
              <m:t>β</m:t>
            </m:r>
          </m:e>
        </m:groupChr>
        <m:r>
          <w:rPr>
            <w:rFonts w:ascii="Cambria Math" w:hAnsi="Cambria Math"/>
            <w:sz w:val="28"/>
          </w:rPr>
          <m:t>(z*</m:t>
        </m:r>
        <m:sSub>
          <m:sSubPr>
            <m:ctrlPr>
              <w:rPr>
                <w:rFonts w:ascii="Cambria Math" w:hAnsi="Cambria Math"/>
                <w:sz w:val="28"/>
              </w:rPr>
            </m:ctrlPr>
          </m:sSubPr>
          <m:e>
            <m:r>
              <w:rPr>
                <w:rFonts w:ascii="Cambria Math" w:hAnsi="Cambria Math"/>
                <w:sz w:val="28"/>
              </w:rPr>
              <m:t>x</m:t>
            </m:r>
          </m:e>
          <m:sub>
            <m:r>
              <w:rPr>
                <w:rFonts w:ascii="Cambria Math" w:hAnsi="Cambria Math"/>
                <w:sz w:val="28"/>
              </w:rPr>
              <m:t>3</m:t>
            </m:r>
          </m:sub>
        </m:sSub>
        <m:r>
          <w:rPr>
            <w:rFonts w:ascii="Cambria Math" w:hAnsi="Cambria Math"/>
            <w:sz w:val="28"/>
          </w:rPr>
          <m:t>|</m:t>
        </m:r>
        <m:r>
          <w:rPr>
            <w:rFonts w:ascii="Cambria Math" w:hAnsi="Cambria Math"/>
            <w:sz w:val="24"/>
          </w:rPr>
          <m:t>τ=0.95)</m:t>
        </m:r>
      </m:oMath>
      <w:r w:rsidR="00674046">
        <w:rPr>
          <w:sz w:val="24"/>
        </w:rPr>
        <w:t xml:space="preserve"> = 0.140. These estimates indicate that among the most popular videos available on PornHub, bareback categorization is associated with a significantly increased view count relative to videos not categorized as such.</w:t>
      </w:r>
    </w:p>
    <w:p w14:paraId="12E792E9" w14:textId="77777777" w:rsidR="000B5EAD" w:rsidRPr="004723EF" w:rsidRDefault="00224257" w:rsidP="000C595E">
      <w:pPr>
        <w:pStyle w:val="Heading2"/>
        <w:spacing w:line="240" w:lineRule="auto"/>
        <w:rPr>
          <w:b/>
          <w:sz w:val="24"/>
        </w:rPr>
      </w:pPr>
      <w:bookmarkStart w:id="47" w:name="discussion"/>
      <w:bookmarkEnd w:id="47"/>
      <w:r w:rsidRPr="004723EF">
        <w:rPr>
          <w:b/>
          <w:sz w:val="24"/>
        </w:rPr>
        <w:t>Discussion</w:t>
      </w:r>
    </w:p>
    <w:p w14:paraId="58FBA2CD" w14:textId="77777777" w:rsidR="000B5EAD" w:rsidRDefault="00224257" w:rsidP="00CB278E">
      <w:pPr>
        <w:pStyle w:val="FirstParagraph"/>
        <w:spacing w:line="480" w:lineRule="auto"/>
      </w:pPr>
      <w:r w:rsidRPr="000C595E">
        <w:rPr>
          <w:sz w:val="24"/>
        </w:rPr>
        <w:t xml:space="preserve">Data scraped from PornHub's random video URL suggest that prior to the CDC's recommendation of PrEP for prevention of HIV seroconversion in MSM, bareback content was not as popular as other types of SEM on their website: such videos on average had </w:t>
      </w:r>
      <m:oMath>
        <m:r>
          <w:rPr>
            <w:rFonts w:ascii="Cambria Math" w:hAnsi="Cambria Math"/>
            <w:sz w:val="24"/>
          </w:rPr>
          <m:t>-0.106</m:t>
        </m:r>
      </m:oMath>
      <w:r w:rsidRPr="000C595E">
        <w:rPr>
          <w:sz w:val="24"/>
        </w:rPr>
        <w:t xml:space="preserve"> less log views / year. In the time period following this decision, however, a significant increase in the popularity of videos featuring condom</w:t>
      </w:r>
      <w:r w:rsidR="009B5F3C">
        <w:rPr>
          <w:sz w:val="24"/>
        </w:rPr>
        <w:t>-</w:t>
      </w:r>
      <w:r w:rsidRPr="000C595E">
        <w:rPr>
          <w:sz w:val="24"/>
        </w:rPr>
        <w:t xml:space="preserve">less sex is evident--such videos now enjoy popularity roughly equal to non-bareback categorized videos: bareback videos' log yearly views are only </w:t>
      </w:r>
      <w:commentRangeStart w:id="48"/>
      <m:oMath>
        <m:r>
          <w:rPr>
            <w:rFonts w:ascii="Cambria Math" w:hAnsi="Cambria Math"/>
            <w:sz w:val="24"/>
          </w:rPr>
          <m:t>0.002</m:t>
        </m:r>
      </m:oMath>
      <w:r w:rsidRPr="000C595E">
        <w:rPr>
          <w:sz w:val="24"/>
        </w:rPr>
        <w:t xml:space="preserve"> higher</w:t>
      </w:r>
      <w:commentRangeEnd w:id="48"/>
      <w:r w:rsidR="00471B48">
        <w:rPr>
          <w:rStyle w:val="CommentReference"/>
        </w:rPr>
        <w:commentReference w:id="48"/>
      </w:r>
      <w:r w:rsidRPr="000C595E">
        <w:rPr>
          <w:sz w:val="24"/>
        </w:rPr>
        <w:t>.</w:t>
      </w:r>
    </w:p>
    <w:p w14:paraId="48A1681E" w14:textId="77777777" w:rsidR="000B5EAD" w:rsidRPr="00985723" w:rsidRDefault="00224257" w:rsidP="00CB278E">
      <w:pPr>
        <w:pStyle w:val="BodyText"/>
        <w:spacing w:line="480" w:lineRule="auto"/>
        <w:rPr>
          <w:sz w:val="24"/>
        </w:rPr>
      </w:pPr>
      <w:r w:rsidRPr="00985723">
        <w:rPr>
          <w:sz w:val="24"/>
        </w:rPr>
        <w:t xml:space="preserve">Quantile regression indicates that </w:t>
      </w:r>
      <w:r w:rsidR="00E80084">
        <w:rPr>
          <w:sz w:val="24"/>
        </w:rPr>
        <w:t xml:space="preserve">the proposed model for linear regression to the mean </w:t>
      </w:r>
      <w:r w:rsidRPr="00985723">
        <w:rPr>
          <w:sz w:val="24"/>
        </w:rPr>
        <w:t>estimate</w:t>
      </w:r>
      <w:r w:rsidR="00E80084">
        <w:rPr>
          <w:sz w:val="24"/>
        </w:rPr>
        <w:t>s</w:t>
      </w:r>
      <w:r w:rsidRPr="00985723">
        <w:rPr>
          <w:sz w:val="24"/>
        </w:rPr>
        <w:t xml:space="preserve"> </w:t>
      </w:r>
      <w:r w:rsidR="00E80084">
        <w:rPr>
          <w:sz w:val="24"/>
        </w:rPr>
        <w:t xml:space="preserve">hold for all </w:t>
      </w:r>
      <w:r w:rsidR="00CD1A2A">
        <w:rPr>
          <w:sz w:val="24"/>
        </w:rPr>
        <w:t xml:space="preserve">but videos which enjoy the highest relative popularity. </w:t>
      </w:r>
      <w:r w:rsidR="009D308F">
        <w:rPr>
          <w:sz w:val="24"/>
        </w:rPr>
        <w:t xml:space="preserve">In the highest </w:t>
      </w:r>
      <w:r w:rsidR="009D308F">
        <w:rPr>
          <w:sz w:val="24"/>
        </w:rPr>
        <w:lastRenderedPageBreak/>
        <w:t>decile of log (views / year), the reduction in views evidenced across the remainder of the sample loses significance, and bareback-categorized videos uploaded after the CDC’s recommendation of PrEP enjoy significantly more popularity than non-bareback videos uploaded at the same time</w:t>
      </w:r>
      <w:r w:rsidRPr="00985723">
        <w:rPr>
          <w:sz w:val="24"/>
        </w:rPr>
        <w:t>.</w:t>
      </w:r>
    </w:p>
    <w:p w14:paraId="732411F9" w14:textId="77777777" w:rsidR="00FE27DC" w:rsidRDefault="00224257" w:rsidP="00CB278E">
      <w:pPr>
        <w:pStyle w:val="BodyText"/>
        <w:spacing w:line="480" w:lineRule="auto"/>
        <w:rPr>
          <w:sz w:val="24"/>
        </w:rPr>
      </w:pPr>
      <w:r w:rsidRPr="00985723">
        <w:rPr>
          <w:sz w:val="24"/>
        </w:rPr>
        <w:t xml:space="preserve">The data also show a distinct shift in popularity of </w:t>
      </w:r>
      <w:r w:rsidR="003C06A2">
        <w:rPr>
          <w:sz w:val="24"/>
        </w:rPr>
        <w:t xml:space="preserve">all </w:t>
      </w:r>
      <w:r w:rsidRPr="00985723">
        <w:rPr>
          <w:sz w:val="24"/>
        </w:rPr>
        <w:t>videos</w:t>
      </w:r>
      <w:r w:rsidR="00714AD3">
        <w:rPr>
          <w:sz w:val="24"/>
        </w:rPr>
        <w:t>, regardless of bareback categorization,</w:t>
      </w:r>
      <w:r w:rsidRPr="00985723">
        <w:rPr>
          <w:sz w:val="24"/>
        </w:rPr>
        <w:t xml:space="preserve"> around the cutoff point. </w:t>
      </w:r>
      <w:r w:rsidR="003C06A2">
        <w:rPr>
          <w:sz w:val="24"/>
        </w:rPr>
        <w:t>T</w:t>
      </w:r>
      <w:r w:rsidRPr="00985723">
        <w:rPr>
          <w:sz w:val="24"/>
        </w:rPr>
        <w:t>he cutoff</w:t>
      </w:r>
      <w:r w:rsidR="003C06A2">
        <w:rPr>
          <w:sz w:val="24"/>
        </w:rPr>
        <w:t xml:space="preserve">, dictated by the </w:t>
      </w:r>
      <w:r w:rsidRPr="00985723">
        <w:rPr>
          <w:sz w:val="24"/>
        </w:rPr>
        <w:t xml:space="preserve">CDC's </w:t>
      </w:r>
      <w:r w:rsidR="003C06A2">
        <w:rPr>
          <w:sz w:val="24"/>
        </w:rPr>
        <w:t>issuance of a recommendation</w:t>
      </w:r>
      <w:r w:rsidRPr="00985723">
        <w:rPr>
          <w:sz w:val="24"/>
        </w:rPr>
        <w:t xml:space="preserve"> </w:t>
      </w:r>
      <w:r w:rsidR="003C06A2">
        <w:rPr>
          <w:sz w:val="24"/>
        </w:rPr>
        <w:t>of PrEP for MSM,</w:t>
      </w:r>
      <w:r w:rsidRPr="00985723">
        <w:rPr>
          <w:sz w:val="24"/>
        </w:rPr>
        <w:t xml:space="preserve"> was not driven by the data itself</w:t>
      </w:r>
      <w:r w:rsidR="00714AD3">
        <w:rPr>
          <w:sz w:val="24"/>
        </w:rPr>
        <w:t>, but capture this shift regardless</w:t>
      </w:r>
      <w:r w:rsidRPr="00985723">
        <w:rPr>
          <w:sz w:val="24"/>
        </w:rPr>
        <w:t xml:space="preserve">. </w:t>
      </w:r>
      <w:r w:rsidR="00B65989">
        <w:rPr>
          <w:sz w:val="24"/>
        </w:rPr>
        <w:t>The change in estimated</w:t>
      </w:r>
      <w:r w:rsidRPr="00985723">
        <w:rPr>
          <w:sz w:val="24"/>
        </w:rPr>
        <w:t xml:space="preserve"> slope coefficient</w:t>
      </w:r>
      <w:r w:rsidR="00433616">
        <w:rPr>
          <w:sz w:val="24"/>
        </w:rPr>
        <w:t>s for upload date pre- and post-cutoff in both linear regression models (to the mean and to the quantile)</w:t>
      </w:r>
      <w:r w:rsidRPr="00985723">
        <w:rPr>
          <w:sz w:val="24"/>
        </w:rPr>
        <w:t xml:space="preserve"> </w:t>
      </w:r>
      <w:r w:rsidR="00433616">
        <w:rPr>
          <w:sz w:val="24"/>
        </w:rPr>
        <w:t xml:space="preserve">reflect </w:t>
      </w:r>
      <w:r w:rsidRPr="00985723">
        <w:rPr>
          <w:sz w:val="24"/>
        </w:rPr>
        <w:t>the impact of a shift in viewing habits</w:t>
      </w:r>
      <w:r w:rsidR="00433616">
        <w:rPr>
          <w:sz w:val="24"/>
        </w:rPr>
        <w:t xml:space="preserve"> on PornHub itself</w:t>
      </w:r>
      <w:r w:rsidRPr="00985723">
        <w:rPr>
          <w:sz w:val="24"/>
        </w:rPr>
        <w:t xml:space="preserve">. </w:t>
      </w:r>
      <w:r w:rsidR="00FE6AA1">
        <w:rPr>
          <w:sz w:val="24"/>
        </w:rPr>
        <w:t xml:space="preserve">As indicated graphically in </w:t>
      </w:r>
      <w:r w:rsidR="00FE6AA1">
        <w:rPr>
          <w:i/>
          <w:sz w:val="24"/>
        </w:rPr>
        <w:t xml:space="preserve">Figure </w:t>
      </w:r>
      <w:r w:rsidR="00FE6AA1" w:rsidRPr="00FE6AA1">
        <w:rPr>
          <w:sz w:val="24"/>
        </w:rPr>
        <w:t>1</w:t>
      </w:r>
      <w:r w:rsidR="00FE6AA1">
        <w:rPr>
          <w:sz w:val="24"/>
        </w:rPr>
        <w:t>, i</w:t>
      </w:r>
      <w:r w:rsidR="00FE6AA1" w:rsidRPr="00FE6AA1">
        <w:rPr>
          <w:sz w:val="24"/>
        </w:rPr>
        <w:t>t</w:t>
      </w:r>
      <w:r w:rsidR="00FE6AA1">
        <w:rPr>
          <w:sz w:val="24"/>
        </w:rPr>
        <w:t xml:space="preserve"> is possible that </w:t>
      </w:r>
      <w:r w:rsidRPr="00985723">
        <w:rPr>
          <w:sz w:val="24"/>
        </w:rPr>
        <w:t>the CDC</w:t>
      </w:r>
      <w:r w:rsidR="00FE6AA1">
        <w:rPr>
          <w:sz w:val="24"/>
        </w:rPr>
        <w:t xml:space="preserve">’s recommendation </w:t>
      </w:r>
      <w:r w:rsidRPr="00985723">
        <w:rPr>
          <w:sz w:val="24"/>
        </w:rPr>
        <w:t xml:space="preserve">occurred </w:t>
      </w:r>
      <w:r w:rsidR="00FE6AA1">
        <w:rPr>
          <w:sz w:val="24"/>
        </w:rPr>
        <w:t>during a period of growing popularity of the SEM-sharing platform itself.</w:t>
      </w:r>
      <w:r w:rsidR="00473C0C">
        <w:rPr>
          <w:sz w:val="24"/>
        </w:rPr>
        <w:t xml:space="preserve"> The linear regression models compensate for this shift</w:t>
      </w:r>
      <w:r w:rsidR="006436DC">
        <w:rPr>
          <w:sz w:val="24"/>
        </w:rPr>
        <w:t xml:space="preserve"> in overall video popularity while still capturing the</w:t>
      </w:r>
      <w:r w:rsidR="00816F1C">
        <w:rPr>
          <w:sz w:val="24"/>
        </w:rPr>
        <w:t xml:space="preserve"> distinct effect bareback categorization has on video views</w:t>
      </w:r>
      <w:r w:rsidR="00FE27DC">
        <w:rPr>
          <w:sz w:val="24"/>
        </w:rPr>
        <w:t xml:space="preserve">. Bareback videos uploaded prior to the cutoff are not as popular as non-bareback ones: a non-bareback video with an average rating score uploaded at the beginning of 2010 accumulates on average of ~ 18,003 views / year, while a bareback video uploaded at the same time would expect a growth of ~ 14,091 views / year. After the CDC’s recommendation, however, bareback videos perform on par with videos not categorized as such: </w:t>
      </w:r>
      <w:r w:rsidR="008A7CD6">
        <w:rPr>
          <w:sz w:val="24"/>
        </w:rPr>
        <w:t xml:space="preserve">non-bareback videos with an average rating score uploaded at the beginning of 2017 accumulate an average of </w:t>
      </w:r>
      <w:r w:rsidR="008C6C9C">
        <w:rPr>
          <w:sz w:val="24"/>
        </w:rPr>
        <w:t xml:space="preserve">~ </w:t>
      </w:r>
      <w:r w:rsidR="008A7CD6">
        <w:rPr>
          <w:sz w:val="24"/>
        </w:rPr>
        <w:t xml:space="preserve">969,675 views / year, while a similar but bareback video </w:t>
      </w:r>
      <w:r w:rsidR="008C6C9C">
        <w:rPr>
          <w:sz w:val="24"/>
        </w:rPr>
        <w:t>earns ~ 974,974 views / year.</w:t>
      </w:r>
      <w:r w:rsidR="00374A88">
        <w:rPr>
          <w:sz w:val="24"/>
        </w:rPr>
        <w:t xml:space="preserve"> </w:t>
      </w:r>
    </w:p>
    <w:p w14:paraId="49D27DCF" w14:textId="77777777" w:rsidR="000B5EAD" w:rsidRDefault="00374A88" w:rsidP="00CB278E">
      <w:pPr>
        <w:pStyle w:val="BodyText"/>
        <w:spacing w:line="480" w:lineRule="auto"/>
        <w:rPr>
          <w:sz w:val="24"/>
        </w:rPr>
      </w:pPr>
      <w:r>
        <w:rPr>
          <w:sz w:val="24"/>
        </w:rPr>
        <w:lastRenderedPageBreak/>
        <w:t>It is possible that</w:t>
      </w:r>
      <w:r w:rsidRPr="00985723">
        <w:rPr>
          <w:sz w:val="24"/>
        </w:rPr>
        <w:t xml:space="preserve"> a growing popularity of unprotected anal intercourse in PornHub consumer's preferences</w:t>
      </w:r>
      <w:r>
        <w:rPr>
          <w:sz w:val="24"/>
        </w:rPr>
        <w:t xml:space="preserve"> is reflected in the data regardless of the CDC decision.</w:t>
      </w:r>
      <w:r w:rsidRPr="00985723">
        <w:rPr>
          <w:sz w:val="24"/>
        </w:rPr>
        <w:t xml:space="preserve"> </w:t>
      </w:r>
      <w:r w:rsidR="00224257" w:rsidRPr="00985723">
        <w:rPr>
          <w:sz w:val="24"/>
        </w:rPr>
        <w:t>Major advertisement campaigns</w:t>
      </w:r>
      <w:r>
        <w:rPr>
          <w:sz w:val="24"/>
        </w:rPr>
        <w:t xml:space="preserve"> for PrEP or for PornHub</w:t>
      </w:r>
      <w:r w:rsidR="00224257" w:rsidRPr="00985723">
        <w:rPr>
          <w:sz w:val="24"/>
        </w:rPr>
        <w:t xml:space="preserve">, a growing adoption and openness of PrEP </w:t>
      </w:r>
      <w:r>
        <w:rPr>
          <w:sz w:val="24"/>
        </w:rPr>
        <w:t xml:space="preserve">usage </w:t>
      </w:r>
      <w:r w:rsidR="00224257" w:rsidRPr="00985723">
        <w:rPr>
          <w:sz w:val="24"/>
        </w:rPr>
        <w:t xml:space="preserve">among sexually active gay men, and the use of </w:t>
      </w:r>
      <w:r>
        <w:rPr>
          <w:sz w:val="24"/>
        </w:rPr>
        <w:t xml:space="preserve">internet-based dating </w:t>
      </w:r>
      <w:r w:rsidR="00224257" w:rsidRPr="00985723">
        <w:rPr>
          <w:sz w:val="24"/>
        </w:rPr>
        <w:t>app</w:t>
      </w:r>
      <w:r>
        <w:rPr>
          <w:sz w:val="24"/>
        </w:rPr>
        <w:t>lications</w:t>
      </w:r>
      <w:r w:rsidR="00224257" w:rsidRPr="00985723">
        <w:rPr>
          <w:sz w:val="24"/>
        </w:rPr>
        <w:t xml:space="preserve"> could all have an effect on the types of sexual content consumers may search for on pornographic websites. The</w:t>
      </w:r>
      <w:r w:rsidR="006436DC">
        <w:rPr>
          <w:sz w:val="24"/>
        </w:rPr>
        <w:t xml:space="preserve"> modeled bareback coefficients</w:t>
      </w:r>
      <w:r w:rsidR="00B45DC8">
        <w:rPr>
          <w:sz w:val="24"/>
        </w:rPr>
        <w:t>, the</w:t>
      </w:r>
      <w:r w:rsidR="00224257" w:rsidRPr="00985723">
        <w:rPr>
          <w:sz w:val="24"/>
        </w:rPr>
        <w:t xml:space="preserve"> change in </w:t>
      </w:r>
      <w:r w:rsidR="00B45DC8">
        <w:rPr>
          <w:sz w:val="24"/>
        </w:rPr>
        <w:t xml:space="preserve">the </w:t>
      </w:r>
      <w:r w:rsidR="00224257" w:rsidRPr="00985723">
        <w:rPr>
          <w:sz w:val="24"/>
        </w:rPr>
        <w:t>yearly proportion of bareback videos uploaded after the cutoff</w:t>
      </w:r>
      <w:r w:rsidR="006436DC">
        <w:rPr>
          <w:sz w:val="24"/>
        </w:rPr>
        <w:t xml:space="preserve"> date</w:t>
      </w:r>
      <w:r w:rsidR="00224257" w:rsidRPr="00985723">
        <w:rPr>
          <w:sz w:val="24"/>
        </w:rPr>
        <w:t xml:space="preserve">, </w:t>
      </w:r>
      <w:r w:rsidR="00B45DC8">
        <w:rPr>
          <w:sz w:val="24"/>
        </w:rPr>
        <w:t xml:space="preserve">and </w:t>
      </w:r>
      <w:r w:rsidR="00224257" w:rsidRPr="00985723">
        <w:rPr>
          <w:sz w:val="24"/>
        </w:rPr>
        <w:t>their proportion of total views</w:t>
      </w:r>
      <w:r w:rsidR="00B45DC8">
        <w:rPr>
          <w:sz w:val="24"/>
        </w:rPr>
        <w:t xml:space="preserve"> after the cutoff all</w:t>
      </w:r>
      <w:r w:rsidR="00224257" w:rsidRPr="00985723">
        <w:rPr>
          <w:sz w:val="24"/>
        </w:rPr>
        <w:t xml:space="preserve"> strengthens the justification for the cutoff as assigned.</w:t>
      </w:r>
    </w:p>
    <w:p w14:paraId="2B314DE2" w14:textId="77777777" w:rsidR="00D73BD5" w:rsidRPr="00985723" w:rsidRDefault="00886B7E" w:rsidP="00CB278E">
      <w:pPr>
        <w:pStyle w:val="BodyText"/>
        <w:spacing w:line="480" w:lineRule="auto"/>
        <w:rPr>
          <w:sz w:val="24"/>
        </w:rPr>
      </w:pPr>
      <w:commentRangeStart w:id="49"/>
      <w:r>
        <w:rPr>
          <w:sz w:val="24"/>
        </w:rPr>
        <w:t>Due to the nature of internet content popularity and the phenomenon of “virality”, it is important to also examine how a proposed model on accumulated views operates at different levels of popularity as was done here.</w:t>
      </w:r>
      <w:r w:rsidR="00271A5F">
        <w:rPr>
          <w:sz w:val="24"/>
        </w:rPr>
        <w:t xml:space="preserve"> Among the most popular videos (in the 90</w:t>
      </w:r>
      <w:r w:rsidR="00271A5F" w:rsidRPr="00271A5F">
        <w:rPr>
          <w:sz w:val="24"/>
          <w:vertAlign w:val="superscript"/>
        </w:rPr>
        <w:t>th</w:t>
      </w:r>
      <w:r w:rsidR="00271A5F">
        <w:rPr>
          <w:sz w:val="24"/>
        </w:rPr>
        <w:t xml:space="preserve"> quantile and higher), the deleterious effect bareback categorization has on log (views / year) loses statistical significance in the proposed model. The most popular non-bareback videos on PornHub (in the top 5% of yearly views)</w:t>
      </w:r>
      <w:r w:rsidR="004932F8">
        <w:rPr>
          <w:sz w:val="24"/>
        </w:rPr>
        <w:t xml:space="preserve"> </w:t>
      </w:r>
      <w:r w:rsidR="00D93353">
        <w:rPr>
          <w:sz w:val="24"/>
        </w:rPr>
        <w:t xml:space="preserve">of average rating uploaded in the beginning of 2017 </w:t>
      </w:r>
      <w:r w:rsidR="004932F8">
        <w:rPr>
          <w:sz w:val="24"/>
        </w:rPr>
        <w:t xml:space="preserve">earn 2.90 million views / year, while a bareback </w:t>
      </w:r>
      <w:r w:rsidR="00D93353">
        <w:rPr>
          <w:sz w:val="24"/>
        </w:rPr>
        <w:t xml:space="preserve">but otherwise similar </w:t>
      </w:r>
      <w:r w:rsidR="004932F8">
        <w:rPr>
          <w:sz w:val="24"/>
        </w:rPr>
        <w:t xml:space="preserve">video expects 3.61 million views / year, a difference of over 700,000 individual </w:t>
      </w:r>
      <w:r w:rsidR="007E2992">
        <w:rPr>
          <w:sz w:val="24"/>
        </w:rPr>
        <w:t>vi</w:t>
      </w:r>
      <w:r w:rsidR="001A56A7">
        <w:rPr>
          <w:sz w:val="24"/>
        </w:rPr>
        <w:t>deo</w:t>
      </w:r>
      <w:r w:rsidR="007E2992">
        <w:rPr>
          <w:sz w:val="24"/>
        </w:rPr>
        <w:t xml:space="preserve"> </w:t>
      </w:r>
      <w:r w:rsidR="004932F8">
        <w:rPr>
          <w:sz w:val="24"/>
        </w:rPr>
        <w:t>views</w:t>
      </w:r>
      <w:r w:rsidR="007E2992">
        <w:rPr>
          <w:sz w:val="24"/>
        </w:rPr>
        <w:t xml:space="preserve"> per year</w:t>
      </w:r>
      <w:r w:rsidR="004932F8">
        <w:rPr>
          <w:sz w:val="24"/>
        </w:rPr>
        <w:t>.</w:t>
      </w:r>
      <w:commentRangeEnd w:id="49"/>
      <w:r w:rsidR="00471B48">
        <w:rPr>
          <w:rStyle w:val="CommentReference"/>
        </w:rPr>
        <w:commentReference w:id="49"/>
      </w:r>
    </w:p>
    <w:p w14:paraId="1D85AF38" w14:textId="77777777" w:rsidR="000B5EAD" w:rsidRPr="000C595E" w:rsidRDefault="00224257" w:rsidP="000C595E">
      <w:pPr>
        <w:pStyle w:val="Heading3"/>
        <w:spacing w:line="240" w:lineRule="auto"/>
        <w:rPr>
          <w:sz w:val="24"/>
        </w:rPr>
      </w:pPr>
      <w:bookmarkStart w:id="50" w:name="implications"/>
      <w:bookmarkEnd w:id="50"/>
      <w:r w:rsidRPr="000C595E">
        <w:rPr>
          <w:sz w:val="24"/>
        </w:rPr>
        <w:t>Implications</w:t>
      </w:r>
    </w:p>
    <w:p w14:paraId="2C9FC233" w14:textId="77777777" w:rsidR="000B5EAD" w:rsidRPr="007F64CE" w:rsidRDefault="00224257" w:rsidP="00CB278E">
      <w:pPr>
        <w:pStyle w:val="FirstParagraph"/>
        <w:spacing w:line="480" w:lineRule="auto"/>
        <w:rPr>
          <w:sz w:val="24"/>
        </w:rPr>
      </w:pPr>
      <w:r w:rsidRPr="007F64CE">
        <w:rPr>
          <w:sz w:val="24"/>
        </w:rPr>
        <w:t xml:space="preserve">While this correlation in viewer preferences does not extend directly into the actions of porn consumers, including safer sex practices </w:t>
      </w:r>
      <w:r w:rsidR="007B4E41">
        <w:rPr>
          <w:sz w:val="24"/>
        </w:rPr>
        <w:t>or</w:t>
      </w:r>
      <w:r w:rsidRPr="007F64CE">
        <w:rPr>
          <w:sz w:val="24"/>
        </w:rPr>
        <w:t xml:space="preserve"> PrEP adoption, it is a notable shift that could be indicative of these and other phenomen</w:t>
      </w:r>
      <w:r w:rsidR="007B4E41">
        <w:rPr>
          <w:sz w:val="24"/>
        </w:rPr>
        <w:t>a</w:t>
      </w:r>
      <w:r w:rsidRPr="007F64CE">
        <w:rPr>
          <w:sz w:val="24"/>
        </w:rPr>
        <w:t xml:space="preserve">. Given what currently available research suggests about the impact of viewing unprotected anal intercourse, growing popularity of </w:t>
      </w:r>
      <w:r w:rsidRPr="007F64CE">
        <w:rPr>
          <w:sz w:val="24"/>
        </w:rPr>
        <w:lastRenderedPageBreak/>
        <w:t>bareback videos has implications for public health practitioners who work with men who have sex with men or in sexually transmitted infection control. Considering also the potential instructive role porn has in demonstrating sexuality to young MSM, who also may not receive any competent or comprehensive sexuality education, the import of bareback SEM could be magnified among younger viewers.</w:t>
      </w:r>
    </w:p>
    <w:p w14:paraId="07E9E39D" w14:textId="77777777" w:rsidR="000B5EAD" w:rsidRPr="007F64CE" w:rsidRDefault="00224257" w:rsidP="00CB278E">
      <w:pPr>
        <w:pStyle w:val="BodyText"/>
        <w:spacing w:line="480" w:lineRule="auto"/>
      </w:pPr>
      <w:r w:rsidRPr="007F64CE">
        <w:rPr>
          <w:sz w:val="24"/>
        </w:rPr>
        <w:t xml:space="preserve">Moves toward widespread adoption of PrEP have been divisive, politically and within gay culture. Concerns include the likelihood of PrEP being used counter to the prescription, the potential for PrEP to undermine existing safer sex policies and social mores, and the incredible cost of the drug (as high as $450 / month). Given the economic and social capital that may be required to both receive and maintain adherence to a PrEP prescription, and the relatively low bar required to have access to online pornography, there are significant health equity concerns around who may be most impacted by the viewership of unprotected anal intercourse in gay SEM. According to the CDC, men who have sex with men are at increased risk for sexually transmitted infections when compared to women and exclusively heterosexual men (CDC, 2015). Researchers and clinicians have noted an increase in sexually transmitted infections among MSM--data from San Francisco show a steep climb in incident gonorrhea and syphilis among both HIV-positive and HIV-negative gay men, even while incident HIV cases continued to decline in what one researcher termed a </w:t>
      </w:r>
      <w:commentRangeStart w:id="51"/>
      <w:r w:rsidRPr="007F64CE">
        <w:rPr>
          <w:sz w:val="24"/>
        </w:rPr>
        <w:t xml:space="preserve">"pretty fascinating epidemiological divide" </w:t>
      </w:r>
      <w:commentRangeEnd w:id="51"/>
      <w:r w:rsidR="00471B48">
        <w:rPr>
          <w:rStyle w:val="CommentReference"/>
        </w:rPr>
        <w:commentReference w:id="51"/>
      </w:r>
      <w:r w:rsidRPr="007F64CE">
        <w:rPr>
          <w:sz w:val="24"/>
        </w:rPr>
        <w:t xml:space="preserve">(Newman, 2016). While studies have demonstrated being HIV-positive and using PrEP are both independently associated with a greater likelihood of being diagnosed with an STI (Mayer et al., 2016), little research has been undertaken demonstrating potentially changing cultural mores within gay culture generally around the acceptability of unprotected anal intercourse. More research is </w:t>
      </w:r>
      <w:r w:rsidRPr="007F64CE">
        <w:rPr>
          <w:sz w:val="24"/>
        </w:rPr>
        <w:lastRenderedPageBreak/>
        <w:t>needed to examine the ways in which non-clinical factors of gay male sociability and sexuality, including pornography use, but also use of dating apps and interpersonal communication, may also factor into the increasing trend of bacterial sexually transmitted infections among men who have sex with men.</w:t>
      </w:r>
    </w:p>
    <w:p w14:paraId="32CDC3A5" w14:textId="77777777" w:rsidR="000B5EAD" w:rsidRPr="000C595E" w:rsidRDefault="00224257" w:rsidP="000C595E">
      <w:pPr>
        <w:pStyle w:val="Heading3"/>
        <w:spacing w:line="240" w:lineRule="auto"/>
        <w:rPr>
          <w:sz w:val="24"/>
        </w:rPr>
      </w:pPr>
      <w:bookmarkStart w:id="52" w:name="limitations"/>
      <w:bookmarkEnd w:id="52"/>
      <w:r w:rsidRPr="000C595E">
        <w:rPr>
          <w:sz w:val="24"/>
        </w:rPr>
        <w:t>Limitations</w:t>
      </w:r>
    </w:p>
    <w:p w14:paraId="1AD760F8" w14:textId="6E791058" w:rsidR="000B5EAD" w:rsidRPr="000C595E" w:rsidRDefault="00224257" w:rsidP="00CB278E">
      <w:pPr>
        <w:pStyle w:val="FirstParagraph"/>
        <w:spacing w:line="480" w:lineRule="auto"/>
        <w:rPr>
          <w:sz w:val="24"/>
        </w:rPr>
      </w:pPr>
      <w:r w:rsidRPr="000C595E">
        <w:rPr>
          <w:sz w:val="24"/>
        </w:rPr>
        <w:t xml:space="preserve">The current study operates within several limitations, imposed by the temporality of the study and the format of data storage from PornHub. Due to PornHub's robots.txt (a protocol for web scraping which dictates what type of document can be scraped automatically), isolating viewership by country of consumer was not possible. Their own published web traffic data by country allows for a reasonable assumption that the broader trends found without incorporating a country code (the method PornHub distinguishes traffic from different countries) should reflect USA-specific viewing trends: the US generates the most traffic and has the highest per capita page views. The assumption was also made that MSM would seek out porn from the gay porn section of the website. According to PornHub's own usage statistics for 2016, </w:t>
      </w:r>
      <w:r w:rsidR="00D668CC">
        <w:rPr>
          <w:sz w:val="24"/>
        </w:rPr>
        <w:t>~</w:t>
      </w:r>
      <w:r w:rsidRPr="000C595E">
        <w:rPr>
          <w:sz w:val="24"/>
        </w:rPr>
        <w:t xml:space="preserve"> 3% of visitors from the US are "gay visitors," a statistic that is commensurate with national surveys on American's sexual orientation. This analysis was unable to control for the identity of viewers, however, and 37% of all gay male SEM views are from women (PornHub, 2017). I was also unable to examine videos behind PornHub's Premium service paywall. It is possible that viewing habits and the videos themselves might differ between Premium subscribers and users who only access content not behind a paywall. According to CovenantEyes, a religiously-based anti-porn advocacy organization modeled as a consumer watchdog, 9 out of 10 users access free pornography (CovenantEyes, 2017).</w:t>
      </w:r>
    </w:p>
    <w:p w14:paraId="53AFBD45" w14:textId="77777777" w:rsidR="000B5EAD" w:rsidRPr="000C595E" w:rsidRDefault="00224257" w:rsidP="00CB278E">
      <w:pPr>
        <w:pStyle w:val="BodyText"/>
        <w:spacing w:line="480" w:lineRule="auto"/>
        <w:rPr>
          <w:sz w:val="24"/>
        </w:rPr>
      </w:pPr>
      <w:r w:rsidRPr="000C595E">
        <w:rPr>
          <w:sz w:val="24"/>
        </w:rPr>
        <w:lastRenderedPageBreak/>
        <w:t>For this analysis, I am relying on the host-supplied bareback categorization in order to determine if a video contains sex between two or more performers without use of condoms. Additionally, for the "Solo Male" category, which is removed from the sample due to its inability to capture the activity of interest, there is an added potential for misclassification. Screening individual videos for unprotected anal intercourse was outside of the scope of this project. Due to a lack of time-series data on accumulation of views, total view count amassed from upload dates to the time of scraping were unable to be examined in detail, and a constant linear rate of video accumulation was presumed. The ability to know viewing trends associated with each video would have refined the analysis. Finally, the analysis was reliant on PornHub's "random" video URL in sampling: there is no way for an investigator to understand how PornHub defines random for this purpose, or how truly random resultant videos are. As such, there is no way to verify that the sample pooled from this URL represent the uploaded video population as a whole.</w:t>
      </w:r>
    </w:p>
    <w:p w14:paraId="17FCDC3B" w14:textId="77777777" w:rsidR="000B5EAD" w:rsidRPr="00BA3B7B" w:rsidRDefault="00224257" w:rsidP="00CB278E">
      <w:pPr>
        <w:pStyle w:val="Heading3"/>
        <w:spacing w:line="480" w:lineRule="auto"/>
        <w:rPr>
          <w:sz w:val="24"/>
        </w:rPr>
      </w:pPr>
      <w:bookmarkStart w:id="53" w:name="disclosure"/>
      <w:bookmarkEnd w:id="53"/>
      <w:r w:rsidRPr="00BA3B7B">
        <w:rPr>
          <w:sz w:val="24"/>
        </w:rPr>
        <w:t>Disclosure</w:t>
      </w:r>
    </w:p>
    <w:p w14:paraId="5A9986F1" w14:textId="77777777" w:rsidR="000B5EAD" w:rsidRPr="00BA3B7B" w:rsidRDefault="00224257" w:rsidP="00BA3B7B">
      <w:pPr>
        <w:pStyle w:val="FirstParagraph"/>
        <w:spacing w:line="480" w:lineRule="auto"/>
      </w:pPr>
      <w:r w:rsidRPr="00BA3B7B">
        <w:rPr>
          <w:sz w:val="24"/>
        </w:rPr>
        <w:t>The author participated in the gay SEM industry from 2011 - 2016 and wrote an op-ed against the Los Angeles County proposal mandating condom use in SEM in 2012 (Cooper, 2012).</w:t>
      </w:r>
      <w:r w:rsidR="00BA3B7B">
        <w:br w:type="page"/>
      </w:r>
    </w:p>
    <w:p w14:paraId="4EDABEA4" w14:textId="77777777" w:rsidR="000B5EAD" w:rsidRPr="00BA3B7B" w:rsidRDefault="00224257">
      <w:pPr>
        <w:pStyle w:val="Heading2"/>
        <w:rPr>
          <w:b/>
          <w:sz w:val="24"/>
        </w:rPr>
      </w:pPr>
      <w:bookmarkStart w:id="54" w:name="references"/>
      <w:bookmarkEnd w:id="54"/>
      <w:r w:rsidRPr="00BA3B7B">
        <w:rPr>
          <w:b/>
          <w:sz w:val="24"/>
        </w:rPr>
        <w:lastRenderedPageBreak/>
        <w:t>References</w:t>
      </w:r>
    </w:p>
    <w:p w14:paraId="38D0736B" w14:textId="77777777" w:rsidR="000B5EAD" w:rsidRPr="00BA3B7B" w:rsidRDefault="00224257">
      <w:pPr>
        <w:pStyle w:val="FirstParagraph"/>
        <w:rPr>
          <w:sz w:val="24"/>
          <w:szCs w:val="24"/>
        </w:rPr>
      </w:pPr>
      <w:r w:rsidRPr="00BA3B7B">
        <w:rPr>
          <w:sz w:val="24"/>
          <w:szCs w:val="24"/>
        </w:rPr>
        <w:t xml:space="preserve">Alexa. The Top 500 Sites on the Web. Alexa Top 500 Global Sites, www.alexa.com/topsites. </w:t>
      </w:r>
      <w:hyperlink r:id="rId17">
        <w:r w:rsidRPr="00BA3B7B">
          <w:rPr>
            <w:rStyle w:val="Hyperlink"/>
            <w:sz w:val="24"/>
            <w:szCs w:val="24"/>
          </w:rPr>
          <w:t>https://www.alexa.com/topsites</w:t>
        </w:r>
      </w:hyperlink>
    </w:p>
    <w:p w14:paraId="2FE8A18B" w14:textId="77777777" w:rsidR="000B5EAD" w:rsidRPr="00BA3B7B" w:rsidRDefault="00224257">
      <w:pPr>
        <w:pStyle w:val="BodyText"/>
        <w:rPr>
          <w:sz w:val="24"/>
          <w:szCs w:val="24"/>
        </w:rPr>
      </w:pPr>
      <w:r w:rsidRPr="00BA3B7B">
        <w:rPr>
          <w:sz w:val="24"/>
          <w:szCs w:val="24"/>
        </w:rPr>
        <w:t>Braun-Courville, D. K., &amp; Rojas, M. (2009). Exposure to sexually explicit web sites and adolescent sexual attitudes and behaviors. Journal of Adolescent Health, 45(2), 156–162.</w:t>
      </w:r>
    </w:p>
    <w:p w14:paraId="0A8A2AE4" w14:textId="77777777" w:rsidR="000B5EAD" w:rsidRPr="00BA3B7B" w:rsidRDefault="00224257">
      <w:pPr>
        <w:pStyle w:val="BodyText"/>
        <w:rPr>
          <w:sz w:val="24"/>
          <w:szCs w:val="24"/>
        </w:rPr>
      </w:pPr>
      <w:r w:rsidRPr="00BA3B7B">
        <w:rPr>
          <w:sz w:val="24"/>
          <w:szCs w:val="24"/>
        </w:rPr>
        <w:t>Calabrese, S. K., &amp; Underhill, K. (2015). How Stigma Surrounding the Use of HIV Preexposure Prophylaxis Undermines Prevention and Pleasure: A Call to Destigmatize "Truvada Whores". Am J Public Health. Oct; 105(10): 1960 - 1964.</w:t>
      </w:r>
    </w:p>
    <w:p w14:paraId="719C14B0" w14:textId="77777777" w:rsidR="000B5EAD" w:rsidRPr="00BA3B7B" w:rsidRDefault="00224257">
      <w:pPr>
        <w:pStyle w:val="BodyText"/>
        <w:rPr>
          <w:sz w:val="24"/>
          <w:szCs w:val="24"/>
        </w:rPr>
      </w:pPr>
      <w:r w:rsidRPr="00BA3B7B">
        <w:rPr>
          <w:sz w:val="24"/>
          <w:szCs w:val="24"/>
        </w:rPr>
        <w:t xml:space="preserve">Center for Disease Control (2014). HIV PrEP Guidelines: New guidelines recommend daily HIV prevention pill for those at substantial risk. May 14. Available online at </w:t>
      </w:r>
      <w:hyperlink r:id="rId18">
        <w:r w:rsidRPr="00BA3B7B">
          <w:rPr>
            <w:rStyle w:val="Hyperlink"/>
            <w:sz w:val="24"/>
            <w:szCs w:val="24"/>
          </w:rPr>
          <w:t>https://www.cdc.gov/nchhstp/newsroom/2014/PrEP-Guidelines-Press-Release.html</w:t>
        </w:r>
      </w:hyperlink>
      <w:r w:rsidRPr="00BA3B7B">
        <w:rPr>
          <w:sz w:val="24"/>
          <w:szCs w:val="24"/>
        </w:rPr>
        <w:t>.</w:t>
      </w:r>
    </w:p>
    <w:p w14:paraId="0BD2960F" w14:textId="77777777" w:rsidR="000B5EAD" w:rsidRPr="00BA3B7B" w:rsidRDefault="00224257">
      <w:pPr>
        <w:pStyle w:val="BodyText"/>
        <w:rPr>
          <w:sz w:val="24"/>
          <w:szCs w:val="24"/>
        </w:rPr>
      </w:pPr>
      <w:r w:rsidRPr="00BA3B7B">
        <w:rPr>
          <w:sz w:val="24"/>
          <w:szCs w:val="24"/>
        </w:rPr>
        <w:t xml:space="preserve">Center for Disease Control (2015). STDs in Men Who Have Sex with Men. 2015 Seuxally Transmitted Diseaes Surveillance, Special Focus Profiles. Available online at </w:t>
      </w:r>
      <w:hyperlink r:id="rId19">
        <w:r w:rsidRPr="00BA3B7B">
          <w:rPr>
            <w:rStyle w:val="Hyperlink"/>
            <w:sz w:val="24"/>
            <w:szCs w:val="24"/>
          </w:rPr>
          <w:t>https://www.cdc.gov/std/stats15/msm.htm</w:t>
        </w:r>
      </w:hyperlink>
      <w:r w:rsidRPr="00BA3B7B">
        <w:rPr>
          <w:sz w:val="24"/>
          <w:szCs w:val="24"/>
        </w:rPr>
        <w:t>.</w:t>
      </w:r>
    </w:p>
    <w:p w14:paraId="28D36324" w14:textId="77777777" w:rsidR="000B5EAD" w:rsidRPr="00BA3B7B" w:rsidRDefault="00224257">
      <w:pPr>
        <w:pStyle w:val="BodyText"/>
        <w:rPr>
          <w:sz w:val="24"/>
          <w:szCs w:val="24"/>
        </w:rPr>
      </w:pPr>
      <w:r w:rsidRPr="00BA3B7B">
        <w:rPr>
          <w:sz w:val="24"/>
          <w:szCs w:val="24"/>
        </w:rPr>
        <w:t xml:space="preserve">Cooper, D. Mismeasure B. The Huffington Post. Posted November 9, 2012. </w:t>
      </w:r>
      <w:hyperlink r:id="rId20">
        <w:r w:rsidRPr="00BA3B7B">
          <w:rPr>
            <w:rStyle w:val="Hyperlink"/>
            <w:sz w:val="24"/>
            <w:szCs w:val="24"/>
          </w:rPr>
          <w:t>https://www.huffingtonpost.com/entry/mismeasure-b_b_2094384.html</w:t>
        </w:r>
      </w:hyperlink>
    </w:p>
    <w:p w14:paraId="508F1D91" w14:textId="77777777" w:rsidR="000B5EAD" w:rsidRPr="00BA3B7B" w:rsidRDefault="00224257">
      <w:pPr>
        <w:pStyle w:val="BodyText"/>
        <w:rPr>
          <w:sz w:val="24"/>
          <w:szCs w:val="24"/>
        </w:rPr>
      </w:pPr>
      <w:r w:rsidRPr="00BA3B7B">
        <w:rPr>
          <w:sz w:val="24"/>
          <w:szCs w:val="24"/>
        </w:rPr>
        <w:t xml:space="preserve">CovenantEyes (2017). Pornography Statistics: 2015 Report. Available online at </w:t>
      </w:r>
      <w:hyperlink r:id="rId21">
        <w:r w:rsidRPr="00BA3B7B">
          <w:rPr>
            <w:rStyle w:val="Hyperlink"/>
            <w:sz w:val="24"/>
            <w:szCs w:val="24"/>
          </w:rPr>
          <w:t>http://www.covenanteyes.com/pornstats/</w:t>
        </w:r>
      </w:hyperlink>
    </w:p>
    <w:p w14:paraId="1D6E1414" w14:textId="77777777" w:rsidR="000B5EAD" w:rsidRPr="00BA3B7B" w:rsidRDefault="00224257">
      <w:pPr>
        <w:pStyle w:val="BodyText"/>
        <w:rPr>
          <w:sz w:val="24"/>
          <w:szCs w:val="24"/>
        </w:rPr>
      </w:pPr>
      <w:r w:rsidRPr="00BA3B7B">
        <w:rPr>
          <w:sz w:val="24"/>
          <w:szCs w:val="24"/>
        </w:rPr>
        <w:t>Eaton, L. A., Cain, D. N., Pope, H., Garcia, J., &amp; Cherry, C. (2012). The relationship between pornography use and sexual behaviors among at-risk HIV-negative men who have sex with men. Sexual Health, 9(2), 166-170.</w:t>
      </w:r>
    </w:p>
    <w:p w14:paraId="2304F2EC" w14:textId="77777777" w:rsidR="000B5EAD" w:rsidRPr="00BA3B7B" w:rsidRDefault="00224257">
      <w:pPr>
        <w:pStyle w:val="BodyText"/>
        <w:rPr>
          <w:sz w:val="24"/>
          <w:szCs w:val="24"/>
        </w:rPr>
      </w:pPr>
      <w:r w:rsidRPr="00BA3B7B">
        <w:rPr>
          <w:sz w:val="24"/>
          <w:szCs w:val="24"/>
        </w:rPr>
        <w:t>Grudzen, C. R., Elliot, M. N., Kerndt, P. R., Shuster, M. A., Brook, R. H., &amp; Gelberg, L. (2009). Condom use and high-risk sexual acts in adult films: A comparison of heterosexual and homosexual films. American Journal of Public Health, 99(S1), S152-S156.</w:t>
      </w:r>
    </w:p>
    <w:p w14:paraId="0FE80F4B" w14:textId="77777777" w:rsidR="000B5EAD" w:rsidRPr="00BA3B7B" w:rsidRDefault="00224257">
      <w:pPr>
        <w:pStyle w:val="BodyText"/>
        <w:rPr>
          <w:sz w:val="24"/>
          <w:szCs w:val="24"/>
        </w:rPr>
      </w:pPr>
      <w:r w:rsidRPr="00BA3B7B">
        <w:rPr>
          <w:sz w:val="24"/>
          <w:szCs w:val="24"/>
        </w:rPr>
        <w:t>Kojima, N., Davey, D. J., &amp; Klausner, J. D. (2016). Research Letter. AIDS. 30: 2251 - 2252.</w:t>
      </w:r>
    </w:p>
    <w:p w14:paraId="549F75A1" w14:textId="572D55C5" w:rsidR="000B5EAD" w:rsidRPr="00BA3B7B" w:rsidRDefault="00224257">
      <w:pPr>
        <w:pStyle w:val="BodyText"/>
        <w:rPr>
          <w:sz w:val="24"/>
          <w:szCs w:val="24"/>
        </w:rPr>
      </w:pPr>
      <w:r w:rsidRPr="00BA3B7B">
        <w:rPr>
          <w:sz w:val="24"/>
          <w:szCs w:val="24"/>
        </w:rPr>
        <w:t xml:space="preserve">Kubicek, K., Beyer, W. J., Weiss, G., Iverson, E., &amp; Kipke, M. D. (2010). </w:t>
      </w:r>
      <w:r w:rsidR="00CE632E">
        <w:rPr>
          <w:sz w:val="24"/>
          <w:szCs w:val="24"/>
        </w:rPr>
        <w:t>s</w:t>
      </w:r>
      <w:bookmarkStart w:id="55" w:name="_GoBack"/>
      <w:bookmarkEnd w:id="55"/>
      <w:r w:rsidRPr="00BA3B7B">
        <w:rPr>
          <w:sz w:val="24"/>
          <w:szCs w:val="24"/>
        </w:rPr>
        <w:t>. Health Education &amp; Behavior, 37(2), 243–263.</w:t>
      </w:r>
    </w:p>
    <w:p w14:paraId="047082F9" w14:textId="77777777" w:rsidR="000B5EAD" w:rsidRPr="00BA3B7B" w:rsidRDefault="00224257">
      <w:pPr>
        <w:pStyle w:val="BodyText"/>
        <w:rPr>
          <w:sz w:val="24"/>
          <w:szCs w:val="24"/>
        </w:rPr>
      </w:pPr>
      <w:r w:rsidRPr="00BA3B7B">
        <w:rPr>
          <w:sz w:val="24"/>
          <w:szCs w:val="24"/>
        </w:rPr>
        <w:t xml:space="preserve">Los Angeles Times (2012). Porn industry declares war on new condom law. November 8. Los Angeles Times. Retrieved from </w:t>
      </w:r>
      <w:hyperlink r:id="rId22">
        <w:r w:rsidRPr="00BA3B7B">
          <w:rPr>
            <w:rStyle w:val="Hyperlink"/>
            <w:sz w:val="24"/>
            <w:szCs w:val="24"/>
          </w:rPr>
          <w:t>http://latimesblogs.latimes.com/lanow/2012/11/the-porn-industry-is-looking-for-ways-to-derail-a-voter-approved-ballot-measure-that-requires-actors-to-wear-condoms-during-f.html</w:t>
        </w:r>
      </w:hyperlink>
    </w:p>
    <w:p w14:paraId="6B5D49FE" w14:textId="77777777" w:rsidR="000B5EAD" w:rsidRPr="00BA3B7B" w:rsidRDefault="00224257">
      <w:pPr>
        <w:pStyle w:val="BodyText"/>
        <w:rPr>
          <w:sz w:val="24"/>
          <w:szCs w:val="24"/>
        </w:rPr>
      </w:pPr>
      <w:r w:rsidRPr="00BA3B7B">
        <w:rPr>
          <w:sz w:val="24"/>
          <w:szCs w:val="24"/>
        </w:rPr>
        <w:lastRenderedPageBreak/>
        <w:t>Mayer, K., Maloney, K., LEvine, K., King, D., Grasso, C., Krakower, D., and Boswell, S. HIV Infection and PrEP Use are Independently Associated with Increasing Diagnoses of Bacterial Sexually Transmitted Infections (BSTI) in Men Accessing Care at a Boston Community Health Center (CHC): 2005-2015. IDWeek 2016, Oral Abstract Session. Presented on October 29, New Orleans.</w:t>
      </w:r>
    </w:p>
    <w:p w14:paraId="74EC96AC" w14:textId="77777777" w:rsidR="000B5EAD" w:rsidRPr="00BA3B7B" w:rsidRDefault="00224257">
      <w:pPr>
        <w:pStyle w:val="BodyText"/>
        <w:rPr>
          <w:sz w:val="24"/>
          <w:szCs w:val="24"/>
        </w:rPr>
      </w:pPr>
      <w:r w:rsidRPr="00BA3B7B">
        <w:rPr>
          <w:sz w:val="24"/>
          <w:szCs w:val="24"/>
        </w:rPr>
        <w:t>Nelson, K. M., Simoni, J. M., Morrison, D. M., George, W. H., Leickly, E., Lengua, L. L., &amp; Hawes, S. E. (2014). Sexually explicit online media and sexual risk among men who have sex with men in the United States. Archives of Sexual Behavior, 43, 833-843.</w:t>
      </w:r>
    </w:p>
    <w:p w14:paraId="335D3900" w14:textId="77777777" w:rsidR="000B5EAD" w:rsidRPr="00BA3B7B" w:rsidRDefault="00224257">
      <w:pPr>
        <w:pStyle w:val="BodyText"/>
        <w:rPr>
          <w:sz w:val="24"/>
          <w:szCs w:val="24"/>
        </w:rPr>
      </w:pPr>
      <w:r w:rsidRPr="00BA3B7B">
        <w:rPr>
          <w:sz w:val="24"/>
          <w:szCs w:val="24"/>
        </w:rPr>
        <w:t xml:space="preserve">Newman, E. (2016). STDs Among Gay Men in a New Era of PrEP. BetaBlog. June 16. Available online at </w:t>
      </w:r>
      <w:hyperlink r:id="rId23">
        <w:r w:rsidRPr="00BA3B7B">
          <w:rPr>
            <w:rStyle w:val="Hyperlink"/>
            <w:sz w:val="24"/>
            <w:szCs w:val="24"/>
          </w:rPr>
          <w:t>http://betablog.org/stds-among-gay-men-new-era-prep/</w:t>
        </w:r>
      </w:hyperlink>
      <w:r w:rsidRPr="00BA3B7B">
        <w:rPr>
          <w:sz w:val="24"/>
          <w:szCs w:val="24"/>
        </w:rPr>
        <w:t>.</w:t>
      </w:r>
    </w:p>
    <w:p w14:paraId="1A6079DD" w14:textId="77777777" w:rsidR="000B5EAD" w:rsidRPr="00BA3B7B" w:rsidRDefault="00224257">
      <w:pPr>
        <w:pStyle w:val="BodyText"/>
        <w:rPr>
          <w:sz w:val="24"/>
          <w:szCs w:val="24"/>
        </w:rPr>
      </w:pPr>
      <w:r w:rsidRPr="00BA3B7B">
        <w:rPr>
          <w:sz w:val="24"/>
          <w:szCs w:val="24"/>
        </w:rPr>
        <w:t xml:space="preserve">Pornhub Insights (2017). Gay Porn Pride. June 22. Available online at </w:t>
      </w:r>
      <w:hyperlink r:id="rId24">
        <w:r w:rsidRPr="00BA3B7B">
          <w:rPr>
            <w:rStyle w:val="Hyperlink"/>
            <w:sz w:val="24"/>
            <w:szCs w:val="24"/>
          </w:rPr>
          <w:t>https://www.pornhub.com/insights/gay-porn-pride</w:t>
        </w:r>
      </w:hyperlink>
      <w:r w:rsidRPr="00BA3B7B">
        <w:rPr>
          <w:sz w:val="24"/>
          <w:szCs w:val="24"/>
        </w:rPr>
        <w:t>.</w:t>
      </w:r>
    </w:p>
    <w:p w14:paraId="022FC3FE" w14:textId="77777777" w:rsidR="000B5EAD" w:rsidRPr="00BA3B7B" w:rsidRDefault="00224257">
      <w:pPr>
        <w:pStyle w:val="BodyText"/>
        <w:rPr>
          <w:sz w:val="24"/>
          <w:szCs w:val="24"/>
        </w:rPr>
      </w:pPr>
      <w:r w:rsidRPr="00BA3B7B">
        <w:rPr>
          <w:sz w:val="24"/>
          <w:szCs w:val="24"/>
        </w:rPr>
        <w:t xml:space="preserve">R Core Team (2017). R: A language and environment for statistical computing. R Foundation for Statistical Computing, Vienna, Austria. URL </w:t>
      </w:r>
      <w:hyperlink r:id="rId25">
        <w:r w:rsidRPr="00BA3B7B">
          <w:rPr>
            <w:rStyle w:val="Hyperlink"/>
            <w:sz w:val="24"/>
            <w:szCs w:val="24"/>
          </w:rPr>
          <w:t>https://www.R-project.org/</w:t>
        </w:r>
      </w:hyperlink>
      <w:r w:rsidRPr="00BA3B7B">
        <w:rPr>
          <w:sz w:val="24"/>
          <w:szCs w:val="24"/>
        </w:rPr>
        <w:t>.</w:t>
      </w:r>
    </w:p>
    <w:p w14:paraId="7D7E9D4B" w14:textId="77777777" w:rsidR="000B5EAD" w:rsidRPr="00BA3B7B" w:rsidRDefault="00224257">
      <w:pPr>
        <w:pStyle w:val="BodyText"/>
        <w:rPr>
          <w:sz w:val="24"/>
          <w:szCs w:val="24"/>
        </w:rPr>
      </w:pPr>
      <w:r w:rsidRPr="00BA3B7B">
        <w:rPr>
          <w:sz w:val="24"/>
          <w:szCs w:val="24"/>
        </w:rPr>
        <w:t xml:space="preserve">Rosser, B. R. S., Smolenski, D. J., Erickson, D. J., Iantaffi, A., Brady, S. S., Grey, J. A., &amp; Wilkerson, J. M. (2013). The effects of gay sexually explicit media on the HIV risk behavior of men who have sex with men. AIDS and Behavior, 17(4), 1488-1498. </w:t>
      </w:r>
      <w:hyperlink r:id="rId26">
        <w:r w:rsidRPr="00BA3B7B">
          <w:rPr>
            <w:rStyle w:val="Hyperlink"/>
            <w:sz w:val="24"/>
            <w:szCs w:val="24"/>
          </w:rPr>
          <w:t>doi:10.1007/s10461-013-0454-8</w:t>
        </w:r>
      </w:hyperlink>
    </w:p>
    <w:p w14:paraId="7D654506" w14:textId="77777777" w:rsidR="000B5EAD" w:rsidRPr="00BA3B7B" w:rsidRDefault="00224257">
      <w:pPr>
        <w:pStyle w:val="BodyText"/>
        <w:rPr>
          <w:sz w:val="24"/>
          <w:szCs w:val="24"/>
        </w:rPr>
      </w:pPr>
      <w:r w:rsidRPr="00BA3B7B">
        <w:rPr>
          <w:sz w:val="24"/>
          <w:szCs w:val="24"/>
        </w:rPr>
        <w:t xml:space="preserve">Schieber, D. (2017). Money, Morals, and Condom Use: The Politics of Health in Gay and Straight Adult Film Production. Social Problems, spw046. </w:t>
      </w:r>
      <w:hyperlink r:id="rId27">
        <w:r w:rsidRPr="00BA3B7B">
          <w:rPr>
            <w:rStyle w:val="Hyperlink"/>
            <w:sz w:val="24"/>
            <w:szCs w:val="24"/>
          </w:rPr>
          <w:t>https://doi.org/10.1093/socpro/spw046</w:t>
        </w:r>
      </w:hyperlink>
      <w:r w:rsidRPr="00BA3B7B">
        <w:rPr>
          <w:sz w:val="24"/>
          <w:szCs w:val="24"/>
        </w:rPr>
        <w:t>.</w:t>
      </w:r>
    </w:p>
    <w:p w14:paraId="3115F4FC" w14:textId="77777777" w:rsidR="000B5EAD" w:rsidRPr="00BA3B7B" w:rsidRDefault="00224257">
      <w:pPr>
        <w:pStyle w:val="BodyText"/>
        <w:rPr>
          <w:sz w:val="24"/>
          <w:szCs w:val="24"/>
        </w:rPr>
      </w:pPr>
      <w:r w:rsidRPr="00BA3B7B">
        <w:rPr>
          <w:sz w:val="24"/>
          <w:szCs w:val="24"/>
        </w:rPr>
        <w:t>Schrimshaw EW, Antebi-Gruszka N, Downing MJ Jr. Viewing of Internet-Based Sexually Explicit Media as a Risk Factor for Condomless Anal Sex among Men Who Have Sex with Men in Four U.S. Cities. PLoS One. 2016 Apr 27;11(4):</w:t>
      </w:r>
      <w:r w:rsidR="004723EF">
        <w:rPr>
          <w:sz w:val="24"/>
          <w:szCs w:val="24"/>
        </w:rPr>
        <w:t xml:space="preserve"> </w:t>
      </w:r>
      <w:r w:rsidRPr="00BA3B7B">
        <w:rPr>
          <w:sz w:val="24"/>
          <w:szCs w:val="24"/>
        </w:rPr>
        <w:t>e0154439.</w:t>
      </w:r>
    </w:p>
    <w:p w14:paraId="3264407D" w14:textId="77777777" w:rsidR="000B5EAD" w:rsidRPr="00BA3B7B" w:rsidRDefault="00224257">
      <w:pPr>
        <w:pStyle w:val="BodyText"/>
        <w:rPr>
          <w:sz w:val="24"/>
          <w:szCs w:val="24"/>
        </w:rPr>
      </w:pPr>
      <w:r w:rsidRPr="00BA3B7B">
        <w:rPr>
          <w:sz w:val="24"/>
          <w:szCs w:val="24"/>
        </w:rPr>
        <w:t>Scott, H. M., &amp; Klausner, J. D. (2016). Sexually transmitted infections and preexposure prophylaxis: challenges and opportunities among men who have sex with me in the US. AIDS Res Ther; 13:5.</w:t>
      </w:r>
    </w:p>
    <w:p w14:paraId="4B0AC630" w14:textId="77777777" w:rsidR="000B5EAD" w:rsidRPr="00BA3B7B" w:rsidRDefault="00224257">
      <w:pPr>
        <w:pStyle w:val="BodyText"/>
        <w:rPr>
          <w:sz w:val="24"/>
          <w:szCs w:val="24"/>
        </w:rPr>
      </w:pPr>
      <w:r w:rsidRPr="00BA3B7B">
        <w:rPr>
          <w:sz w:val="24"/>
          <w:szCs w:val="24"/>
        </w:rPr>
        <w:t>Stein, D., Silvera, R., Hagerty, R., &amp; Marmor, M. (2012). Viewing pornography depicting unprotected anal intercourse: Are there implications for HIV prevention among men who have sex with men. Archives of Sexual Behavior, 41(2), 411-419.</w:t>
      </w:r>
    </w:p>
    <w:p w14:paraId="776203EA" w14:textId="77777777" w:rsidR="000B5EAD" w:rsidRPr="00BA3B7B" w:rsidRDefault="00224257">
      <w:pPr>
        <w:pStyle w:val="BodyText"/>
        <w:rPr>
          <w:sz w:val="24"/>
          <w:szCs w:val="24"/>
        </w:rPr>
      </w:pPr>
      <w:r w:rsidRPr="00BA3B7B">
        <w:rPr>
          <w:sz w:val="24"/>
          <w:szCs w:val="24"/>
        </w:rPr>
        <w:t xml:space="preserve">Str8UpGayPorn. (2017). Bareback Gay Porn Studios Overwhelmingly Outnumber Condom Gay Porn Studios. Aug 17. Available online at </w:t>
      </w:r>
      <w:hyperlink r:id="rId28">
        <w:r w:rsidRPr="00BA3B7B">
          <w:rPr>
            <w:rStyle w:val="Hyperlink"/>
            <w:sz w:val="24"/>
            <w:szCs w:val="24"/>
          </w:rPr>
          <w:t>http://str8upgayporn.com/bareback-gay-porn-vs-condom-gay-porn/</w:t>
        </w:r>
      </w:hyperlink>
    </w:p>
    <w:p w14:paraId="063D181B" w14:textId="77777777" w:rsidR="000B5EAD" w:rsidRPr="00BA3B7B" w:rsidRDefault="00224257">
      <w:pPr>
        <w:pStyle w:val="BodyText"/>
        <w:rPr>
          <w:sz w:val="24"/>
          <w:szCs w:val="24"/>
        </w:rPr>
      </w:pPr>
      <w:r w:rsidRPr="00BA3B7B">
        <w:rPr>
          <w:sz w:val="24"/>
          <w:szCs w:val="24"/>
        </w:rPr>
        <w:lastRenderedPageBreak/>
        <w:t>Træen, B., Hald, G., Noor, S., Iantaffi, A., Grey, J. A., &amp; Rosser, B. R. S. (2014). The relationship between use of sexually explicit media and sexual risk behavior in men who have sex with men: Exploring the mediating effects of sexual self-esteem and condom use self-efficacy. International Journal of Sexual Health, 26, 13–24.</w:t>
      </w:r>
    </w:p>
    <w:p w14:paraId="70D26D17" w14:textId="77777777" w:rsidR="000B5EAD" w:rsidRPr="00BA3B7B" w:rsidRDefault="00224257">
      <w:pPr>
        <w:pStyle w:val="BodyText"/>
        <w:rPr>
          <w:sz w:val="24"/>
          <w:szCs w:val="24"/>
        </w:rPr>
      </w:pPr>
      <w:r w:rsidRPr="00BA3B7B">
        <w:rPr>
          <w:sz w:val="24"/>
          <w:szCs w:val="24"/>
        </w:rPr>
        <w:t xml:space="preserve">Wallace, B. (2011). The Geek Kings of Smut. New York Times Magazine. Feb 7. Online at </w:t>
      </w:r>
      <w:hyperlink r:id="rId29">
        <w:r w:rsidRPr="00BA3B7B">
          <w:rPr>
            <w:rStyle w:val="Hyperlink"/>
            <w:sz w:val="24"/>
            <w:szCs w:val="24"/>
          </w:rPr>
          <w:t>https://web.archive.org/web/20141010205213/http://nymag.com/news/features/70985/index4.html</w:t>
        </w:r>
      </w:hyperlink>
      <w:r w:rsidRPr="00BA3B7B">
        <w:rPr>
          <w:sz w:val="24"/>
          <w:szCs w:val="24"/>
        </w:rPr>
        <w:t>.</w:t>
      </w:r>
    </w:p>
    <w:p w14:paraId="53B00EC7" w14:textId="77777777" w:rsidR="000B5EAD" w:rsidRPr="00BA3B7B" w:rsidRDefault="00224257">
      <w:pPr>
        <w:pStyle w:val="BodyText"/>
        <w:rPr>
          <w:sz w:val="24"/>
          <w:szCs w:val="24"/>
        </w:rPr>
      </w:pPr>
      <w:r w:rsidRPr="00BA3B7B">
        <w:rPr>
          <w:sz w:val="24"/>
          <w:szCs w:val="24"/>
        </w:rPr>
        <w:t xml:space="preserve">Wickham, H. (2016). rvest: Easily Harvest (Scrape) Web Pages. R package version 0.3.2. </w:t>
      </w:r>
      <w:hyperlink r:id="rId30">
        <w:r w:rsidRPr="00BA3B7B">
          <w:rPr>
            <w:rStyle w:val="Hyperlink"/>
            <w:sz w:val="24"/>
            <w:szCs w:val="24"/>
          </w:rPr>
          <w:t>https://CRAN.R-project.org/package=rvest</w:t>
        </w:r>
      </w:hyperlink>
    </w:p>
    <w:p w14:paraId="2433D936" w14:textId="77777777" w:rsidR="000B5EAD" w:rsidRPr="00BA3B7B" w:rsidRDefault="00224257">
      <w:pPr>
        <w:pStyle w:val="BodyText"/>
        <w:rPr>
          <w:sz w:val="24"/>
          <w:szCs w:val="24"/>
        </w:rPr>
      </w:pPr>
      <w:r w:rsidRPr="00BA3B7B">
        <w:rPr>
          <w:sz w:val="24"/>
          <w:szCs w:val="24"/>
        </w:rPr>
        <w:t>Williams, L. (1992). ‘Pornographies On/Scene, or Diff’rent Strokes for Diff’rent Folks.’ In Sex Exposed: Sexuality and the Pornography Debate, edited by Lynne Segal and Mary McIntosh, 233-265. London: Virago.</w:t>
      </w:r>
    </w:p>
    <w:p w14:paraId="7420BC30" w14:textId="77777777" w:rsidR="000B5EAD" w:rsidRPr="00BA3B7B" w:rsidRDefault="00224257">
      <w:pPr>
        <w:pStyle w:val="BodyText"/>
        <w:rPr>
          <w:sz w:val="24"/>
          <w:szCs w:val="24"/>
        </w:rPr>
      </w:pPr>
      <w:r w:rsidRPr="00BA3B7B">
        <w:rPr>
          <w:sz w:val="24"/>
          <w:szCs w:val="24"/>
        </w:rPr>
        <w:t>Wilkerson, J. M., Inataffi, A., Smolenski, D. J., Brady, S. S., Horvath, K. J., Grey, J. A., &amp; Rosser, B. R. S. (2012). The SEM risk behavior (SRB) model: A new conceptual model of how pornography influences the sexual intentions and HIV risk behavior of MSM. Sexual and Relationship Therapy, 27(3), 217-230.</w:t>
      </w:r>
    </w:p>
    <w:sectPr w:rsidR="000B5EAD" w:rsidRPr="00BA3B7B">
      <w:footerReference w:type="default" r:id="rId31"/>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Kenny" w:date="2018-04-20T14:30:00Z" w:initials="K">
    <w:p w14:paraId="776320C5" w14:textId="77777777" w:rsidR="00CE632E" w:rsidRDefault="00CE632E">
      <w:pPr>
        <w:pStyle w:val="CommentText"/>
      </w:pPr>
      <w:r>
        <w:rPr>
          <w:rStyle w:val="CommentReference"/>
        </w:rPr>
        <w:annotationRef/>
      </w:r>
      <w:r>
        <w:t>Don’t start off sentence with numbers</w:t>
      </w:r>
    </w:p>
  </w:comment>
  <w:comment w:id="2" w:author="Kenny" w:date="2018-04-20T14:30:00Z" w:initials="K">
    <w:p w14:paraId="30ED2CD0" w14:textId="77777777" w:rsidR="00CE632E" w:rsidRDefault="00CE632E">
      <w:pPr>
        <w:pStyle w:val="CommentText"/>
      </w:pPr>
      <w:r>
        <w:rPr>
          <w:rStyle w:val="CommentReference"/>
        </w:rPr>
        <w:annotationRef/>
      </w:r>
      <w:r>
        <w:t xml:space="preserve">State what you mean </w:t>
      </w:r>
      <w:proofErr w:type="spellStart"/>
      <w:r>
        <w:t>explicity</w:t>
      </w:r>
      <w:proofErr w:type="spellEnd"/>
    </w:p>
  </w:comment>
  <w:comment w:id="3" w:author="Kenny" w:date="2018-04-20T14:30:00Z" w:initials="K">
    <w:p w14:paraId="15DCFC29" w14:textId="77777777" w:rsidR="00CE632E" w:rsidRDefault="00CE632E">
      <w:pPr>
        <w:pStyle w:val="CommentText"/>
      </w:pPr>
      <w:r>
        <w:rPr>
          <w:rStyle w:val="CommentReference"/>
        </w:rPr>
        <w:annotationRef/>
      </w:r>
      <w:r>
        <w:t>Log subscript 10 to clarify not natural log</w:t>
      </w:r>
    </w:p>
    <w:p w14:paraId="59C26724" w14:textId="77777777" w:rsidR="00CE632E" w:rsidRDefault="00CE632E">
      <w:pPr>
        <w:pStyle w:val="CommentText"/>
      </w:pPr>
      <w:r>
        <w:t xml:space="preserve">Why not </w:t>
      </w:r>
      <w:proofErr w:type="spellStart"/>
      <w:r>
        <w:t>poisson</w:t>
      </w:r>
      <w:proofErr w:type="spellEnd"/>
      <w:r>
        <w:t xml:space="preserve"> with offset (log time of video uploaded as opposed to upload date); I roughly did this anyway</w:t>
      </w:r>
    </w:p>
  </w:comment>
  <w:comment w:id="5" w:author="Kenny" w:date="2018-04-20T14:32:00Z" w:initials="K">
    <w:p w14:paraId="11FBBD67" w14:textId="77777777" w:rsidR="00CE632E" w:rsidRDefault="00CE632E">
      <w:pPr>
        <w:pStyle w:val="CommentText"/>
      </w:pPr>
      <w:r>
        <w:rPr>
          <w:rStyle w:val="CommentReference"/>
        </w:rPr>
        <w:annotationRef/>
      </w:r>
      <w:r>
        <w:t>Check appropriateness of language—what is considered normal – check for references</w:t>
      </w:r>
    </w:p>
  </w:comment>
  <w:comment w:id="6" w:author="Kenny" w:date="2018-04-20T14:34:00Z" w:initials="K">
    <w:p w14:paraId="019DCC6C" w14:textId="77777777" w:rsidR="00CE632E" w:rsidRDefault="00CE632E">
      <w:pPr>
        <w:pStyle w:val="CommentText"/>
      </w:pPr>
      <w:r>
        <w:rPr>
          <w:rStyle w:val="CommentReference"/>
        </w:rPr>
        <w:annotationRef/>
      </w:r>
      <w:r>
        <w:t>Other states have different laws – the largest producer in the united states is in CA, so important to emphasize that because CA is the biggest</w:t>
      </w:r>
    </w:p>
  </w:comment>
  <w:comment w:id="7" w:author="Kenny" w:date="2018-04-20T14:35:00Z" w:initials="K">
    <w:p w14:paraId="1DB800F6" w14:textId="77777777" w:rsidR="00CE632E" w:rsidRDefault="00CE632E">
      <w:pPr>
        <w:pStyle w:val="CommentText"/>
      </w:pPr>
      <w:r>
        <w:rPr>
          <w:rStyle w:val="CommentReference"/>
        </w:rPr>
        <w:annotationRef/>
      </w:r>
      <w:r>
        <w:t>Could also mention other laws</w:t>
      </w:r>
    </w:p>
  </w:comment>
  <w:comment w:id="8" w:author="Kenny" w:date="2018-04-20T14:35:00Z" w:initials="K">
    <w:p w14:paraId="370999E9" w14:textId="77777777" w:rsidR="00CE632E" w:rsidRDefault="00CE632E">
      <w:pPr>
        <w:pStyle w:val="CommentText"/>
      </w:pPr>
      <w:r>
        <w:rPr>
          <w:rStyle w:val="CommentReference"/>
        </w:rPr>
        <w:annotationRef/>
      </w:r>
      <w:r>
        <w:t>Over time, developed (replace)</w:t>
      </w:r>
    </w:p>
  </w:comment>
  <w:comment w:id="9" w:author="Kenny" w:date="2018-04-20T14:36:00Z" w:initials="K">
    <w:p w14:paraId="06625BFF" w14:textId="77777777" w:rsidR="00CE632E" w:rsidRDefault="00CE632E">
      <w:pPr>
        <w:pStyle w:val="CommentText"/>
      </w:pPr>
      <w:r>
        <w:rPr>
          <w:rStyle w:val="CommentReference"/>
        </w:rPr>
        <w:annotationRef/>
      </w:r>
      <w:r>
        <w:t>“free”, “non-subscription based”</w:t>
      </w:r>
    </w:p>
  </w:comment>
  <w:comment w:id="11" w:author="Kenny" w:date="2018-04-20T14:36:00Z" w:initials="K">
    <w:p w14:paraId="0670076D" w14:textId="77777777" w:rsidR="00CE632E" w:rsidRDefault="00CE632E">
      <w:pPr>
        <w:pStyle w:val="CommentText"/>
      </w:pPr>
      <w:r>
        <w:rPr>
          <w:rStyle w:val="CommentReference"/>
        </w:rPr>
        <w:annotationRef/>
      </w:r>
      <w:r>
        <w:t>Had a rationale for condom-less videos</w:t>
      </w:r>
    </w:p>
  </w:comment>
  <w:comment w:id="12" w:author="Kenny" w:date="2018-04-20T14:36:00Z" w:initials="K">
    <w:p w14:paraId="12D9A682" w14:textId="77777777" w:rsidR="00CE632E" w:rsidRDefault="00CE632E">
      <w:pPr>
        <w:pStyle w:val="CommentText"/>
      </w:pPr>
      <w:r>
        <w:rPr>
          <w:rStyle w:val="CommentReference"/>
        </w:rPr>
        <w:annotationRef/>
      </w:r>
      <w:r>
        <w:t>Antiretroviral treatment of two drugs</w:t>
      </w:r>
    </w:p>
  </w:comment>
  <w:comment w:id="13" w:author="Kenny" w:date="2018-04-20T14:38:00Z" w:initials="K">
    <w:p w14:paraId="42D58EC3" w14:textId="77777777" w:rsidR="00CE632E" w:rsidRDefault="00CE632E">
      <w:pPr>
        <w:pStyle w:val="CommentText"/>
      </w:pPr>
      <w:r>
        <w:rPr>
          <w:rStyle w:val="CommentReference"/>
        </w:rPr>
        <w:annotationRef/>
      </w:r>
      <w:r>
        <w:t xml:space="preserve">Need to flesh this out: there is a lot of data in non-centralized ways, and mainstream research does not formally establish this, </w:t>
      </w:r>
      <w:proofErr w:type="spellStart"/>
      <w:r>
        <w:t>etc</w:t>
      </w:r>
      <w:proofErr w:type="spellEnd"/>
    </w:p>
  </w:comment>
  <w:comment w:id="14" w:author="Kenny" w:date="2018-04-20T14:39:00Z" w:initials="K">
    <w:p w14:paraId="15D297E6" w14:textId="77777777" w:rsidR="00CE632E" w:rsidRDefault="00CE632E">
      <w:pPr>
        <w:pStyle w:val="CommentText"/>
      </w:pPr>
      <w:r>
        <w:rPr>
          <w:rStyle w:val="CommentReference"/>
        </w:rPr>
        <w:annotationRef/>
      </w:r>
      <w:r>
        <w:t>Sample sizes of these studies, speak to the quality of these studies</w:t>
      </w:r>
    </w:p>
  </w:comment>
  <w:comment w:id="15" w:author="Kenny" w:date="2018-04-20T14:40:00Z" w:initials="K">
    <w:p w14:paraId="4B1A09DA" w14:textId="77777777" w:rsidR="00CE632E" w:rsidRDefault="00CE632E">
      <w:pPr>
        <w:pStyle w:val="CommentText"/>
      </w:pPr>
      <w:r>
        <w:rPr>
          <w:rStyle w:val="CommentReference"/>
        </w:rPr>
        <w:annotationRef/>
      </w:r>
      <w:r>
        <w:t xml:space="preserve">Note: this is a strange thing to do in general: the two references with SEM consumption, both from before 2014—note that rapidly changing timeline, before introduction of </w:t>
      </w:r>
      <w:proofErr w:type="spellStart"/>
      <w:r>
        <w:t>PrEP</w:t>
      </w:r>
      <w:proofErr w:type="spellEnd"/>
    </w:p>
  </w:comment>
  <w:comment w:id="16" w:author="Kenny" w:date="2018-04-20T14:42:00Z" w:initials="K">
    <w:p w14:paraId="40F8CBFC" w14:textId="77777777" w:rsidR="00CE632E" w:rsidRDefault="00CE632E">
      <w:pPr>
        <w:pStyle w:val="CommentText"/>
      </w:pPr>
      <w:r>
        <w:rPr>
          <w:rStyle w:val="CommentReference"/>
        </w:rPr>
        <w:annotationRef/>
      </w:r>
      <w:r>
        <w:t>“explore the impact” is a little broad. “The effect on viewership of condom-less SEM over the last decade, while controlling for video rating “</w:t>
      </w:r>
    </w:p>
  </w:comment>
  <w:comment w:id="18" w:author="Kenny" w:date="2018-04-20T14:44:00Z" w:initials="K">
    <w:p w14:paraId="23B64995" w14:textId="77777777" w:rsidR="00CE632E" w:rsidRDefault="00CE632E">
      <w:pPr>
        <w:pStyle w:val="CommentText"/>
      </w:pPr>
      <w:r>
        <w:rPr>
          <w:rStyle w:val="CommentReference"/>
        </w:rPr>
        <w:annotationRef/>
      </w:r>
      <w:r>
        <w:t>Cite sources about overall popularity, and specific to pornography</w:t>
      </w:r>
    </w:p>
  </w:comment>
  <w:comment w:id="21" w:author="Kenny" w:date="2018-04-20T14:46:00Z" w:initials="K">
    <w:p w14:paraId="3B161F22" w14:textId="6EF1CFAA" w:rsidR="00CE632E" w:rsidRDefault="00CE632E">
      <w:pPr>
        <w:pStyle w:val="CommentText"/>
      </w:pPr>
      <w:r>
        <w:rPr>
          <w:rStyle w:val="CommentReference"/>
        </w:rPr>
        <w:annotationRef/>
      </w:r>
      <w:r>
        <w:t>Capture a “random” sample – need to address limitations</w:t>
      </w:r>
    </w:p>
  </w:comment>
  <w:comment w:id="22" w:author="Kenny" w:date="2018-04-20T14:48:00Z" w:initials="K">
    <w:p w14:paraId="20E0A7B0" w14:textId="582413AE" w:rsidR="00CE632E" w:rsidRDefault="00CE632E">
      <w:pPr>
        <w:pStyle w:val="CommentText"/>
      </w:pPr>
      <w:r>
        <w:rPr>
          <w:rStyle w:val="CommentReference"/>
        </w:rPr>
        <w:annotationRef/>
      </w:r>
      <w:r>
        <w:t>Make numbered list</w:t>
      </w:r>
    </w:p>
  </w:comment>
  <w:comment w:id="23" w:author="Kenny" w:date="2018-04-20T14:47:00Z" w:initials="K">
    <w:p w14:paraId="4DB8926F" w14:textId="2AD0A1EC" w:rsidR="00CE632E" w:rsidRDefault="00CE632E">
      <w:pPr>
        <w:pStyle w:val="CommentText"/>
      </w:pPr>
      <w:r>
        <w:rPr>
          <w:rStyle w:val="CommentReference"/>
        </w:rPr>
        <w:annotationRef/>
      </w:r>
      <w:r>
        <w:t>Need to be more explicit about the actual lack of randomness – need to check what videos were removed</w:t>
      </w:r>
    </w:p>
  </w:comment>
  <w:comment w:id="24" w:author="Kenny" w:date="2018-04-20T14:50:00Z" w:initials="K">
    <w:p w14:paraId="57D5701A" w14:textId="62FF42DA" w:rsidR="00CE632E" w:rsidRDefault="00CE632E">
      <w:pPr>
        <w:pStyle w:val="CommentText"/>
      </w:pPr>
      <w:r>
        <w:rPr>
          <w:rStyle w:val="CommentReference"/>
        </w:rPr>
        <w:annotationRef/>
      </w:r>
      <w:r>
        <w:t>(24319 / 5.2 million)</w:t>
      </w:r>
    </w:p>
  </w:comment>
  <w:comment w:id="27" w:author="Kenny" w:date="2018-04-20T14:51:00Z" w:initials="K">
    <w:p w14:paraId="75B4A266" w14:textId="221056A9" w:rsidR="00CE632E" w:rsidRDefault="00CE632E">
      <w:pPr>
        <w:pStyle w:val="CommentText"/>
      </w:pPr>
      <w:r>
        <w:rPr>
          <w:rStyle w:val="CommentReference"/>
        </w:rPr>
        <w:annotationRef/>
      </w:r>
      <w:r>
        <w:t>Random subsample 10% to be able to use Shapiro-Wilk test</w:t>
      </w:r>
    </w:p>
  </w:comment>
  <w:comment w:id="28" w:author="Kenny" w:date="2018-04-20T14:53:00Z" w:initials="K">
    <w:p w14:paraId="7930882A" w14:textId="13F65AA1" w:rsidR="00CE632E" w:rsidRDefault="00CE632E">
      <w:pPr>
        <w:pStyle w:val="CommentText"/>
      </w:pPr>
      <w:r>
        <w:rPr>
          <w:rStyle w:val="CommentReference"/>
        </w:rPr>
        <w:annotationRef/>
      </w:r>
      <w:r>
        <w:t>Video rating is percentage from 0 – 100, subtract the mean and divide by SD.</w:t>
      </w:r>
    </w:p>
  </w:comment>
  <w:comment w:id="29" w:author="Kenny" w:date="2018-04-20T14:54:00Z" w:initials="K">
    <w:p w14:paraId="3113810F" w14:textId="5692F7B3" w:rsidR="00CE632E" w:rsidRDefault="00CE632E">
      <w:pPr>
        <w:pStyle w:val="CommentText"/>
      </w:pPr>
      <w:r>
        <w:rPr>
          <w:rStyle w:val="CommentReference"/>
        </w:rPr>
        <w:annotationRef/>
      </w:r>
      <w:r>
        <w:t xml:space="preserve">e log10 </w:t>
      </w:r>
      <w:proofErr w:type="spellStart"/>
      <w:r>
        <w:t>y|x</w:t>
      </w:r>
      <w:proofErr w:type="spellEnd"/>
    </w:p>
    <w:p w14:paraId="5F356086" w14:textId="1DC4CDFF" w:rsidR="00CE632E" w:rsidRDefault="00CE632E">
      <w:pPr>
        <w:pStyle w:val="CommentText"/>
      </w:pPr>
    </w:p>
    <w:p w14:paraId="221F76E5" w14:textId="4D998872" w:rsidR="00CE632E" w:rsidRDefault="00CE632E">
      <w:pPr>
        <w:pStyle w:val="CommentText"/>
      </w:pPr>
      <w:r>
        <w:t>describe variables with words instead of using variable shorthand + epsilon</w:t>
      </w:r>
    </w:p>
    <w:p w14:paraId="161457EE" w14:textId="257E0920" w:rsidR="00CE632E" w:rsidRDefault="00CE632E">
      <w:pPr>
        <w:pStyle w:val="CommentText"/>
      </w:pPr>
    </w:p>
    <w:p w14:paraId="6F30C4EC" w14:textId="191BC4C1" w:rsidR="00CE632E" w:rsidRDefault="00CE632E">
      <w:pPr>
        <w:pStyle w:val="CommentText"/>
      </w:pPr>
      <w:r>
        <w:t>video uploaded after the cutoff</w:t>
      </w:r>
    </w:p>
  </w:comment>
  <w:comment w:id="30" w:author="Kenny" w:date="2018-04-20T14:54:00Z" w:initials="K">
    <w:p w14:paraId="6CFF8D01" w14:textId="3E469E73" w:rsidR="00CE632E" w:rsidRDefault="00CE632E">
      <w:pPr>
        <w:pStyle w:val="CommentText"/>
      </w:pPr>
      <w:r>
        <w:rPr>
          <w:rStyle w:val="CommentReference"/>
        </w:rPr>
        <w:annotationRef/>
      </w:r>
      <w:r>
        <w:t>With interaction with a spline</w:t>
      </w:r>
    </w:p>
  </w:comment>
  <w:comment w:id="32" w:author="Kenny" w:date="2018-04-20T14:58:00Z" w:initials="K">
    <w:p w14:paraId="6E7A78B5" w14:textId="77777777" w:rsidR="00CE632E" w:rsidRDefault="00CE632E">
      <w:pPr>
        <w:pStyle w:val="CommentText"/>
      </w:pPr>
      <w:r>
        <w:rPr>
          <w:rStyle w:val="CommentReference"/>
        </w:rPr>
        <w:annotationRef/>
      </w:r>
      <w:r>
        <w:t>Two significant digits, put in chi 2 statistic</w:t>
      </w:r>
    </w:p>
    <w:p w14:paraId="0F29BF83" w14:textId="77777777" w:rsidR="00CE632E" w:rsidRDefault="00CE632E">
      <w:pPr>
        <w:pStyle w:val="CommentText"/>
      </w:pPr>
      <w:r>
        <w:t>Write that out in the table statistics. Introduce before the model?</w:t>
      </w:r>
    </w:p>
    <w:p w14:paraId="7BC64666" w14:textId="0110DF05" w:rsidR="00CE632E" w:rsidRDefault="00CE632E">
      <w:pPr>
        <w:pStyle w:val="CommentText"/>
      </w:pPr>
    </w:p>
    <w:p w14:paraId="7F487BFC" w14:textId="7519C3E7" w:rsidR="00CE632E" w:rsidRDefault="00CE632E">
      <w:pPr>
        <w:pStyle w:val="CommentText"/>
      </w:pPr>
      <w:r>
        <w:t>Stratified analysis: just t-test prior to cutoff, is bareback important, after cutoff is bareback important</w:t>
      </w:r>
    </w:p>
    <w:p w14:paraId="3AEB47FE" w14:textId="77777777" w:rsidR="00CE632E" w:rsidRDefault="00CE632E">
      <w:pPr>
        <w:pStyle w:val="CommentText"/>
      </w:pPr>
    </w:p>
    <w:p w14:paraId="2004EC4F" w14:textId="272CE9C4" w:rsidR="00CE632E" w:rsidRDefault="00CE632E">
      <w:pPr>
        <w:pStyle w:val="CommentText"/>
      </w:pPr>
      <w:r>
        <w:t>Cutoff * bareback is irrelevant – misleading.</w:t>
      </w:r>
    </w:p>
  </w:comment>
  <w:comment w:id="33" w:author="Kenny" w:date="2018-04-20T15:03:00Z" w:initials="K">
    <w:p w14:paraId="787D74BE" w14:textId="411AE1B0" w:rsidR="00CE632E" w:rsidRDefault="00CE632E">
      <w:pPr>
        <w:pStyle w:val="CommentText"/>
      </w:pPr>
      <w:r>
        <w:rPr>
          <w:rStyle w:val="CommentReference"/>
        </w:rPr>
        <w:annotationRef/>
      </w:r>
      <w:r>
        <w:t>Artifact of sampling? Why did that happen? What is the reason? Address the artifact in the text</w:t>
      </w:r>
    </w:p>
  </w:comment>
  <w:comment w:id="34" w:author="Kenny" w:date="2018-04-20T15:04:00Z" w:initials="K">
    <w:p w14:paraId="49488A73" w14:textId="557238FD" w:rsidR="00CE632E" w:rsidRDefault="00CE632E">
      <w:pPr>
        <w:pStyle w:val="CommentText"/>
      </w:pPr>
      <w:r>
        <w:rPr>
          <w:rStyle w:val="CommentReference"/>
        </w:rPr>
        <w:annotationRef/>
      </w:r>
      <w:r>
        <w:t>Address artifact in data there</w:t>
      </w:r>
    </w:p>
  </w:comment>
  <w:comment w:id="35" w:author="Kenny" w:date="2018-04-20T15:04:00Z" w:initials="K">
    <w:p w14:paraId="385DAC5F" w14:textId="77777777" w:rsidR="00CE632E" w:rsidRDefault="00CE632E">
      <w:pPr>
        <w:pStyle w:val="CommentText"/>
      </w:pPr>
      <w:r>
        <w:rPr>
          <w:rStyle w:val="CommentReference"/>
        </w:rPr>
        <w:annotationRef/>
      </w:r>
      <w:r>
        <w:t>Top 5 categories of gay videos without solo male category</w:t>
      </w:r>
    </w:p>
    <w:p w14:paraId="35560889" w14:textId="77777777" w:rsidR="00CE632E" w:rsidRDefault="00CE632E">
      <w:pPr>
        <w:pStyle w:val="CommentText"/>
      </w:pPr>
    </w:p>
    <w:p w14:paraId="48EFAE66" w14:textId="77777777" w:rsidR="00CE632E" w:rsidRDefault="00CE632E">
      <w:pPr>
        <w:pStyle w:val="CommentText"/>
      </w:pPr>
      <w:r>
        <w:t xml:space="preserve">r – change outside the </w:t>
      </w:r>
      <w:proofErr w:type="spellStart"/>
      <w:r>
        <w:t>aes</w:t>
      </w:r>
      <w:proofErr w:type="spellEnd"/>
      <w:r>
        <w:t>, size = 2 (make bigger)</w:t>
      </w:r>
    </w:p>
    <w:p w14:paraId="2BD11297" w14:textId="77777777" w:rsidR="00CE632E" w:rsidRDefault="00CE632E">
      <w:pPr>
        <w:pStyle w:val="CommentText"/>
      </w:pPr>
    </w:p>
    <w:p w14:paraId="1A012DBC" w14:textId="3714690C" w:rsidR="00CE632E" w:rsidRDefault="00CE632E">
      <w:pPr>
        <w:pStyle w:val="CommentText"/>
      </w:pPr>
      <w:r>
        <w:t>Boxplots pre and post cutoff!</w:t>
      </w:r>
    </w:p>
  </w:comment>
  <w:comment w:id="37" w:author="Kenny" w:date="2018-04-20T15:07:00Z" w:initials="K">
    <w:p w14:paraId="0C5E8DC4" w14:textId="784E2D60" w:rsidR="00CE632E" w:rsidRDefault="00CE632E">
      <w:pPr>
        <w:pStyle w:val="CommentText"/>
      </w:pPr>
      <w:r>
        <w:rPr>
          <w:rStyle w:val="CommentReference"/>
        </w:rPr>
        <w:annotationRef/>
      </w:r>
      <w:r>
        <w:t>Every line needs to be thicker</w:t>
      </w:r>
    </w:p>
    <w:p w14:paraId="7C6DDAA6" w14:textId="0CC18D16" w:rsidR="00CE632E" w:rsidRDefault="00CE632E">
      <w:pPr>
        <w:pStyle w:val="CommentText"/>
      </w:pPr>
      <w:r>
        <w:t>Make good for people who are RG colorblind</w:t>
      </w:r>
    </w:p>
    <w:p w14:paraId="6028B29C" w14:textId="759C6AFE" w:rsidR="00CE632E" w:rsidRDefault="00CE632E">
      <w:pPr>
        <w:pStyle w:val="CommentText"/>
      </w:pPr>
      <w:r>
        <w:t>Make consistent with color scheme from prior from previous graphs!</w:t>
      </w:r>
    </w:p>
    <w:p w14:paraId="19197A3D" w14:textId="769963F3" w:rsidR="00CE632E" w:rsidRDefault="00CE632E">
      <w:pPr>
        <w:pStyle w:val="CommentText"/>
      </w:pPr>
      <w:r>
        <w:t>Make legend bigger!</w:t>
      </w:r>
    </w:p>
    <w:p w14:paraId="644FD3E0" w14:textId="25E25310" w:rsidR="00CE632E" w:rsidRDefault="00CE632E">
      <w:pPr>
        <w:pStyle w:val="CommentText"/>
      </w:pPr>
      <w:r>
        <w:t>Lines don’t correspond to the colors at all! Make bigger!</w:t>
      </w:r>
    </w:p>
    <w:p w14:paraId="458718C2" w14:textId="6EAE0AD4" w:rsidR="00CE632E" w:rsidRDefault="00CE632E">
      <w:pPr>
        <w:pStyle w:val="CommentText"/>
      </w:pPr>
      <w:r>
        <w:t xml:space="preserve">Fit smoother also </w:t>
      </w:r>
      <w:proofErr w:type="spellStart"/>
      <w:r>
        <w:t>geom_smooth</w:t>
      </w:r>
      <w:proofErr w:type="spellEnd"/>
    </w:p>
    <w:p w14:paraId="10CE8698" w14:textId="6A2FB867" w:rsidR="00CE632E" w:rsidRDefault="00CE632E">
      <w:pPr>
        <w:pStyle w:val="CommentText"/>
      </w:pPr>
      <w:r>
        <w:t>Try doing different shapes and opaque for scatter</w:t>
      </w:r>
    </w:p>
    <w:p w14:paraId="0EA177AE" w14:textId="77777777" w:rsidR="00CE632E" w:rsidRDefault="00CE632E">
      <w:pPr>
        <w:pStyle w:val="CommentText"/>
      </w:pPr>
      <w:proofErr w:type="gramStart"/>
      <w:r>
        <w:t>Log(</w:t>
      </w:r>
      <w:proofErr w:type="gramEnd"/>
      <w:r>
        <w:t>10) for yearly rate</w:t>
      </w:r>
    </w:p>
    <w:p w14:paraId="1AFC1899" w14:textId="77777777" w:rsidR="00CE632E" w:rsidRDefault="00CE632E">
      <w:pPr>
        <w:pStyle w:val="CommentText"/>
      </w:pPr>
      <w:r>
        <w:t>Remove subtitle</w:t>
      </w:r>
    </w:p>
    <w:p w14:paraId="250ED311" w14:textId="5F8CB9BB" w:rsidR="00CE632E" w:rsidRDefault="00CE632E">
      <w:pPr>
        <w:pStyle w:val="CommentText"/>
      </w:pPr>
      <w:r>
        <w:t xml:space="preserve">(Change in slope) </w:t>
      </w:r>
    </w:p>
  </w:comment>
  <w:comment w:id="38" w:author="Kenny" w:date="2018-04-20T15:10:00Z" w:initials="K">
    <w:p w14:paraId="3BD1FC2B" w14:textId="77777777" w:rsidR="00CE632E" w:rsidRDefault="00CE632E">
      <w:pPr>
        <w:pStyle w:val="CommentText"/>
      </w:pPr>
      <w:r>
        <w:rPr>
          <w:rStyle w:val="CommentReference"/>
        </w:rPr>
        <w:annotationRef/>
      </w:r>
      <w:r>
        <w:t>Commas not hyphens</w:t>
      </w:r>
    </w:p>
    <w:p w14:paraId="5C80D9F7" w14:textId="77777777" w:rsidR="00CE632E" w:rsidRDefault="00CE632E">
      <w:pPr>
        <w:pStyle w:val="CommentText"/>
      </w:pPr>
      <w:r>
        <w:t xml:space="preserve">2 sig </w:t>
      </w:r>
      <w:proofErr w:type="spellStart"/>
      <w:r>
        <w:t>digsits</w:t>
      </w:r>
      <w:proofErr w:type="spellEnd"/>
      <w:r>
        <w:t xml:space="preserve"> again</w:t>
      </w:r>
    </w:p>
    <w:p w14:paraId="6163022E" w14:textId="633A4EA6" w:rsidR="00CE632E" w:rsidRDefault="00CE632E">
      <w:pPr>
        <w:pStyle w:val="CommentText"/>
      </w:pPr>
      <w:r>
        <w:t>Acknowledge that upload year is centered at cutoff</w:t>
      </w:r>
    </w:p>
  </w:comment>
  <w:comment w:id="39" w:author="Kenny" w:date="2018-04-20T15:11:00Z" w:initials="K">
    <w:p w14:paraId="4EE8324F" w14:textId="203F746E" w:rsidR="00CE632E" w:rsidRDefault="00CE632E">
      <w:pPr>
        <w:pStyle w:val="CommentText"/>
      </w:pPr>
      <w:r>
        <w:rPr>
          <w:rStyle w:val="CommentReference"/>
        </w:rPr>
        <w:annotationRef/>
      </w:r>
      <w:r>
        <w:t>Significantly lower view counts prior to cutoff</w:t>
      </w:r>
    </w:p>
  </w:comment>
  <w:comment w:id="40" w:author="Kenny" w:date="2018-04-20T15:12:00Z" w:initials="K">
    <w:p w14:paraId="3D625E27" w14:textId="564C84B0" w:rsidR="00CE632E" w:rsidRDefault="00CE632E">
      <w:pPr>
        <w:pStyle w:val="CommentText"/>
      </w:pPr>
      <w:r>
        <w:rPr>
          <w:rStyle w:val="CommentReference"/>
        </w:rPr>
        <w:annotationRef/>
      </w:r>
      <w:r>
        <w:t>We see the averages converging around 2018, where they actually cross (slopes are different)</w:t>
      </w:r>
    </w:p>
  </w:comment>
  <w:comment w:id="41" w:author="Kenny" w:date="2018-04-20T15:13:00Z" w:initials="K">
    <w:p w14:paraId="508B2F20" w14:textId="63BF120E" w:rsidR="00CE632E" w:rsidRDefault="00CE632E">
      <w:pPr>
        <w:pStyle w:val="CommentText"/>
      </w:pPr>
      <w:r>
        <w:rPr>
          <w:rStyle w:val="CommentReference"/>
        </w:rPr>
        <w:annotationRef/>
      </w:r>
      <w:r>
        <w:t>Lower average (estimate, CI)</w:t>
      </w:r>
    </w:p>
  </w:comment>
  <w:comment w:id="42" w:author="Kenny" w:date="2018-04-20T15:14:00Z" w:initials="K">
    <w:p w14:paraId="3837801A" w14:textId="42C166A1" w:rsidR="00CE632E" w:rsidRDefault="00CE632E">
      <w:pPr>
        <w:pStyle w:val="CommentText"/>
      </w:pPr>
      <w:r>
        <w:rPr>
          <w:rStyle w:val="CommentReference"/>
        </w:rPr>
        <w:annotationRef/>
      </w:r>
      <w:r>
        <w:t>Add CI</w:t>
      </w:r>
    </w:p>
  </w:comment>
  <w:comment w:id="44" w:author="Kenny" w:date="2018-04-20T15:14:00Z" w:initials="K">
    <w:p w14:paraId="2A4604B5" w14:textId="4F97754C" w:rsidR="00CE632E" w:rsidRDefault="00CE632E">
      <w:pPr>
        <w:pStyle w:val="CommentText"/>
      </w:pPr>
      <w:r>
        <w:rPr>
          <w:rStyle w:val="CommentReference"/>
        </w:rPr>
        <w:annotationRef/>
      </w:r>
      <w:r>
        <w:t>Titles changed for all plots</w:t>
      </w:r>
    </w:p>
    <w:p w14:paraId="108AF633" w14:textId="50C7B66E" w:rsidR="00CE632E" w:rsidRDefault="00CE632E">
      <w:pPr>
        <w:pStyle w:val="CommentText"/>
      </w:pPr>
      <w:r>
        <w:t xml:space="preserve">What is Y axis (modeled coefficient </w:t>
      </w:r>
      <w:proofErr w:type="gramStart"/>
      <w:r>
        <w:t>values)</w:t>
      </w:r>
      <w:proofErr w:type="gramEnd"/>
    </w:p>
  </w:comment>
  <w:comment w:id="45" w:author="Kenny" w:date="2018-04-20T15:15:00Z" w:initials="K">
    <w:p w14:paraId="28899A04" w14:textId="17E69974" w:rsidR="00CE632E" w:rsidRDefault="00CE632E">
      <w:pPr>
        <w:pStyle w:val="CommentText"/>
      </w:pPr>
      <w:r>
        <w:rPr>
          <w:rStyle w:val="CommentReference"/>
        </w:rPr>
        <w:annotationRef/>
      </w:r>
      <w:r>
        <w:t>Clarify what I mean by this</w:t>
      </w:r>
    </w:p>
  </w:comment>
  <w:comment w:id="46" w:author="Kenny" w:date="2018-04-20T15:16:00Z" w:initials="K">
    <w:p w14:paraId="27D5A198" w14:textId="77777777" w:rsidR="00CE632E" w:rsidRDefault="00CE632E">
      <w:pPr>
        <w:pStyle w:val="CommentText"/>
      </w:pPr>
      <w:r>
        <w:rPr>
          <w:rStyle w:val="CommentReference"/>
        </w:rPr>
        <w:annotationRef/>
      </w:r>
      <w:r>
        <w:t>CI not SE</w:t>
      </w:r>
    </w:p>
    <w:p w14:paraId="7CCE7CA3" w14:textId="77777777" w:rsidR="00CE632E" w:rsidRDefault="00CE632E">
      <w:pPr>
        <w:pStyle w:val="CommentText"/>
      </w:pPr>
      <w:r>
        <w:t xml:space="preserve">2 sig </w:t>
      </w:r>
      <w:proofErr w:type="gramStart"/>
      <w:r>
        <w:t>dig</w:t>
      </w:r>
      <w:proofErr w:type="gramEnd"/>
    </w:p>
    <w:p w14:paraId="0499BB7B" w14:textId="17090E43" w:rsidR="00CE632E" w:rsidRDefault="00CE632E">
      <w:pPr>
        <w:pStyle w:val="CommentText"/>
      </w:pPr>
      <w:r>
        <w:t>Not a fan of asterisks (</w:t>
      </w:r>
      <w:proofErr w:type="gramStart"/>
      <w:r>
        <w:t>bold(</w:t>
      </w:r>
      <w:proofErr w:type="gramEnd"/>
    </w:p>
  </w:comment>
  <w:comment w:id="48" w:author="Kenny" w:date="2018-04-20T15:17:00Z" w:initials="K">
    <w:p w14:paraId="23E5C720" w14:textId="619727A7" w:rsidR="00CE632E" w:rsidRDefault="00CE632E">
      <w:pPr>
        <w:pStyle w:val="CommentText"/>
      </w:pPr>
      <w:r>
        <w:rPr>
          <w:rStyle w:val="CommentReference"/>
        </w:rPr>
        <w:annotationRef/>
      </w:r>
      <w:r>
        <w:t>Add uncertainty</w:t>
      </w:r>
    </w:p>
  </w:comment>
  <w:comment w:id="49" w:author="Kenny" w:date="2018-04-20T15:18:00Z" w:initials="K">
    <w:p w14:paraId="7ED913E5" w14:textId="12A449E2" w:rsidR="00CE632E" w:rsidRDefault="00CE632E">
      <w:pPr>
        <w:pStyle w:val="CommentText"/>
      </w:pPr>
      <w:r>
        <w:rPr>
          <w:rStyle w:val="CommentReference"/>
        </w:rPr>
        <w:annotationRef/>
      </w:r>
      <w:r>
        <w:t>Specify where these numbers come from</w:t>
      </w:r>
    </w:p>
  </w:comment>
  <w:comment w:id="51" w:author="Kenny" w:date="2018-04-20T15:18:00Z" w:initials="K">
    <w:p w14:paraId="43B32A5C" w14:textId="67FF1873" w:rsidR="00CE632E" w:rsidRDefault="00CE632E">
      <w:pPr>
        <w:pStyle w:val="CommentText"/>
      </w:pPr>
      <w:r>
        <w:rPr>
          <w:rStyle w:val="CommentReference"/>
        </w:rPr>
        <w:annotationRef/>
      </w:r>
      <w:r>
        <w:t>remove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76320C5" w15:done="0"/>
  <w15:commentEx w15:paraId="30ED2CD0" w15:done="0"/>
  <w15:commentEx w15:paraId="59C26724" w15:done="0"/>
  <w15:commentEx w15:paraId="11FBBD67" w15:done="0"/>
  <w15:commentEx w15:paraId="019DCC6C" w15:done="0"/>
  <w15:commentEx w15:paraId="1DB800F6" w15:paraIdParent="019DCC6C" w15:done="0"/>
  <w15:commentEx w15:paraId="370999E9" w15:done="0"/>
  <w15:commentEx w15:paraId="06625BFF" w15:done="0"/>
  <w15:commentEx w15:paraId="0670076D" w15:done="0"/>
  <w15:commentEx w15:paraId="12D9A682" w15:done="0"/>
  <w15:commentEx w15:paraId="42D58EC3" w15:done="0"/>
  <w15:commentEx w15:paraId="15D297E6" w15:done="0"/>
  <w15:commentEx w15:paraId="4B1A09DA" w15:done="0"/>
  <w15:commentEx w15:paraId="40F8CBFC" w15:done="0"/>
  <w15:commentEx w15:paraId="23B64995" w15:done="0"/>
  <w15:commentEx w15:paraId="3B161F22" w15:done="0"/>
  <w15:commentEx w15:paraId="20E0A7B0" w15:done="0"/>
  <w15:commentEx w15:paraId="4DB8926F" w15:done="0"/>
  <w15:commentEx w15:paraId="57D5701A" w15:done="0"/>
  <w15:commentEx w15:paraId="75B4A266" w15:done="0"/>
  <w15:commentEx w15:paraId="7930882A" w15:done="0"/>
  <w15:commentEx w15:paraId="6F30C4EC" w15:done="0"/>
  <w15:commentEx w15:paraId="6CFF8D01" w15:done="0"/>
  <w15:commentEx w15:paraId="2004EC4F" w15:done="0"/>
  <w15:commentEx w15:paraId="787D74BE" w15:done="0"/>
  <w15:commentEx w15:paraId="49488A73" w15:done="0"/>
  <w15:commentEx w15:paraId="1A012DBC" w15:done="0"/>
  <w15:commentEx w15:paraId="250ED311" w15:done="0"/>
  <w15:commentEx w15:paraId="6163022E" w15:done="0"/>
  <w15:commentEx w15:paraId="4EE8324F" w15:done="0"/>
  <w15:commentEx w15:paraId="3D625E27" w15:done="0"/>
  <w15:commentEx w15:paraId="508B2F20" w15:done="0"/>
  <w15:commentEx w15:paraId="3837801A" w15:done="0"/>
  <w15:commentEx w15:paraId="108AF633" w15:done="0"/>
  <w15:commentEx w15:paraId="28899A04" w15:done="0"/>
  <w15:commentEx w15:paraId="0499BB7B" w15:done="0"/>
  <w15:commentEx w15:paraId="23E5C720" w15:done="0"/>
  <w15:commentEx w15:paraId="7ED913E5" w15:done="0"/>
  <w15:commentEx w15:paraId="43B32A5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76320C5" w16cid:durableId="1E8477E9"/>
  <w16cid:commentId w16cid:paraId="30ED2CD0" w16cid:durableId="1E847800"/>
  <w16cid:commentId w16cid:paraId="59C26724" w16cid:durableId="1E84780F"/>
  <w16cid:commentId w16cid:paraId="11FBBD67" w16cid:durableId="1E847880"/>
  <w16cid:commentId w16cid:paraId="019DCC6C" w16cid:durableId="1E8478FC"/>
  <w16cid:commentId w16cid:paraId="1DB800F6" w16cid:durableId="1E84791C"/>
  <w16cid:commentId w16cid:paraId="370999E9" w16cid:durableId="1E84793C"/>
  <w16cid:commentId w16cid:paraId="06625BFF" w16cid:durableId="1E847957"/>
  <w16cid:commentId w16cid:paraId="0670076D" w16cid:durableId="1E847971"/>
  <w16cid:commentId w16cid:paraId="12D9A682" w16cid:durableId="1E847989"/>
  <w16cid:commentId w16cid:paraId="42D58EC3" w16cid:durableId="1E8479F4"/>
  <w16cid:commentId w16cid:paraId="15D297E6" w16cid:durableId="1E847A34"/>
  <w16cid:commentId w16cid:paraId="4B1A09DA" w16cid:durableId="1E847A6B"/>
  <w16cid:commentId w16cid:paraId="40F8CBFC" w16cid:durableId="1E847ADE"/>
  <w16cid:commentId w16cid:paraId="23B64995" w16cid:durableId="1E847B66"/>
  <w16cid:commentId w16cid:paraId="3B161F22" w16cid:durableId="1E847BC5"/>
  <w16cid:commentId w16cid:paraId="20E0A7B0" w16cid:durableId="1E847C5A"/>
  <w16cid:commentId w16cid:paraId="4DB8926F" w16cid:durableId="1E847BE7"/>
  <w16cid:commentId w16cid:paraId="57D5701A" w16cid:durableId="1E847CAC"/>
  <w16cid:commentId w16cid:paraId="75B4A266" w16cid:durableId="1E847CDE"/>
  <w16cid:commentId w16cid:paraId="7930882A" w16cid:durableId="1E847D50"/>
  <w16cid:commentId w16cid:paraId="6F30C4EC" w16cid:durableId="1E847DB5"/>
  <w16cid:commentId w16cid:paraId="6CFF8D01" w16cid:durableId="1E847D95"/>
  <w16cid:commentId w16cid:paraId="2004EC4F" w16cid:durableId="1E847E87"/>
  <w16cid:commentId w16cid:paraId="787D74BE" w16cid:durableId="1E847FA6"/>
  <w16cid:commentId w16cid:paraId="49488A73" w16cid:durableId="1E847FF8"/>
  <w16cid:commentId w16cid:paraId="1A012DBC" w16cid:durableId="1E848018"/>
  <w16cid:commentId w16cid:paraId="250ED311" w16cid:durableId="1E84809D"/>
  <w16cid:commentId w16cid:paraId="6163022E" w16cid:durableId="1E848173"/>
  <w16cid:commentId w16cid:paraId="4EE8324F" w16cid:durableId="1E8481B9"/>
  <w16cid:commentId w16cid:paraId="3D625E27" w16cid:durableId="1E8481D4"/>
  <w16cid:commentId w16cid:paraId="508B2F20" w16cid:durableId="1E8481FF"/>
  <w16cid:commentId w16cid:paraId="3837801A" w16cid:durableId="1E848240"/>
  <w16cid:commentId w16cid:paraId="108AF633" w16cid:durableId="1E848256"/>
  <w16cid:commentId w16cid:paraId="28899A04" w16cid:durableId="1E848287"/>
  <w16cid:commentId w16cid:paraId="0499BB7B" w16cid:durableId="1E8482BD"/>
  <w16cid:commentId w16cid:paraId="23E5C720" w16cid:durableId="1E848308"/>
  <w16cid:commentId w16cid:paraId="7ED913E5" w16cid:durableId="1E848333"/>
  <w16cid:commentId w16cid:paraId="43B32A5C" w16cid:durableId="1E84835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B67C7F" w14:textId="77777777" w:rsidR="00886965" w:rsidRDefault="00886965">
      <w:pPr>
        <w:spacing w:before="0" w:after="0" w:line="240" w:lineRule="auto"/>
      </w:pPr>
      <w:r>
        <w:separator/>
      </w:r>
    </w:p>
  </w:endnote>
  <w:endnote w:type="continuationSeparator" w:id="0">
    <w:p w14:paraId="4D9DA0E7" w14:textId="77777777" w:rsidR="00886965" w:rsidRDefault="0088696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2828152"/>
      <w:docPartObj>
        <w:docPartGallery w:val="Page Numbers (Bottom of Page)"/>
        <w:docPartUnique/>
      </w:docPartObj>
    </w:sdtPr>
    <w:sdtEndPr>
      <w:rPr>
        <w:noProof/>
      </w:rPr>
    </w:sdtEndPr>
    <w:sdtContent>
      <w:p w14:paraId="4C90FAE7" w14:textId="77777777" w:rsidR="00CE632E" w:rsidRDefault="00CE632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0F65452" w14:textId="77777777" w:rsidR="00CE632E" w:rsidRDefault="00CE63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06BE84" w14:textId="77777777" w:rsidR="00886965" w:rsidRDefault="00886965">
      <w:r>
        <w:separator/>
      </w:r>
    </w:p>
  </w:footnote>
  <w:footnote w:type="continuationSeparator" w:id="0">
    <w:p w14:paraId="752A3A35" w14:textId="77777777" w:rsidR="00886965" w:rsidRDefault="008869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9AEFBEA"/>
    <w:multiLevelType w:val="multilevel"/>
    <w:tmpl w:val="5CFC8A2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BDFF8BCC"/>
    <w:multiLevelType w:val="multilevel"/>
    <w:tmpl w:val="DB00259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33F0CA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enny">
    <w15:presenceInfo w15:providerId="None" w15:userId="Kenn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08C4"/>
    <w:rsid w:val="00002A51"/>
    <w:rsid w:val="00011C8B"/>
    <w:rsid w:val="00013113"/>
    <w:rsid w:val="00022F6F"/>
    <w:rsid w:val="00050DE4"/>
    <w:rsid w:val="00051160"/>
    <w:rsid w:val="00052CC4"/>
    <w:rsid w:val="000612F6"/>
    <w:rsid w:val="0006164D"/>
    <w:rsid w:val="0006341F"/>
    <w:rsid w:val="0008788D"/>
    <w:rsid w:val="000B0653"/>
    <w:rsid w:val="000B37CF"/>
    <w:rsid w:val="000B413D"/>
    <w:rsid w:val="000B5EAD"/>
    <w:rsid w:val="000C595E"/>
    <w:rsid w:val="000E5C6F"/>
    <w:rsid w:val="00102BA9"/>
    <w:rsid w:val="00115DAC"/>
    <w:rsid w:val="0012713E"/>
    <w:rsid w:val="00141C17"/>
    <w:rsid w:val="00162BE0"/>
    <w:rsid w:val="00165790"/>
    <w:rsid w:val="00185840"/>
    <w:rsid w:val="00190392"/>
    <w:rsid w:val="001A0527"/>
    <w:rsid w:val="001A243F"/>
    <w:rsid w:val="001A2BED"/>
    <w:rsid w:val="001A56A7"/>
    <w:rsid w:val="001B2293"/>
    <w:rsid w:val="001B2B48"/>
    <w:rsid w:val="001B4A46"/>
    <w:rsid w:val="001B4CE7"/>
    <w:rsid w:val="001C4905"/>
    <w:rsid w:val="001D70A6"/>
    <w:rsid w:val="001E2368"/>
    <w:rsid w:val="001E3BCA"/>
    <w:rsid w:val="001E6C86"/>
    <w:rsid w:val="002021BB"/>
    <w:rsid w:val="00211D6F"/>
    <w:rsid w:val="00215C9C"/>
    <w:rsid w:val="002178D5"/>
    <w:rsid w:val="00224257"/>
    <w:rsid w:val="00271A5F"/>
    <w:rsid w:val="0027500F"/>
    <w:rsid w:val="00290D08"/>
    <w:rsid w:val="002A0FC8"/>
    <w:rsid w:val="00310697"/>
    <w:rsid w:val="003119BC"/>
    <w:rsid w:val="00311A82"/>
    <w:rsid w:val="00313AE5"/>
    <w:rsid w:val="00323491"/>
    <w:rsid w:val="00334824"/>
    <w:rsid w:val="00334C67"/>
    <w:rsid w:val="00337BE0"/>
    <w:rsid w:val="00343E52"/>
    <w:rsid w:val="003473DF"/>
    <w:rsid w:val="0035652E"/>
    <w:rsid w:val="00360471"/>
    <w:rsid w:val="00361D6A"/>
    <w:rsid w:val="003718FA"/>
    <w:rsid w:val="00373EA7"/>
    <w:rsid w:val="00374A88"/>
    <w:rsid w:val="0038648F"/>
    <w:rsid w:val="0039049D"/>
    <w:rsid w:val="003C06A2"/>
    <w:rsid w:val="003C6DEB"/>
    <w:rsid w:val="003D5327"/>
    <w:rsid w:val="003D7748"/>
    <w:rsid w:val="003E3304"/>
    <w:rsid w:val="003E4591"/>
    <w:rsid w:val="003F2A88"/>
    <w:rsid w:val="003F4255"/>
    <w:rsid w:val="003F4C9E"/>
    <w:rsid w:val="0042222D"/>
    <w:rsid w:val="00433616"/>
    <w:rsid w:val="00443765"/>
    <w:rsid w:val="00454CAD"/>
    <w:rsid w:val="00471B48"/>
    <w:rsid w:val="004723EF"/>
    <w:rsid w:val="00473C0C"/>
    <w:rsid w:val="004763CB"/>
    <w:rsid w:val="0048196E"/>
    <w:rsid w:val="004932F8"/>
    <w:rsid w:val="00497368"/>
    <w:rsid w:val="004A7779"/>
    <w:rsid w:val="004E1FA5"/>
    <w:rsid w:val="004E29B3"/>
    <w:rsid w:val="004F5D27"/>
    <w:rsid w:val="00520572"/>
    <w:rsid w:val="00521A0E"/>
    <w:rsid w:val="005273FD"/>
    <w:rsid w:val="00537F31"/>
    <w:rsid w:val="00546D55"/>
    <w:rsid w:val="005515CC"/>
    <w:rsid w:val="00556F16"/>
    <w:rsid w:val="00560EA2"/>
    <w:rsid w:val="00577822"/>
    <w:rsid w:val="00581B7B"/>
    <w:rsid w:val="00590C49"/>
    <w:rsid w:val="00590D07"/>
    <w:rsid w:val="005A7678"/>
    <w:rsid w:val="005B6F68"/>
    <w:rsid w:val="005C0605"/>
    <w:rsid w:val="005D0DB8"/>
    <w:rsid w:val="005D6573"/>
    <w:rsid w:val="0060059A"/>
    <w:rsid w:val="00604BA0"/>
    <w:rsid w:val="00605353"/>
    <w:rsid w:val="00605B2B"/>
    <w:rsid w:val="00612E3E"/>
    <w:rsid w:val="006236DB"/>
    <w:rsid w:val="006436DC"/>
    <w:rsid w:val="00670DA7"/>
    <w:rsid w:val="00672AE5"/>
    <w:rsid w:val="00674046"/>
    <w:rsid w:val="006A0E3D"/>
    <w:rsid w:val="006A1903"/>
    <w:rsid w:val="006A534A"/>
    <w:rsid w:val="006B0FB4"/>
    <w:rsid w:val="006E0F8E"/>
    <w:rsid w:val="006F5C0C"/>
    <w:rsid w:val="006F5E88"/>
    <w:rsid w:val="00712EEA"/>
    <w:rsid w:val="00714AD3"/>
    <w:rsid w:val="00747BEB"/>
    <w:rsid w:val="00754865"/>
    <w:rsid w:val="007560D6"/>
    <w:rsid w:val="00776A57"/>
    <w:rsid w:val="00781384"/>
    <w:rsid w:val="00784D58"/>
    <w:rsid w:val="00790708"/>
    <w:rsid w:val="00794835"/>
    <w:rsid w:val="007A16FB"/>
    <w:rsid w:val="007A5177"/>
    <w:rsid w:val="007B4E41"/>
    <w:rsid w:val="007C2B48"/>
    <w:rsid w:val="007C32D7"/>
    <w:rsid w:val="007C5AE9"/>
    <w:rsid w:val="007D5E8B"/>
    <w:rsid w:val="007D6327"/>
    <w:rsid w:val="007E2992"/>
    <w:rsid w:val="007E4E91"/>
    <w:rsid w:val="007F30F6"/>
    <w:rsid w:val="007F34ED"/>
    <w:rsid w:val="007F64CE"/>
    <w:rsid w:val="00803FE6"/>
    <w:rsid w:val="0080482F"/>
    <w:rsid w:val="0081316C"/>
    <w:rsid w:val="00816F1C"/>
    <w:rsid w:val="00824602"/>
    <w:rsid w:val="00851127"/>
    <w:rsid w:val="00853150"/>
    <w:rsid w:val="008654C4"/>
    <w:rsid w:val="00870602"/>
    <w:rsid w:val="00886965"/>
    <w:rsid w:val="00886B7E"/>
    <w:rsid w:val="008A626C"/>
    <w:rsid w:val="008A7CD6"/>
    <w:rsid w:val="008B63E3"/>
    <w:rsid w:val="008C1182"/>
    <w:rsid w:val="008C1ED7"/>
    <w:rsid w:val="008C4AD7"/>
    <w:rsid w:val="008C605E"/>
    <w:rsid w:val="008C6C9C"/>
    <w:rsid w:val="008C77C9"/>
    <w:rsid w:val="008D5E38"/>
    <w:rsid w:val="008D6863"/>
    <w:rsid w:val="008F173E"/>
    <w:rsid w:val="00915BDA"/>
    <w:rsid w:val="00916D13"/>
    <w:rsid w:val="009200C4"/>
    <w:rsid w:val="00965DF9"/>
    <w:rsid w:val="00971D23"/>
    <w:rsid w:val="00972F6B"/>
    <w:rsid w:val="00974F87"/>
    <w:rsid w:val="0098433E"/>
    <w:rsid w:val="00985723"/>
    <w:rsid w:val="0098752D"/>
    <w:rsid w:val="009925E7"/>
    <w:rsid w:val="009B4B15"/>
    <w:rsid w:val="009B4E3F"/>
    <w:rsid w:val="009B5F3C"/>
    <w:rsid w:val="009C02EB"/>
    <w:rsid w:val="009C6821"/>
    <w:rsid w:val="009D308F"/>
    <w:rsid w:val="009E6288"/>
    <w:rsid w:val="009F3F55"/>
    <w:rsid w:val="00A12816"/>
    <w:rsid w:val="00A27DA4"/>
    <w:rsid w:val="00A446F4"/>
    <w:rsid w:val="00A67AD0"/>
    <w:rsid w:val="00A725A6"/>
    <w:rsid w:val="00A737BA"/>
    <w:rsid w:val="00AA5300"/>
    <w:rsid w:val="00AA59A1"/>
    <w:rsid w:val="00AC6310"/>
    <w:rsid w:val="00AD4378"/>
    <w:rsid w:val="00AD6908"/>
    <w:rsid w:val="00AE0441"/>
    <w:rsid w:val="00AF456D"/>
    <w:rsid w:val="00B03C44"/>
    <w:rsid w:val="00B05DD9"/>
    <w:rsid w:val="00B252F6"/>
    <w:rsid w:val="00B27647"/>
    <w:rsid w:val="00B35D13"/>
    <w:rsid w:val="00B361DB"/>
    <w:rsid w:val="00B45DC8"/>
    <w:rsid w:val="00B51455"/>
    <w:rsid w:val="00B65989"/>
    <w:rsid w:val="00B80484"/>
    <w:rsid w:val="00B80931"/>
    <w:rsid w:val="00B86075"/>
    <w:rsid w:val="00B86B75"/>
    <w:rsid w:val="00B916A7"/>
    <w:rsid w:val="00B94380"/>
    <w:rsid w:val="00B970CA"/>
    <w:rsid w:val="00BA3B7B"/>
    <w:rsid w:val="00BA68B1"/>
    <w:rsid w:val="00BA68BF"/>
    <w:rsid w:val="00BA76EC"/>
    <w:rsid w:val="00BB37FF"/>
    <w:rsid w:val="00BB568C"/>
    <w:rsid w:val="00BC052D"/>
    <w:rsid w:val="00BC280A"/>
    <w:rsid w:val="00BC48D5"/>
    <w:rsid w:val="00BD1CB2"/>
    <w:rsid w:val="00C018AB"/>
    <w:rsid w:val="00C166D1"/>
    <w:rsid w:val="00C2708B"/>
    <w:rsid w:val="00C3279D"/>
    <w:rsid w:val="00C36279"/>
    <w:rsid w:val="00C364B1"/>
    <w:rsid w:val="00C41F00"/>
    <w:rsid w:val="00C52A85"/>
    <w:rsid w:val="00C755DB"/>
    <w:rsid w:val="00C87B98"/>
    <w:rsid w:val="00CA37A9"/>
    <w:rsid w:val="00CB1B56"/>
    <w:rsid w:val="00CB278E"/>
    <w:rsid w:val="00CB43A6"/>
    <w:rsid w:val="00CB61AE"/>
    <w:rsid w:val="00CD1A2A"/>
    <w:rsid w:val="00CE632E"/>
    <w:rsid w:val="00D04B02"/>
    <w:rsid w:val="00D06D60"/>
    <w:rsid w:val="00D07270"/>
    <w:rsid w:val="00D237BD"/>
    <w:rsid w:val="00D44D19"/>
    <w:rsid w:val="00D479E8"/>
    <w:rsid w:val="00D56CDF"/>
    <w:rsid w:val="00D57673"/>
    <w:rsid w:val="00D610AC"/>
    <w:rsid w:val="00D657B4"/>
    <w:rsid w:val="00D668CC"/>
    <w:rsid w:val="00D73BD5"/>
    <w:rsid w:val="00D86972"/>
    <w:rsid w:val="00D93353"/>
    <w:rsid w:val="00D93901"/>
    <w:rsid w:val="00DB3E5A"/>
    <w:rsid w:val="00DB56B0"/>
    <w:rsid w:val="00DC3240"/>
    <w:rsid w:val="00DC4CBD"/>
    <w:rsid w:val="00DE0CE2"/>
    <w:rsid w:val="00DE6362"/>
    <w:rsid w:val="00DF4CB4"/>
    <w:rsid w:val="00E03E54"/>
    <w:rsid w:val="00E146C6"/>
    <w:rsid w:val="00E242B5"/>
    <w:rsid w:val="00E30122"/>
    <w:rsid w:val="00E315A3"/>
    <w:rsid w:val="00E343E1"/>
    <w:rsid w:val="00E41EE2"/>
    <w:rsid w:val="00E722D1"/>
    <w:rsid w:val="00E759F8"/>
    <w:rsid w:val="00E80084"/>
    <w:rsid w:val="00E80DB9"/>
    <w:rsid w:val="00EC359F"/>
    <w:rsid w:val="00ED293D"/>
    <w:rsid w:val="00EE659E"/>
    <w:rsid w:val="00F013F0"/>
    <w:rsid w:val="00F0146B"/>
    <w:rsid w:val="00F02639"/>
    <w:rsid w:val="00F3602D"/>
    <w:rsid w:val="00F66399"/>
    <w:rsid w:val="00F74404"/>
    <w:rsid w:val="00F74D39"/>
    <w:rsid w:val="00F77897"/>
    <w:rsid w:val="00F80AE0"/>
    <w:rsid w:val="00F830C7"/>
    <w:rsid w:val="00F94B98"/>
    <w:rsid w:val="00FC6508"/>
    <w:rsid w:val="00FD6884"/>
    <w:rsid w:val="00FE27DC"/>
    <w:rsid w:val="00FE5E2D"/>
    <w:rsid w:val="00FE6AA1"/>
    <w:rsid w:val="00FE7C06"/>
    <w:rsid w:val="00FF649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68958"/>
  <w15:docId w15:val="{8703F3CB-07B0-4340-A10C-B289CFA69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E0441"/>
  </w:style>
  <w:style w:type="paragraph" w:styleId="Heading1">
    <w:name w:val="heading 1"/>
    <w:basedOn w:val="Normal"/>
    <w:next w:val="Normal"/>
    <w:link w:val="Heading1Char"/>
    <w:uiPriority w:val="9"/>
    <w:qFormat/>
    <w:rsid w:val="00AE0441"/>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AE0441"/>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AE0441"/>
    <w:pPr>
      <w:pBdr>
        <w:top w:val="single" w:sz="6" w:space="2" w:color="4F81BD" w:themeColor="accent1"/>
      </w:pBdr>
      <w:spacing w:before="300" w:after="0"/>
      <w:outlineLvl w:val="2"/>
    </w:pPr>
    <w:rPr>
      <w:caps/>
      <w:color w:val="243F60" w:themeColor="accent1" w:themeShade="7F"/>
      <w:spacing w:val="15"/>
    </w:rPr>
  </w:style>
  <w:style w:type="paragraph" w:styleId="Heading4">
    <w:name w:val="heading 4"/>
    <w:basedOn w:val="Normal"/>
    <w:next w:val="Normal"/>
    <w:link w:val="Heading4Char"/>
    <w:uiPriority w:val="9"/>
    <w:unhideWhenUsed/>
    <w:qFormat/>
    <w:rsid w:val="00AE0441"/>
    <w:pPr>
      <w:pBdr>
        <w:top w:val="dotted" w:sz="6" w:space="2" w:color="4F81BD" w:themeColor="accent1"/>
      </w:pBdr>
      <w:spacing w:before="200" w:after="0"/>
      <w:outlineLvl w:val="3"/>
    </w:pPr>
    <w:rPr>
      <w:caps/>
      <w:color w:val="365F91" w:themeColor="accent1" w:themeShade="BF"/>
      <w:spacing w:val="10"/>
    </w:rPr>
  </w:style>
  <w:style w:type="paragraph" w:styleId="Heading5">
    <w:name w:val="heading 5"/>
    <w:basedOn w:val="Normal"/>
    <w:next w:val="Normal"/>
    <w:link w:val="Heading5Char"/>
    <w:uiPriority w:val="9"/>
    <w:unhideWhenUsed/>
    <w:qFormat/>
    <w:rsid w:val="00AE0441"/>
    <w:pPr>
      <w:pBdr>
        <w:bottom w:val="single" w:sz="6" w:space="1" w:color="4F81BD" w:themeColor="accent1"/>
      </w:pBdr>
      <w:spacing w:before="200" w:after="0"/>
      <w:outlineLvl w:val="4"/>
    </w:pPr>
    <w:rPr>
      <w:caps/>
      <w:color w:val="365F91" w:themeColor="accent1" w:themeShade="BF"/>
      <w:spacing w:val="10"/>
    </w:rPr>
  </w:style>
  <w:style w:type="paragraph" w:styleId="Heading6">
    <w:name w:val="heading 6"/>
    <w:basedOn w:val="Normal"/>
    <w:next w:val="Normal"/>
    <w:link w:val="Heading6Char"/>
    <w:uiPriority w:val="9"/>
    <w:unhideWhenUsed/>
    <w:qFormat/>
    <w:rsid w:val="00AE0441"/>
    <w:pPr>
      <w:pBdr>
        <w:bottom w:val="dotted" w:sz="6" w:space="1" w:color="4F81BD" w:themeColor="accent1"/>
      </w:pBdr>
      <w:spacing w:before="200" w:after="0"/>
      <w:outlineLvl w:val="5"/>
    </w:pPr>
    <w:rPr>
      <w:caps/>
      <w:color w:val="365F91" w:themeColor="accent1" w:themeShade="BF"/>
      <w:spacing w:val="10"/>
    </w:rPr>
  </w:style>
  <w:style w:type="paragraph" w:styleId="Heading7">
    <w:name w:val="heading 7"/>
    <w:basedOn w:val="Normal"/>
    <w:next w:val="Normal"/>
    <w:link w:val="Heading7Char"/>
    <w:uiPriority w:val="9"/>
    <w:unhideWhenUsed/>
    <w:qFormat/>
    <w:rsid w:val="00AE0441"/>
    <w:pPr>
      <w:spacing w:before="200" w:after="0"/>
      <w:outlineLvl w:val="6"/>
    </w:pPr>
    <w:rPr>
      <w:caps/>
      <w:color w:val="365F91" w:themeColor="accent1" w:themeShade="BF"/>
      <w:spacing w:val="10"/>
    </w:rPr>
  </w:style>
  <w:style w:type="paragraph" w:styleId="Heading8">
    <w:name w:val="heading 8"/>
    <w:basedOn w:val="Normal"/>
    <w:next w:val="Normal"/>
    <w:link w:val="Heading8Char"/>
    <w:uiPriority w:val="9"/>
    <w:unhideWhenUsed/>
    <w:qFormat/>
    <w:rsid w:val="00AE0441"/>
    <w:pPr>
      <w:spacing w:before="200" w:after="0"/>
      <w:outlineLvl w:val="7"/>
    </w:pPr>
    <w:rPr>
      <w:caps/>
      <w:spacing w:val="10"/>
      <w:sz w:val="18"/>
      <w:szCs w:val="18"/>
    </w:rPr>
  </w:style>
  <w:style w:type="paragraph" w:styleId="Heading9">
    <w:name w:val="heading 9"/>
    <w:basedOn w:val="Normal"/>
    <w:next w:val="Normal"/>
    <w:link w:val="Heading9Char"/>
    <w:uiPriority w:val="9"/>
    <w:unhideWhenUsed/>
    <w:qFormat/>
    <w:rsid w:val="00AE0441"/>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AE0441"/>
    <w:pPr>
      <w:spacing w:before="0" w:after="0"/>
    </w:pPr>
    <w:rPr>
      <w:rFonts w:asciiTheme="majorHAnsi" w:eastAsiaTheme="majorEastAsia" w:hAnsiTheme="majorHAnsi" w:cstheme="majorBidi"/>
      <w:caps/>
      <w:color w:val="4F81BD" w:themeColor="accent1"/>
      <w:spacing w:val="10"/>
      <w:sz w:val="52"/>
      <w:szCs w:val="52"/>
    </w:rPr>
  </w:style>
  <w:style w:type="paragraph" w:styleId="Subtitle">
    <w:name w:val="Subtitle"/>
    <w:basedOn w:val="Normal"/>
    <w:next w:val="Normal"/>
    <w:link w:val="SubtitleChar"/>
    <w:uiPriority w:val="11"/>
    <w:qFormat/>
    <w:rsid w:val="00AE0441"/>
    <w:pPr>
      <w:spacing w:before="0" w:after="500" w:line="240" w:lineRule="auto"/>
    </w:pPr>
    <w:rPr>
      <w:caps/>
      <w:color w:val="595959" w:themeColor="text1" w:themeTint="A6"/>
      <w:spacing w:val="10"/>
      <w:sz w:val="21"/>
      <w:szCs w:val="21"/>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style>
  <w:style w:type="paragraph" w:styleId="Bibliography">
    <w:name w:val="Bibliography"/>
    <w:basedOn w:val="Normal"/>
  </w:style>
  <w:style w:type="paragraph" w:styleId="BlockText">
    <w:name w:val="Block Text"/>
    <w:basedOn w:val="BodyText"/>
    <w:next w:val="BodyText"/>
    <w:uiPriority w:val="9"/>
    <w:unhideWhenUsed/>
    <w:pPr>
      <w:spacing w:before="100" w:after="100"/>
    </w:pPr>
    <w:rPr>
      <w:rFonts w:asciiTheme="majorHAnsi" w:eastAsiaTheme="majorEastAsia" w:hAnsiTheme="majorHAnsi" w:cstheme="majorBidi"/>
      <w:bCs/>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AE0441"/>
    <w:rPr>
      <w:b/>
      <w:bCs/>
      <w:color w:val="365F91" w:themeColor="accent1" w:themeShade="BF"/>
      <w:sz w:val="16"/>
      <w:szCs w:val="16"/>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uiPriority w:val="35"/>
    <w:rPr>
      <w:b/>
      <w:bCs/>
      <w:color w:val="365F91" w:themeColor="accent1" w:themeShade="BF"/>
      <w:sz w:val="16"/>
      <w:szCs w:val="16"/>
    </w:rPr>
  </w:style>
  <w:style w:type="character" w:customStyle="1" w:styleId="VerbatimChar">
    <w:name w:val="Verbatim Char"/>
    <w:basedOn w:val="CaptionChar"/>
    <w:link w:val="SourceCode"/>
    <w:rPr>
      <w:rFonts w:ascii="Consolas" w:hAnsi="Consolas"/>
      <w:b/>
      <w:bCs/>
      <w:color w:val="365F91" w:themeColor="accent1" w:themeShade="BF"/>
      <w:sz w:val="22"/>
      <w:szCs w:val="16"/>
    </w:rPr>
  </w:style>
  <w:style w:type="character" w:styleId="FootnoteReference">
    <w:name w:val="footnote reference"/>
    <w:basedOn w:val="CaptionChar"/>
    <w:rPr>
      <w:b/>
      <w:bCs/>
      <w:color w:val="365F91" w:themeColor="accent1" w:themeShade="BF"/>
      <w:sz w:val="16"/>
      <w:szCs w:val="16"/>
      <w:vertAlign w:val="superscript"/>
    </w:rPr>
  </w:style>
  <w:style w:type="character" w:styleId="Hyperlink">
    <w:name w:val="Hyperlink"/>
    <w:basedOn w:val="CaptionChar"/>
    <w:rPr>
      <w:b/>
      <w:bCs/>
      <w:color w:val="4F81BD" w:themeColor="accent1"/>
      <w:sz w:val="16"/>
      <w:szCs w:val="16"/>
    </w:rPr>
  </w:style>
  <w:style w:type="paragraph" w:styleId="TOCHeading">
    <w:name w:val="TOC Heading"/>
    <w:basedOn w:val="Heading1"/>
    <w:next w:val="Normal"/>
    <w:uiPriority w:val="39"/>
    <w:unhideWhenUsed/>
    <w:qFormat/>
    <w:rsid w:val="00AE0441"/>
    <w:pPr>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val="0"/>
      <w:bCs/>
      <w:color w:val="204A87"/>
      <w:sz w:val="22"/>
      <w:szCs w:val="16"/>
      <w:shd w:val="clear" w:color="auto" w:fill="F8F8F8"/>
    </w:rPr>
  </w:style>
  <w:style w:type="character" w:customStyle="1" w:styleId="DataTypeTok">
    <w:name w:val="DataTypeTok"/>
    <w:basedOn w:val="VerbatimChar"/>
    <w:rPr>
      <w:rFonts w:ascii="Consolas" w:hAnsi="Consolas"/>
      <w:b/>
      <w:bCs/>
      <w:color w:val="204A87"/>
      <w:sz w:val="22"/>
      <w:szCs w:val="16"/>
      <w:shd w:val="clear" w:color="auto" w:fill="F8F8F8"/>
    </w:rPr>
  </w:style>
  <w:style w:type="character" w:customStyle="1" w:styleId="DecValTok">
    <w:name w:val="DecValTok"/>
    <w:basedOn w:val="VerbatimChar"/>
    <w:rPr>
      <w:rFonts w:ascii="Consolas" w:hAnsi="Consolas"/>
      <w:b/>
      <w:bCs/>
      <w:color w:val="0000CF"/>
      <w:sz w:val="22"/>
      <w:szCs w:val="16"/>
      <w:shd w:val="clear" w:color="auto" w:fill="F8F8F8"/>
    </w:rPr>
  </w:style>
  <w:style w:type="character" w:customStyle="1" w:styleId="BaseNTok">
    <w:name w:val="BaseNTok"/>
    <w:basedOn w:val="VerbatimChar"/>
    <w:rPr>
      <w:rFonts w:ascii="Consolas" w:hAnsi="Consolas"/>
      <w:b/>
      <w:bCs/>
      <w:color w:val="0000CF"/>
      <w:sz w:val="22"/>
      <w:szCs w:val="16"/>
      <w:shd w:val="clear" w:color="auto" w:fill="F8F8F8"/>
    </w:rPr>
  </w:style>
  <w:style w:type="character" w:customStyle="1" w:styleId="FloatTok">
    <w:name w:val="FloatTok"/>
    <w:basedOn w:val="VerbatimChar"/>
    <w:rPr>
      <w:rFonts w:ascii="Consolas" w:hAnsi="Consolas"/>
      <w:b/>
      <w:bCs/>
      <w:color w:val="0000CF"/>
      <w:sz w:val="22"/>
      <w:szCs w:val="16"/>
      <w:shd w:val="clear" w:color="auto" w:fill="F8F8F8"/>
    </w:rPr>
  </w:style>
  <w:style w:type="character" w:customStyle="1" w:styleId="ConstantTok">
    <w:name w:val="ConstantTok"/>
    <w:basedOn w:val="VerbatimChar"/>
    <w:rPr>
      <w:rFonts w:ascii="Consolas" w:hAnsi="Consolas"/>
      <w:b/>
      <w:bCs/>
      <w:color w:val="000000"/>
      <w:sz w:val="22"/>
      <w:szCs w:val="16"/>
      <w:shd w:val="clear" w:color="auto" w:fill="F8F8F8"/>
    </w:rPr>
  </w:style>
  <w:style w:type="character" w:customStyle="1" w:styleId="CharTok">
    <w:name w:val="CharTok"/>
    <w:basedOn w:val="VerbatimChar"/>
    <w:rPr>
      <w:rFonts w:ascii="Consolas" w:hAnsi="Consolas"/>
      <w:b/>
      <w:bCs/>
      <w:color w:val="4E9A06"/>
      <w:sz w:val="22"/>
      <w:szCs w:val="16"/>
      <w:shd w:val="clear" w:color="auto" w:fill="F8F8F8"/>
    </w:rPr>
  </w:style>
  <w:style w:type="character" w:customStyle="1" w:styleId="SpecialCharTok">
    <w:name w:val="SpecialCharTok"/>
    <w:basedOn w:val="VerbatimChar"/>
    <w:rPr>
      <w:rFonts w:ascii="Consolas" w:hAnsi="Consolas"/>
      <w:b/>
      <w:bCs/>
      <w:color w:val="000000"/>
      <w:sz w:val="22"/>
      <w:szCs w:val="16"/>
      <w:shd w:val="clear" w:color="auto" w:fill="F8F8F8"/>
    </w:rPr>
  </w:style>
  <w:style w:type="character" w:customStyle="1" w:styleId="StringTok">
    <w:name w:val="StringTok"/>
    <w:basedOn w:val="VerbatimChar"/>
    <w:rPr>
      <w:rFonts w:ascii="Consolas" w:hAnsi="Consolas"/>
      <w:b/>
      <w:bCs/>
      <w:color w:val="4E9A06"/>
      <w:sz w:val="22"/>
      <w:szCs w:val="16"/>
      <w:shd w:val="clear" w:color="auto" w:fill="F8F8F8"/>
    </w:rPr>
  </w:style>
  <w:style w:type="character" w:customStyle="1" w:styleId="VerbatimStringTok">
    <w:name w:val="VerbatimStringTok"/>
    <w:basedOn w:val="VerbatimChar"/>
    <w:rPr>
      <w:rFonts w:ascii="Consolas" w:hAnsi="Consolas"/>
      <w:b/>
      <w:bCs/>
      <w:color w:val="4E9A06"/>
      <w:sz w:val="22"/>
      <w:szCs w:val="16"/>
      <w:shd w:val="clear" w:color="auto" w:fill="F8F8F8"/>
    </w:rPr>
  </w:style>
  <w:style w:type="character" w:customStyle="1" w:styleId="SpecialStringTok">
    <w:name w:val="SpecialStringTok"/>
    <w:basedOn w:val="VerbatimChar"/>
    <w:rPr>
      <w:rFonts w:ascii="Consolas" w:hAnsi="Consolas"/>
      <w:b/>
      <w:bCs/>
      <w:color w:val="4E9A06"/>
      <w:sz w:val="22"/>
      <w:szCs w:val="16"/>
      <w:shd w:val="clear" w:color="auto" w:fill="F8F8F8"/>
    </w:rPr>
  </w:style>
  <w:style w:type="character" w:customStyle="1" w:styleId="ImportTok">
    <w:name w:val="ImportTok"/>
    <w:basedOn w:val="VerbatimChar"/>
    <w:rPr>
      <w:rFonts w:ascii="Consolas" w:hAnsi="Consolas"/>
      <w:b/>
      <w:bCs/>
      <w:color w:val="365F91" w:themeColor="accent1" w:themeShade="BF"/>
      <w:sz w:val="22"/>
      <w:szCs w:val="16"/>
      <w:shd w:val="clear" w:color="auto" w:fill="F8F8F8"/>
    </w:rPr>
  </w:style>
  <w:style w:type="character" w:customStyle="1" w:styleId="CommentTok">
    <w:name w:val="CommentTok"/>
    <w:basedOn w:val="VerbatimChar"/>
    <w:rPr>
      <w:rFonts w:ascii="Consolas" w:hAnsi="Consolas"/>
      <w:b/>
      <w:bCs/>
      <w:i/>
      <w:color w:val="8F5902"/>
      <w:sz w:val="22"/>
      <w:szCs w:val="16"/>
      <w:shd w:val="clear" w:color="auto" w:fill="F8F8F8"/>
    </w:rPr>
  </w:style>
  <w:style w:type="character" w:customStyle="1" w:styleId="DocumentationTok">
    <w:name w:val="DocumentationTok"/>
    <w:basedOn w:val="VerbatimChar"/>
    <w:rPr>
      <w:rFonts w:ascii="Consolas" w:hAnsi="Consolas"/>
      <w:b w:val="0"/>
      <w:bCs/>
      <w:i/>
      <w:color w:val="8F5902"/>
      <w:sz w:val="22"/>
      <w:szCs w:val="16"/>
      <w:shd w:val="clear" w:color="auto" w:fill="F8F8F8"/>
    </w:rPr>
  </w:style>
  <w:style w:type="character" w:customStyle="1" w:styleId="AnnotationTok">
    <w:name w:val="AnnotationTok"/>
    <w:basedOn w:val="VerbatimChar"/>
    <w:rPr>
      <w:rFonts w:ascii="Consolas" w:hAnsi="Consolas"/>
      <w:b w:val="0"/>
      <w:bCs/>
      <w:i/>
      <w:color w:val="8F5902"/>
      <w:sz w:val="22"/>
      <w:szCs w:val="16"/>
      <w:shd w:val="clear" w:color="auto" w:fill="F8F8F8"/>
    </w:rPr>
  </w:style>
  <w:style w:type="character" w:customStyle="1" w:styleId="CommentVarTok">
    <w:name w:val="CommentVarTok"/>
    <w:basedOn w:val="VerbatimChar"/>
    <w:rPr>
      <w:rFonts w:ascii="Consolas" w:hAnsi="Consolas"/>
      <w:b w:val="0"/>
      <w:bCs/>
      <w:i/>
      <w:color w:val="8F5902"/>
      <w:sz w:val="22"/>
      <w:szCs w:val="16"/>
      <w:shd w:val="clear" w:color="auto" w:fill="F8F8F8"/>
    </w:rPr>
  </w:style>
  <w:style w:type="character" w:customStyle="1" w:styleId="OtherTok">
    <w:name w:val="OtherTok"/>
    <w:basedOn w:val="VerbatimChar"/>
    <w:rPr>
      <w:rFonts w:ascii="Consolas" w:hAnsi="Consolas"/>
      <w:b/>
      <w:bCs/>
      <w:color w:val="8F5902"/>
      <w:sz w:val="22"/>
      <w:szCs w:val="16"/>
      <w:shd w:val="clear" w:color="auto" w:fill="F8F8F8"/>
    </w:rPr>
  </w:style>
  <w:style w:type="character" w:customStyle="1" w:styleId="FunctionTok">
    <w:name w:val="FunctionTok"/>
    <w:basedOn w:val="VerbatimChar"/>
    <w:rPr>
      <w:rFonts w:ascii="Consolas" w:hAnsi="Consolas"/>
      <w:b/>
      <w:bCs/>
      <w:color w:val="000000"/>
      <w:sz w:val="22"/>
      <w:szCs w:val="16"/>
      <w:shd w:val="clear" w:color="auto" w:fill="F8F8F8"/>
    </w:rPr>
  </w:style>
  <w:style w:type="character" w:customStyle="1" w:styleId="VariableTok">
    <w:name w:val="VariableTok"/>
    <w:basedOn w:val="VerbatimChar"/>
    <w:rPr>
      <w:rFonts w:ascii="Consolas" w:hAnsi="Consolas"/>
      <w:b/>
      <w:bCs/>
      <w:color w:val="000000"/>
      <w:sz w:val="22"/>
      <w:szCs w:val="16"/>
      <w:shd w:val="clear" w:color="auto" w:fill="F8F8F8"/>
    </w:rPr>
  </w:style>
  <w:style w:type="character" w:customStyle="1" w:styleId="ControlFlowTok">
    <w:name w:val="ControlFlowTok"/>
    <w:basedOn w:val="VerbatimChar"/>
    <w:rPr>
      <w:rFonts w:ascii="Consolas" w:hAnsi="Consolas"/>
      <w:b w:val="0"/>
      <w:bCs/>
      <w:color w:val="204A87"/>
      <w:sz w:val="22"/>
      <w:szCs w:val="16"/>
      <w:shd w:val="clear" w:color="auto" w:fill="F8F8F8"/>
    </w:rPr>
  </w:style>
  <w:style w:type="character" w:customStyle="1" w:styleId="OperatorTok">
    <w:name w:val="OperatorTok"/>
    <w:basedOn w:val="VerbatimChar"/>
    <w:rPr>
      <w:rFonts w:ascii="Consolas" w:hAnsi="Consolas"/>
      <w:b w:val="0"/>
      <w:bCs/>
      <w:color w:val="CE5C00"/>
      <w:sz w:val="22"/>
      <w:szCs w:val="16"/>
      <w:shd w:val="clear" w:color="auto" w:fill="F8F8F8"/>
    </w:rPr>
  </w:style>
  <w:style w:type="character" w:customStyle="1" w:styleId="BuiltInTok">
    <w:name w:val="BuiltInTok"/>
    <w:basedOn w:val="VerbatimChar"/>
    <w:rPr>
      <w:rFonts w:ascii="Consolas" w:hAnsi="Consolas"/>
      <w:b/>
      <w:bCs/>
      <w:color w:val="365F91" w:themeColor="accent1" w:themeShade="BF"/>
      <w:sz w:val="22"/>
      <w:szCs w:val="16"/>
      <w:shd w:val="clear" w:color="auto" w:fill="F8F8F8"/>
    </w:rPr>
  </w:style>
  <w:style w:type="character" w:customStyle="1" w:styleId="ExtensionTok">
    <w:name w:val="ExtensionTok"/>
    <w:basedOn w:val="VerbatimChar"/>
    <w:rPr>
      <w:rFonts w:ascii="Consolas" w:hAnsi="Consolas"/>
      <w:b/>
      <w:bCs/>
      <w:color w:val="365F91" w:themeColor="accent1" w:themeShade="BF"/>
      <w:sz w:val="22"/>
      <w:szCs w:val="16"/>
      <w:shd w:val="clear" w:color="auto" w:fill="F8F8F8"/>
    </w:rPr>
  </w:style>
  <w:style w:type="character" w:customStyle="1" w:styleId="PreprocessorTok">
    <w:name w:val="PreprocessorTok"/>
    <w:basedOn w:val="VerbatimChar"/>
    <w:rPr>
      <w:rFonts w:ascii="Consolas" w:hAnsi="Consolas"/>
      <w:b/>
      <w:bCs/>
      <w:i/>
      <w:color w:val="8F5902"/>
      <w:sz w:val="22"/>
      <w:szCs w:val="16"/>
      <w:shd w:val="clear" w:color="auto" w:fill="F8F8F8"/>
    </w:rPr>
  </w:style>
  <w:style w:type="character" w:customStyle="1" w:styleId="AttributeTok">
    <w:name w:val="AttributeTok"/>
    <w:basedOn w:val="VerbatimChar"/>
    <w:rPr>
      <w:rFonts w:ascii="Consolas" w:hAnsi="Consolas"/>
      <w:b/>
      <w:bCs/>
      <w:color w:val="C4A000"/>
      <w:sz w:val="22"/>
      <w:szCs w:val="16"/>
      <w:shd w:val="clear" w:color="auto" w:fill="F8F8F8"/>
    </w:rPr>
  </w:style>
  <w:style w:type="character" w:customStyle="1" w:styleId="RegionMarkerTok">
    <w:name w:val="RegionMarkerTok"/>
    <w:basedOn w:val="VerbatimChar"/>
    <w:rPr>
      <w:rFonts w:ascii="Consolas" w:hAnsi="Consolas"/>
      <w:b/>
      <w:bCs/>
      <w:color w:val="365F91" w:themeColor="accent1" w:themeShade="BF"/>
      <w:sz w:val="22"/>
      <w:szCs w:val="16"/>
      <w:shd w:val="clear" w:color="auto" w:fill="F8F8F8"/>
    </w:rPr>
  </w:style>
  <w:style w:type="character" w:customStyle="1" w:styleId="InformationTok">
    <w:name w:val="InformationTok"/>
    <w:basedOn w:val="VerbatimChar"/>
    <w:rPr>
      <w:rFonts w:ascii="Consolas" w:hAnsi="Consolas"/>
      <w:b w:val="0"/>
      <w:bCs/>
      <w:i/>
      <w:color w:val="8F5902"/>
      <w:sz w:val="22"/>
      <w:szCs w:val="16"/>
      <w:shd w:val="clear" w:color="auto" w:fill="F8F8F8"/>
    </w:rPr>
  </w:style>
  <w:style w:type="character" w:customStyle="1" w:styleId="WarningTok">
    <w:name w:val="WarningTok"/>
    <w:basedOn w:val="VerbatimChar"/>
    <w:rPr>
      <w:rFonts w:ascii="Consolas" w:hAnsi="Consolas"/>
      <w:b w:val="0"/>
      <w:bCs/>
      <w:i/>
      <w:color w:val="8F5902"/>
      <w:sz w:val="22"/>
      <w:szCs w:val="16"/>
      <w:shd w:val="clear" w:color="auto" w:fill="F8F8F8"/>
    </w:rPr>
  </w:style>
  <w:style w:type="character" w:customStyle="1" w:styleId="AlertTok">
    <w:name w:val="AlertTok"/>
    <w:basedOn w:val="VerbatimChar"/>
    <w:rPr>
      <w:rFonts w:ascii="Consolas" w:hAnsi="Consolas"/>
      <w:b/>
      <w:bCs/>
      <w:color w:val="EF2929"/>
      <w:sz w:val="22"/>
      <w:szCs w:val="16"/>
      <w:shd w:val="clear" w:color="auto" w:fill="F8F8F8"/>
    </w:rPr>
  </w:style>
  <w:style w:type="character" w:customStyle="1" w:styleId="ErrorTok">
    <w:name w:val="ErrorTok"/>
    <w:basedOn w:val="VerbatimChar"/>
    <w:rPr>
      <w:rFonts w:ascii="Consolas" w:hAnsi="Consolas"/>
      <w:b w:val="0"/>
      <w:bCs/>
      <w:color w:val="A40000"/>
      <w:sz w:val="22"/>
      <w:szCs w:val="16"/>
      <w:shd w:val="clear" w:color="auto" w:fill="F8F8F8"/>
    </w:rPr>
  </w:style>
  <w:style w:type="character" w:customStyle="1" w:styleId="NormalTok">
    <w:name w:val="NormalTok"/>
    <w:basedOn w:val="VerbatimChar"/>
    <w:rPr>
      <w:rFonts w:ascii="Consolas" w:hAnsi="Consolas"/>
      <w:b/>
      <w:bCs/>
      <w:color w:val="365F91" w:themeColor="accent1" w:themeShade="BF"/>
      <w:sz w:val="22"/>
      <w:szCs w:val="16"/>
      <w:shd w:val="clear" w:color="auto" w:fill="F8F8F8"/>
    </w:rPr>
  </w:style>
  <w:style w:type="paragraph" w:styleId="Header">
    <w:name w:val="header"/>
    <w:basedOn w:val="Normal"/>
    <w:link w:val="HeaderChar"/>
    <w:unhideWhenUsed/>
    <w:rsid w:val="00AE0441"/>
    <w:pPr>
      <w:tabs>
        <w:tab w:val="center" w:pos="4680"/>
        <w:tab w:val="right" w:pos="9360"/>
      </w:tabs>
      <w:spacing w:after="0"/>
    </w:pPr>
  </w:style>
  <w:style w:type="character" w:customStyle="1" w:styleId="HeaderChar">
    <w:name w:val="Header Char"/>
    <w:basedOn w:val="DefaultParagraphFont"/>
    <w:link w:val="Header"/>
    <w:rsid w:val="00AE0441"/>
  </w:style>
  <w:style w:type="paragraph" w:styleId="Footer">
    <w:name w:val="footer"/>
    <w:basedOn w:val="Normal"/>
    <w:link w:val="FooterChar"/>
    <w:uiPriority w:val="99"/>
    <w:unhideWhenUsed/>
    <w:rsid w:val="00AE0441"/>
    <w:pPr>
      <w:tabs>
        <w:tab w:val="center" w:pos="4680"/>
        <w:tab w:val="right" w:pos="9360"/>
      </w:tabs>
      <w:spacing w:after="0"/>
    </w:pPr>
  </w:style>
  <w:style w:type="character" w:customStyle="1" w:styleId="FooterChar">
    <w:name w:val="Footer Char"/>
    <w:basedOn w:val="DefaultParagraphFont"/>
    <w:link w:val="Footer"/>
    <w:uiPriority w:val="99"/>
    <w:rsid w:val="00AE0441"/>
  </w:style>
  <w:style w:type="character" w:customStyle="1" w:styleId="Heading1Char">
    <w:name w:val="Heading 1 Char"/>
    <w:basedOn w:val="DefaultParagraphFont"/>
    <w:link w:val="Heading1"/>
    <w:uiPriority w:val="9"/>
    <w:rsid w:val="00AE0441"/>
    <w:rPr>
      <w:caps/>
      <w:color w:val="FFFFFF" w:themeColor="background1"/>
      <w:spacing w:val="15"/>
      <w:sz w:val="22"/>
      <w:szCs w:val="22"/>
      <w:shd w:val="clear" w:color="auto" w:fill="4F81BD" w:themeFill="accent1"/>
    </w:rPr>
  </w:style>
  <w:style w:type="character" w:customStyle="1" w:styleId="Heading2Char">
    <w:name w:val="Heading 2 Char"/>
    <w:basedOn w:val="DefaultParagraphFont"/>
    <w:link w:val="Heading2"/>
    <w:uiPriority w:val="9"/>
    <w:rsid w:val="00AE0441"/>
    <w:rPr>
      <w:caps/>
      <w:spacing w:val="15"/>
      <w:shd w:val="clear" w:color="auto" w:fill="DBE5F1" w:themeFill="accent1" w:themeFillTint="33"/>
    </w:rPr>
  </w:style>
  <w:style w:type="character" w:customStyle="1" w:styleId="Heading3Char">
    <w:name w:val="Heading 3 Char"/>
    <w:basedOn w:val="DefaultParagraphFont"/>
    <w:link w:val="Heading3"/>
    <w:uiPriority w:val="9"/>
    <w:rsid w:val="00AE0441"/>
    <w:rPr>
      <w:caps/>
      <w:color w:val="243F60" w:themeColor="accent1" w:themeShade="7F"/>
      <w:spacing w:val="15"/>
    </w:rPr>
  </w:style>
  <w:style w:type="character" w:customStyle="1" w:styleId="Heading4Char">
    <w:name w:val="Heading 4 Char"/>
    <w:basedOn w:val="DefaultParagraphFont"/>
    <w:link w:val="Heading4"/>
    <w:uiPriority w:val="9"/>
    <w:rsid w:val="00AE0441"/>
    <w:rPr>
      <w:caps/>
      <w:color w:val="365F91" w:themeColor="accent1" w:themeShade="BF"/>
      <w:spacing w:val="10"/>
    </w:rPr>
  </w:style>
  <w:style w:type="character" w:customStyle="1" w:styleId="Heading5Char">
    <w:name w:val="Heading 5 Char"/>
    <w:basedOn w:val="DefaultParagraphFont"/>
    <w:link w:val="Heading5"/>
    <w:uiPriority w:val="9"/>
    <w:rsid w:val="00AE0441"/>
    <w:rPr>
      <w:caps/>
      <w:color w:val="365F91" w:themeColor="accent1" w:themeShade="BF"/>
      <w:spacing w:val="10"/>
    </w:rPr>
  </w:style>
  <w:style w:type="character" w:customStyle="1" w:styleId="Heading6Char">
    <w:name w:val="Heading 6 Char"/>
    <w:basedOn w:val="DefaultParagraphFont"/>
    <w:link w:val="Heading6"/>
    <w:uiPriority w:val="9"/>
    <w:rsid w:val="00AE0441"/>
    <w:rPr>
      <w:caps/>
      <w:color w:val="365F91" w:themeColor="accent1" w:themeShade="BF"/>
      <w:spacing w:val="10"/>
    </w:rPr>
  </w:style>
  <w:style w:type="character" w:customStyle="1" w:styleId="Heading7Char">
    <w:name w:val="Heading 7 Char"/>
    <w:basedOn w:val="DefaultParagraphFont"/>
    <w:link w:val="Heading7"/>
    <w:uiPriority w:val="9"/>
    <w:rsid w:val="00AE0441"/>
    <w:rPr>
      <w:caps/>
      <w:color w:val="365F91" w:themeColor="accent1" w:themeShade="BF"/>
      <w:spacing w:val="10"/>
    </w:rPr>
  </w:style>
  <w:style w:type="character" w:customStyle="1" w:styleId="Heading8Char">
    <w:name w:val="Heading 8 Char"/>
    <w:basedOn w:val="DefaultParagraphFont"/>
    <w:link w:val="Heading8"/>
    <w:uiPriority w:val="9"/>
    <w:rsid w:val="00AE0441"/>
    <w:rPr>
      <w:caps/>
      <w:spacing w:val="10"/>
      <w:sz w:val="18"/>
      <w:szCs w:val="18"/>
    </w:rPr>
  </w:style>
  <w:style w:type="character" w:customStyle="1" w:styleId="Heading9Char">
    <w:name w:val="Heading 9 Char"/>
    <w:basedOn w:val="DefaultParagraphFont"/>
    <w:link w:val="Heading9"/>
    <w:uiPriority w:val="9"/>
    <w:rsid w:val="00AE0441"/>
    <w:rPr>
      <w:i/>
      <w:iCs/>
      <w:caps/>
      <w:spacing w:val="10"/>
      <w:sz w:val="18"/>
      <w:szCs w:val="18"/>
    </w:rPr>
  </w:style>
  <w:style w:type="character" w:customStyle="1" w:styleId="TitleChar">
    <w:name w:val="Title Char"/>
    <w:basedOn w:val="DefaultParagraphFont"/>
    <w:link w:val="Title"/>
    <w:uiPriority w:val="10"/>
    <w:rsid w:val="00AE0441"/>
    <w:rPr>
      <w:rFonts w:asciiTheme="majorHAnsi" w:eastAsiaTheme="majorEastAsia" w:hAnsiTheme="majorHAnsi" w:cstheme="majorBidi"/>
      <w:caps/>
      <w:color w:val="4F81BD" w:themeColor="accent1"/>
      <w:spacing w:val="10"/>
      <w:sz w:val="52"/>
      <w:szCs w:val="52"/>
    </w:rPr>
  </w:style>
  <w:style w:type="character" w:customStyle="1" w:styleId="SubtitleChar">
    <w:name w:val="Subtitle Char"/>
    <w:basedOn w:val="DefaultParagraphFont"/>
    <w:link w:val="Subtitle"/>
    <w:uiPriority w:val="11"/>
    <w:rsid w:val="00AE0441"/>
    <w:rPr>
      <w:caps/>
      <w:color w:val="595959" w:themeColor="text1" w:themeTint="A6"/>
      <w:spacing w:val="10"/>
      <w:sz w:val="21"/>
      <w:szCs w:val="21"/>
    </w:rPr>
  </w:style>
  <w:style w:type="character" w:styleId="Strong">
    <w:name w:val="Strong"/>
    <w:uiPriority w:val="22"/>
    <w:qFormat/>
    <w:rsid w:val="00AE0441"/>
    <w:rPr>
      <w:b/>
      <w:bCs/>
    </w:rPr>
  </w:style>
  <w:style w:type="character" w:styleId="Emphasis">
    <w:name w:val="Emphasis"/>
    <w:uiPriority w:val="20"/>
    <w:qFormat/>
    <w:rsid w:val="00AE0441"/>
    <w:rPr>
      <w:caps/>
      <w:color w:val="243F60" w:themeColor="accent1" w:themeShade="7F"/>
      <w:spacing w:val="5"/>
    </w:rPr>
  </w:style>
  <w:style w:type="paragraph" w:styleId="NoSpacing">
    <w:name w:val="No Spacing"/>
    <w:uiPriority w:val="1"/>
    <w:qFormat/>
    <w:rsid w:val="00AE0441"/>
    <w:pPr>
      <w:spacing w:after="0" w:line="240" w:lineRule="auto"/>
    </w:pPr>
  </w:style>
  <w:style w:type="paragraph" w:styleId="Quote">
    <w:name w:val="Quote"/>
    <w:basedOn w:val="Normal"/>
    <w:next w:val="Normal"/>
    <w:link w:val="QuoteChar"/>
    <w:uiPriority w:val="29"/>
    <w:qFormat/>
    <w:rsid w:val="00AE0441"/>
    <w:rPr>
      <w:i/>
      <w:iCs/>
      <w:sz w:val="24"/>
      <w:szCs w:val="24"/>
    </w:rPr>
  </w:style>
  <w:style w:type="character" w:customStyle="1" w:styleId="QuoteChar">
    <w:name w:val="Quote Char"/>
    <w:basedOn w:val="DefaultParagraphFont"/>
    <w:link w:val="Quote"/>
    <w:uiPriority w:val="29"/>
    <w:rsid w:val="00AE0441"/>
    <w:rPr>
      <w:i/>
      <w:iCs/>
      <w:sz w:val="24"/>
      <w:szCs w:val="24"/>
    </w:rPr>
  </w:style>
  <w:style w:type="paragraph" w:styleId="IntenseQuote">
    <w:name w:val="Intense Quote"/>
    <w:basedOn w:val="Normal"/>
    <w:next w:val="Normal"/>
    <w:link w:val="IntenseQuoteChar"/>
    <w:uiPriority w:val="30"/>
    <w:qFormat/>
    <w:rsid w:val="00AE0441"/>
    <w:pPr>
      <w:spacing w:before="240" w:after="240" w:line="240" w:lineRule="auto"/>
      <w:ind w:left="1080" w:right="1080"/>
      <w:jc w:val="center"/>
    </w:pPr>
    <w:rPr>
      <w:color w:val="4F81BD" w:themeColor="accent1"/>
      <w:sz w:val="24"/>
      <w:szCs w:val="24"/>
    </w:rPr>
  </w:style>
  <w:style w:type="character" w:customStyle="1" w:styleId="IntenseQuoteChar">
    <w:name w:val="Intense Quote Char"/>
    <w:basedOn w:val="DefaultParagraphFont"/>
    <w:link w:val="IntenseQuote"/>
    <w:uiPriority w:val="30"/>
    <w:rsid w:val="00AE0441"/>
    <w:rPr>
      <w:color w:val="4F81BD" w:themeColor="accent1"/>
      <w:sz w:val="24"/>
      <w:szCs w:val="24"/>
    </w:rPr>
  </w:style>
  <w:style w:type="character" w:styleId="SubtleEmphasis">
    <w:name w:val="Subtle Emphasis"/>
    <w:uiPriority w:val="19"/>
    <w:qFormat/>
    <w:rsid w:val="00AE0441"/>
    <w:rPr>
      <w:i/>
      <w:iCs/>
      <w:color w:val="243F60" w:themeColor="accent1" w:themeShade="7F"/>
    </w:rPr>
  </w:style>
  <w:style w:type="character" w:styleId="IntenseEmphasis">
    <w:name w:val="Intense Emphasis"/>
    <w:uiPriority w:val="21"/>
    <w:qFormat/>
    <w:rsid w:val="00AE0441"/>
    <w:rPr>
      <w:b/>
      <w:bCs/>
      <w:caps/>
      <w:color w:val="243F60" w:themeColor="accent1" w:themeShade="7F"/>
      <w:spacing w:val="10"/>
    </w:rPr>
  </w:style>
  <w:style w:type="character" w:styleId="SubtleReference">
    <w:name w:val="Subtle Reference"/>
    <w:uiPriority w:val="31"/>
    <w:qFormat/>
    <w:rsid w:val="00AE0441"/>
    <w:rPr>
      <w:b/>
      <w:bCs/>
      <w:color w:val="4F81BD" w:themeColor="accent1"/>
    </w:rPr>
  </w:style>
  <w:style w:type="character" w:styleId="IntenseReference">
    <w:name w:val="Intense Reference"/>
    <w:uiPriority w:val="32"/>
    <w:qFormat/>
    <w:rsid w:val="00AE0441"/>
    <w:rPr>
      <w:b/>
      <w:bCs/>
      <w:i/>
      <w:iCs/>
      <w:caps/>
      <w:color w:val="4F81BD" w:themeColor="accent1"/>
    </w:rPr>
  </w:style>
  <w:style w:type="character" w:styleId="BookTitle">
    <w:name w:val="Book Title"/>
    <w:uiPriority w:val="33"/>
    <w:qFormat/>
    <w:rsid w:val="00AE0441"/>
    <w:rPr>
      <w:b/>
      <w:bCs/>
      <w:i/>
      <w:iCs/>
      <w:spacing w:val="0"/>
    </w:rPr>
  </w:style>
  <w:style w:type="character" w:styleId="FollowedHyperlink">
    <w:name w:val="FollowedHyperlink"/>
    <w:basedOn w:val="DefaultParagraphFont"/>
    <w:semiHidden/>
    <w:unhideWhenUsed/>
    <w:rsid w:val="00D07270"/>
    <w:rPr>
      <w:color w:val="800080" w:themeColor="followedHyperlink"/>
      <w:u w:val="single"/>
    </w:rPr>
  </w:style>
  <w:style w:type="table" w:styleId="TableGrid">
    <w:name w:val="Table Grid"/>
    <w:basedOn w:val="TableNormal"/>
    <w:rsid w:val="00361D6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rsid w:val="00BC280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3-Accent1">
    <w:name w:val="Grid Table 3 Accent 1"/>
    <w:basedOn w:val="TableNormal"/>
    <w:uiPriority w:val="48"/>
    <w:rsid w:val="00BC280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character" w:styleId="CommentReference">
    <w:name w:val="annotation reference"/>
    <w:basedOn w:val="DefaultParagraphFont"/>
    <w:semiHidden/>
    <w:unhideWhenUsed/>
    <w:rsid w:val="006F5E88"/>
    <w:rPr>
      <w:sz w:val="16"/>
      <w:szCs w:val="16"/>
    </w:rPr>
  </w:style>
  <w:style w:type="paragraph" w:styleId="CommentText">
    <w:name w:val="annotation text"/>
    <w:basedOn w:val="Normal"/>
    <w:link w:val="CommentTextChar"/>
    <w:semiHidden/>
    <w:unhideWhenUsed/>
    <w:rsid w:val="006F5E88"/>
    <w:pPr>
      <w:spacing w:line="240" w:lineRule="auto"/>
    </w:pPr>
  </w:style>
  <w:style w:type="character" w:customStyle="1" w:styleId="CommentTextChar">
    <w:name w:val="Comment Text Char"/>
    <w:basedOn w:val="DefaultParagraphFont"/>
    <w:link w:val="CommentText"/>
    <w:semiHidden/>
    <w:rsid w:val="006F5E88"/>
  </w:style>
  <w:style w:type="paragraph" w:styleId="CommentSubject">
    <w:name w:val="annotation subject"/>
    <w:basedOn w:val="CommentText"/>
    <w:next w:val="CommentText"/>
    <w:link w:val="CommentSubjectChar"/>
    <w:semiHidden/>
    <w:unhideWhenUsed/>
    <w:rsid w:val="006F5E88"/>
    <w:rPr>
      <w:b/>
      <w:bCs/>
    </w:rPr>
  </w:style>
  <w:style w:type="character" w:customStyle="1" w:styleId="CommentSubjectChar">
    <w:name w:val="Comment Subject Char"/>
    <w:basedOn w:val="CommentTextChar"/>
    <w:link w:val="CommentSubject"/>
    <w:semiHidden/>
    <w:rsid w:val="006F5E88"/>
    <w:rPr>
      <w:b/>
      <w:bCs/>
    </w:rPr>
  </w:style>
  <w:style w:type="paragraph" w:styleId="BalloonText">
    <w:name w:val="Balloon Text"/>
    <w:basedOn w:val="Normal"/>
    <w:link w:val="BalloonTextChar"/>
    <w:semiHidden/>
    <w:unhideWhenUsed/>
    <w:rsid w:val="006F5E88"/>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6F5E8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4894714">
      <w:bodyDiv w:val="1"/>
      <w:marLeft w:val="0"/>
      <w:marRight w:val="0"/>
      <w:marTop w:val="0"/>
      <w:marBottom w:val="0"/>
      <w:divBdr>
        <w:top w:val="none" w:sz="0" w:space="0" w:color="auto"/>
        <w:left w:val="none" w:sz="0" w:space="0" w:color="auto"/>
        <w:bottom w:val="none" w:sz="0" w:space="0" w:color="auto"/>
        <w:right w:val="none" w:sz="0" w:space="0" w:color="auto"/>
      </w:divBdr>
    </w:div>
    <w:div w:id="167996873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openxmlformats.org/officeDocument/2006/relationships/hyperlink" Target="https://www.cdc.gov/nchhstp/newsroom/2014/PrEP-Guidelines-Press-Release.html" TargetMode="External"/><Relationship Id="rId26" Type="http://schemas.openxmlformats.org/officeDocument/2006/relationships/hyperlink" Target="doi:10.1007/s10461-013-0454-8" TargetMode="External"/><Relationship Id="rId3" Type="http://schemas.openxmlformats.org/officeDocument/2006/relationships/styles" Target="styles.xml"/><Relationship Id="rId21" Type="http://schemas.openxmlformats.org/officeDocument/2006/relationships/hyperlink" Target="http://www.covenanteyes.com/pornstats/"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pornhub.com/gay/video/random" TargetMode="External"/><Relationship Id="rId17" Type="http://schemas.openxmlformats.org/officeDocument/2006/relationships/hyperlink" Target="https://www.alexa.com/topsites" TargetMode="External"/><Relationship Id="rId25" Type="http://schemas.openxmlformats.org/officeDocument/2006/relationships/hyperlink" Target="https://www.R-project.org/" TargetMode="External"/><Relationship Id="rId33"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www.huffingtonpost.com/entry/mismeasure-b_b_2094384.html" TargetMode="External"/><Relationship Id="rId29" Type="http://schemas.openxmlformats.org/officeDocument/2006/relationships/hyperlink" Target="https://web.archive.org/web/20141010205213/http://nymag.com/news/features/70985/index4.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pornhub.com" TargetMode="External"/><Relationship Id="rId24" Type="http://schemas.openxmlformats.org/officeDocument/2006/relationships/hyperlink" Target="https://www.pornhub.com/insights/gay-porn-pride"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betablog.org/stds-among-gay-men-new-era-prep/" TargetMode="External"/><Relationship Id="rId28" Type="http://schemas.openxmlformats.org/officeDocument/2006/relationships/hyperlink" Target="http://str8upgayporn.com/bareback-gay-porn-vs-condom-gay-porn/" TargetMode="External"/><Relationship Id="rId10" Type="http://schemas.microsoft.com/office/2016/09/relationships/commentsIds" Target="commentsIds.xml"/><Relationship Id="rId19" Type="http://schemas.openxmlformats.org/officeDocument/2006/relationships/hyperlink" Target="https://www.cdc.gov/std/stats15/msm.htm" TargetMode="External"/><Relationship Id="rId31"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 Id="rId22" Type="http://schemas.openxmlformats.org/officeDocument/2006/relationships/hyperlink" Target="http://latimesblogs.latimes.com/lanow/2012/11/the-porn-industry-is-looking-for-ways-to-derail-a-voter-approved-ballot-measure-that-requires-actors-to-wear-condoms-during-f.html" TargetMode="External"/><Relationship Id="rId27" Type="http://schemas.openxmlformats.org/officeDocument/2006/relationships/hyperlink" Target="https://doi.org/10.1093/socpro/spw046" TargetMode="External"/><Relationship Id="rId30" Type="http://schemas.openxmlformats.org/officeDocument/2006/relationships/hyperlink" Target="https://CRAN.R-project.org/package=rv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4E5409-193F-46EF-8FA0-CFCA3C1C2E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4502</TotalTime>
  <Pages>29</Pages>
  <Words>6668</Words>
  <Characters>38009</Characters>
  <Application>Microsoft Office Word</Application>
  <DocSecurity>0</DocSecurity>
  <Lines>316</Lines>
  <Paragraphs>89</Paragraphs>
  <ScaleCrop>false</ScaleCrop>
  <HeadingPairs>
    <vt:vector size="2" baseType="variant">
      <vt:variant>
        <vt:lpstr>Title</vt:lpstr>
      </vt:variant>
      <vt:variant>
        <vt:i4>1</vt:i4>
      </vt:variant>
    </vt:vector>
  </HeadingPairs>
  <TitlesOfParts>
    <vt:vector size="1" baseType="lpstr">
      <vt:lpstr>PrEP and Porn</vt:lpstr>
    </vt:vector>
  </TitlesOfParts>
  <Company/>
  <LinksUpToDate>false</LinksUpToDate>
  <CharactersWithSpaces>44588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 and Porn</dc:title>
  <dc:creator>Kenneth Morales</dc:creator>
  <cp:lastModifiedBy>Kenny</cp:lastModifiedBy>
  <cp:revision>240</cp:revision>
  <dcterms:created xsi:type="dcterms:W3CDTF">2018-04-10T00:44:00Z</dcterms:created>
  <dcterms:modified xsi:type="dcterms:W3CDTF">2018-05-08T17:10:00Z</dcterms:modified>
</cp:coreProperties>
</file>