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- Especificações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Implementar os elementos presentes nos arquivos PSD fornecidos em uma mesma página, de forma responsiva, seguindo as orientações abaixo: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menu de filtro de categorias deve ser alimentado dinamicamente a partir do arquivo JSON fornecido, respeitando o comportamento representado nos arquivos PSD (aberto / fechado).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Header, breadcrumb, banner, tabs de localização, caixa de busca, galeria de produtos (3 produtos), lista de anuncios, paginação e galeria de produtos (5 produtos) deverão ser apresentados de forma estática.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 menu dinâmico de categorias deve ser exibido ao clicar no ícone "Filtrar", quando clicar em um dos link deve abrir o menu da subcategoria correspondente e ao clicar no ícone "X" deve fechar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Lato: https://www.google.com/fonts#UsePlace:use/Collection:Lato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Cinza - #FAFAFA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Cinza Escuro -  #333333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Amarelo** #FFF8DA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Azul** #2195DB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Azul Escuro** #034D94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Laranja** #FF9232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Laranja Escuro** #EE6600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Medidas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medidas são especificadas em pixels. As dimensões são flúidas, a menos que especificado.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Interações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Hover: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azuis ( azul/azul escuro 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cinzas ( cinza/cinza escuro 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Bordas de boxes de anúncios (cinza / cinza escuro).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