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b/>
          <w:bCs/>
          <w:color w:val="1A1A2E"/>
          <w:sz w:val="48"/>
          <w:szCs w:val="48"/>
        </w:rPr>
        <w:t xml:space="preserve">ELITE BY INFINITY</w:t>
      </w:r>
    </w:p>
    <w:p>
      <w:pPr>
        <w:spacing w:after="40"/>
        <w:jc w:val="center"/>
      </w:pPr>
      <w:r>
        <w:rPr>
          <w:color w:val="B8860B"/>
          <w:sz w:val="22"/>
          <w:szCs w:val="22"/>
        </w:rPr>
        <w:t xml:space="preserve">道法术器  ·  The Way · Framework · Execution · Edge</w:t>
      </w:r>
    </w:p>
    <w:p>
      <w:pPr>
        <w:spacing w:after="40" w:before="360"/>
        <w:jc w:val="center"/>
      </w:pPr>
      <w:r>
        <w:rPr>
          <w:b/>
          <w:bCs/>
          <w:color w:val="1A1A2E"/>
          <w:sz w:val="34"/>
          <w:szCs w:val="34"/>
        </w:rPr>
        <w:t xml:space="preserve">AI, Automation &amp; CRM Platform</w:t>
      </w:r>
    </w:p>
    <w:p>
      <w:pPr>
        <w:jc w:val="center"/>
      </w:pPr>
      <w:r>
        <w:rPr>
          <w:color w:val="555555"/>
          <w:sz w:val="26"/>
          <w:szCs w:val="26"/>
        </w:rPr>
        <w:t xml:space="preserve">Engineering Progress Report</w:t>
      </w:r>
    </w:p>
    <w:p>
      <w:pPr>
        <w:spacing w:before="600"/>
        <w:jc w:val="center"/>
      </w:pPr>
      <w:r>
        <w:rPr>
          <w:color w:val="555555"/>
          <w:sz w:val="20"/>
          <w:szCs w:val="20"/>
        </w:rPr>
        <w:t xml:space="preserve">Prepared for prospective investors  ·  June 2026</w:t>
      </w:r>
    </w:p>
    <w:p>
      <w:pPr>
        <w:jc w:val="center"/>
      </w:pPr>
      <w:r>
        <w:rPr>
          <w:color w:val="555555"/>
          <w:sz w:val="20"/>
          <w:szCs w:val="20"/>
        </w:rPr>
        <w:t xml:space="preserve">Black Spade Group</w:t>
      </w:r>
    </w:p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40"/>
      </w:pPr>
      <w:r>
        <w:t xml:space="preserve">Elite By Infinity (EBI) has built and deployed a proprietary AI, automation and CRM platform that runs its trading-education business end to end. This is not an off-the-shelf assembly of third-party tools — it is an integrated, production system in which marketing, community engagement, lead intelligence and customer management all share a single secured database that EBI owns outright.</w:t>
      </w:r>
    </w:p>
    <w:p>
      <w:pPr>
        <w:spacing w:after="140"/>
      </w:pPr>
      <w:r>
        <w:t xml:space="preserve">Since the last review the platform has advanced from concept to operational. Two AI bots run continuously in the cloud; a custom, governed administration platform lets the team manage everything the bots say without touching code; and a purpose-built CRM now captures and tracks every lead from first contact through the sales pipeline. The result is infrastructure that scales the business without scaling headcount at the same rate.</w:t>
      </w:r>
    </w:p>
    <w:p>
      <w:pPr>
        <w:spacing w:after="140"/>
      </w:pPr>
      <w:r>
        <w:t xml:space="preserve">This document summarises what has been delivered, the engineering behind it, and the roadmap that compounds this foundation into a durable, defensible asset.</w:t>
      </w:r>
    </w:p>
    <w:p>
      <w:pPr>
        <w:pStyle w:val="Heading1"/>
      </w:pPr>
      <w:r>
        <w:t xml:space="preserve">What has been built and deployed</w:t>
      </w:r>
    </w:p>
    <w:p>
      <w:pPr>
        <w:pStyle w:val="Heading2"/>
      </w:pPr>
      <w:r>
        <w:t xml:space="preserve">1. AI Market Intelligence Bot — live</w:t>
      </w:r>
    </w:p>
    <w:p>
      <w:pPr>
        <w:spacing w:after="140"/>
      </w:pPr>
      <w:r>
        <w:t xml:space="preserve">An autonomous analysis engine for Gold (XAUUSD) and the US macro backdrop. It aggregates multiple live news sources, filters for high-impact signals, and uses AI to publish concise, professional, bilingual market updates on a fixed schedule.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Multi-source ingestion plus a high-impact economic-event calendar, de-duplicated and relevance-filtered.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Six-times-daily breaking-news intelligence: the AI ranks the three most market-moving stories for a one-tap human decision, with automatic fallback if no decision is made.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message published in English and Simplified Chinese.</w:t>
      </w:r>
    </w:p>
    <w:p>
      <w:pPr>
        <w:pStyle w:val="Heading2"/>
      </w:pPr>
      <w:r>
        <w:t xml:space="preserve">2. AI Community Assistant Bot — live</w:t>
      </w:r>
    </w:p>
    <w:p>
      <w:pPr>
        <w:spacing w:after="140"/>
      </w:pPr>
      <w:r>
        <w:t xml:space="preserve">A 24/7 community manager that welcomes members, educates them, answers questions, and surfaces sales opportunities — reducing human workload while improving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Automated welcome and multi-day onboarding education sequence.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Bilingual AI question-answering, educational by design (never financial advice).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Real-time lead intelligence: every interaction is scored for buying intent and routed to the team.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Automated moderation, rate-limiting, and re-engagement messaging.</w:t>
      </w:r>
    </w:p>
    <w:p>
      <w:pPr>
        <w:pStyle w:val="Heading2"/>
      </w:pPr>
      <w:r>
        <w:t xml:space="preserve">3. Admin Control Platform — built &amp; deployed</w:t>
      </w:r>
    </w:p>
    <w:p>
      <w:pPr>
        <w:spacing w:after="140"/>
      </w:pPr>
      <w:r>
        <w:t xml:space="preserve">A custom, database-driven control centre — the strategic core that turns a developer-dependent tool into an operable business asset. The team manages all bot content, settings and customer data through a secure web app, with strict governance built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member-facing message is versioned, editable content — updated with no code change and no downtime.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Strict approval workflow: team editors draft and submit; only the owner approves and publishes. Nothing reaches the public without sign-off.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Role-based access enforced at the database layer, plus a full audit trail.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Manages all three bots, the FAQ knowledge base, lead-scoring rules, a sent-message log, and the structured education course.</w:t>
      </w:r>
    </w:p>
    <w:p>
      <w:pPr>
        <w:pStyle w:val="Heading2"/>
      </w:pPr>
      <w:r>
        <w:t xml:space="preserve">4. Customer Relationship Management (CRM) — Phase 1 live</w:t>
      </w:r>
    </w:p>
    <w:p>
      <w:pPr>
        <w:spacing w:after="140"/>
      </w:pPr>
      <w:r>
        <w:t xml:space="preserve">A trading-native CRM, built on the same owned database, now operational. Unlike a generic CRM bolted on from outside, it unifies marketing leads, community engagement and (in the next phase) trading activity in one place.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Eleven-stage sales pipeline (New Lead → KYC → Funded → Active Trader) with a drag-and-drop 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360° lead profiles with notes, tags, tasks and a full activity timeline.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Automated multi-channel lead capture: a single secure intake endpoint feeds the pipeline from the website, Telegram, and (when enabled) paid social — with automatic lead-scoring and duplicate detection.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management dashboard: pipeline funnel, conversion, lead source and owner performance, and task tracking.</w:t>
      </w:r>
    </w:p>
    <w:p>
      <w:pPr>
        <w:pStyle w:val="Heading2"/>
      </w:pPr>
      <w:r>
        <w:t xml:space="preserve">5. Structured Education System — designed, authoring-ready</w:t>
      </w:r>
    </w:p>
    <w:p>
      <w:pPr>
        <w:spacing w:after="140"/>
      </w:pPr>
      <w:r>
        <w:t xml:space="preserve">A 30-day guided trading course with a gated daily-drip design (a learner confirms each lesson before the next unlocks). The authoring and approval pipeline is built; content is filled by the team and published under owner approval.</w:t>
      </w:r>
    </w:p>
    <w:p>
      <w:r>
        <w:br w:type="page"/>
      </w:r>
    </w:p>
    <w:p>
      <w:pPr>
        <w:pStyle w:val="Heading1"/>
      </w:pPr>
      <w:r>
        <w:t xml:space="preserve">Platform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700"/>
        <w:gridCol w:w="49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Function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Market Intelligence Bot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Bilingual Gold/US-macro analysis + breaking-news alerts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Community Assistant Bot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Welcome, onboarding, AI Q&amp;A, lead scoring, moderation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 Control Platform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Versioned content, approval governance, role-based security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CRM (Phase 1)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Pipeline, lead profiles, tasks, dashboard, auto lead capture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Education System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Authoring-ready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30-day gated course pipeline</w:t>
            </w:r>
          </w:p>
        </w:tc>
      </w:tr>
    </w:tbl>
    <w:p>
      <w:pPr>
        <w:pStyle w:val="Heading1"/>
      </w:pPr>
      <w:r>
        <w:t xml:space="preserve">Engineering depth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required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Single owned data 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Marketing, community, lead and content data unified in one secured database — not fragmented across rented SaaS tools.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AI under human control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AI integrated behind a human-in-the-loop approval layer with timed fallback — fast, never unsupervised.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Database-level security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Row-level security across every table, role-based permissions, and an audit log.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Governed content pipeline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Draft → submit → approve → publish, with version history and rollback.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Automated lead capture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secure intake endpoint with auto-scoring and de-duplication, feeding the CRM from many channels.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Resilience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Self-healing fallbacks: if the database is unreachable, the bots keep running on safe defaults.</w:t>
            </w:r>
          </w:p>
        </w:tc>
      </w:tr>
    </w:tbl>
    <w:p>
      <w:pPr>
        <w:pStyle w:val="Heading1"/>
      </w:pPr>
      <w:r>
        <w:t xml:space="preserve">Why this is a defensible asset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Owned infrastructure, not rented: the data, the automation and the CRM are proprietary and reusable, not a monthly SaaS subscription EBI can be priced out of.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Unification is the moat: a generic CRM cannot see a member's community engagement or trading journey; this platform can, in one place.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for scale without proportional headcount: automation and governed self-service let a small team serve thousands of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Trading-native: the pipeline, vocabulary and education map directly to a forex/gold business rather than being forced into a generic template.</w:t>
      </w:r>
    </w:p>
    <w:p>
      <w:pPr>
        <w:pStyle w:val="Heading1"/>
      </w:pPr>
      <w:r>
        <w:t xml:space="preserve">Roadmap</w:t>
      </w:r>
    </w:p>
    <w:p>
      <w:pPr>
        <w:spacing w:after="140"/>
      </w:pPr>
      <w:r>
        <w:t xml:space="preserve">Phase 1 (the operating core) is delivered. The path ahead compounds its value: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— revenue &amp; retention: communication centre, automation engine, support desk, marketing analytics, IB/referral management, and a deposit/revenue dashboard (dependent on broker data integration).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— enterprise: client portal, advanced BI, AI assistance (churn prediction, next-best-action), multi-brand support and mobile.</w:t>
      </w:r>
    </w:p>
    <w:p>
      <w:pPr>
        <w:pStyle w:val="Heading1"/>
      </w:pPr>
      <w:r>
        <w:t xml:space="preserve">Honest note for diligence</w:t>
      </w:r>
    </w:p>
    <w:p>
      <w:pPr>
        <w:spacing w:after="140"/>
      </w:pPr>
      <w:r>
        <w:t xml:space="preserve">This report describes capability delivered, not traction claims. Member and revenue figures are deliberately omitted here so that every statement withstands verification. The one external dependency worth noting: deposit and trading-volume reporting requires integration with the broker's data, which is on the Phase 2 roadmap.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Elite By Infinity — Confidential · </w:t>
    </w:r>
    <w:r>
      <w:rPr>
        <w:color w:val="555555"/>
        <w:sz w:val="16"/>
        <w:szCs w:val="16"/>
      </w:rPr>
      <w:t xml:space="preserve">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B8860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2026-06-25T14:18:25.703Z</dcterms:created>
  <dcterms:modified xsi:type="dcterms:W3CDTF">2026-06-25T14:18:25.705Z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