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8"/>
        </w:rPr>
        <w:t>CERTIFICATE OF REGISTRATION</w:t>
      </w:r>
    </w:p>
    <w:p>
      <w:pPr>
        <w:jc w:val="center"/>
      </w:pPr>
      <w:r>
        <w:rPr>
          <w:color w:val="B8860B"/>
          <w:sz w:val="32"/>
        </w:rPr>
        <w:t>Business Continuity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rPr>
          <w:b/>
          <w:sz w:val="32"/>
        </w:rPr>
        <w:t>{{client_name}}</w:t>
      </w:r>
    </w:p>
    <w:p>
      <w:pPr>
        <w:jc w:val="center"/>
      </w:pPr>
      <w:r>
        <w:rPr>
          <w:sz w:val="22"/>
        </w:rPr>
        <w:t>{{client_address}}</w:t>
      </w:r>
    </w:p>
    <w:p>
      <w:pPr>
        <w:jc w:val="center"/>
      </w:pPr>
      <w:r>
        <w:rPr>
          <w:color w:val="646464"/>
          <w:sz w:val="18"/>
        </w:rPr>
        <w:t>Phone: {{client_phone}} | Email: {{client_email}}</w:t>
      </w:r>
    </w:p>
    <w:p/>
    <w:p>
      <w:pPr>
        <w:jc w:val="center"/>
      </w:pPr>
      <w:r>
        <w:rPr>
          <w:sz w:val="24"/>
        </w:rPr>
        <w:t>has implemented and maintains a Business Continuity Management System</w:t>
        <w:br/>
        <w:t>which complies with the requirements of</w:t>
      </w:r>
    </w:p>
    <w:p>
      <w:pPr>
        <w:jc w:val="center"/>
      </w:pPr>
      <w:r>
        <w:rPr>
          <w:b/>
          <w:color w:val="B8860B"/>
          <w:sz w:val="28"/>
        </w:rPr>
        <w:t>{{iso_standard_code}} - {{iso_standard_name}}</w:t>
      </w:r>
    </w:p>
    <w:p/>
    <w:p>
      <w:pPr>
        <w:jc w:val="left"/>
      </w:pPr>
      <w:r>
        <w:rPr>
          <w:b/>
          <w:color w:val="B8860B"/>
          <w:sz w:val="22"/>
        </w:rPr>
        <w:t>Scope of Certification:</w:t>
      </w:r>
    </w:p>
    <w:p>
      <w:pPr>
        <w:jc w:val="left"/>
      </w:pPr>
      <w:r>
        <w:rPr>
          <w:sz w:val="22"/>
        </w:rPr>
        <w:t>{{scope}}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94"/>
        <w:gridCol w:w="3794"/>
      </w:tblGrid>
      <w:tr>
        <w:tc>
          <w:tcPr>
            <w:tcW w:type="dxa" w:w="3794"/>
          </w:tcPr>
          <w:p>
            <w:r>
              <w:rPr>
                <w:b/>
              </w:rPr>
              <w:t>Certificate Number:</w:t>
            </w:r>
          </w:p>
        </w:tc>
        <w:tc>
          <w:tcPr>
            <w:tcW w:type="dxa" w:w="3794"/>
          </w:tcPr>
          <w:p>
            <w:r>
              <w:t>{{certificate_number}}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Issue Date:</w:t>
            </w:r>
          </w:p>
        </w:tc>
        <w:tc>
          <w:tcPr>
            <w:tcW w:type="dxa" w:w="3794"/>
          </w:tcPr>
          <w:p>
            <w:r>
              <w:t>{{issue_date}}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Expiry Date:</w:t>
            </w:r>
          </w:p>
        </w:tc>
        <w:tc>
          <w:tcPr>
            <w:tcW w:type="dxa" w:w="3794"/>
          </w:tcPr>
          <w:p>
            <w:r>
              <w:t>{{expiry_date}}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Certification Body:</w:t>
            </w:r>
          </w:p>
        </w:tc>
        <w:tc>
          <w:tcPr>
            <w:tcW w:type="dxa" w:w="3794"/>
          </w:tcPr>
          <w:p>
            <w:r>
              <w:t>{{certification_body}}</w:t>
            </w:r>
          </w:p>
        </w:tc>
      </w:tr>
      <w:tr>
        <w:tc>
          <w:tcPr>
            <w:tcW w:type="dxa" w:w="3794"/>
          </w:tcPr>
          <w:p>
            <w:r>
              <w:rPr>
                <w:b/>
              </w:rPr>
              <w:t>Accreditation Number:</w:t>
            </w:r>
          </w:p>
        </w:tc>
        <w:tc>
          <w:tcPr>
            <w:tcW w:type="dxa" w:w="3794"/>
          </w:tcPr>
          <w:p>
            <w:r>
              <w:t>{{accreditation_number}}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rPr>
          <w:sz w:val="22"/>
        </w:rPr>
        <w:t>{{lead_auditor_name}}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rPr>
          <w:i/>
          <w:color w:val="808080"/>
          <w:sz w:val="16"/>
        </w:rPr>
        <w:t>This certificate remains the property of {{certification_body}} and is subject to periodic surveillance audits.</w:t>
        <w:br/>
        <w:t>Certificate issued based on Stage II Certification Audit conducted in accordance with ISO 22301:2019 requirements.</w:t>
      </w:r>
    </w:p>
    <w:sectPr w:rsidR="00FC693F" w:rsidRPr="0006063C" w:rsidSect="00034616">
      <w:pgSz w:w="11909" w:h="16834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