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647" w:rsidRPr="0069337D" w:rsidRDefault="00360647" w:rsidP="00360647">
      <w:pPr>
        <w:spacing w:before="60" w:after="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Hlk240533478"/>
      <w:bookmarkStart w:id="1" w:name="_GoBack"/>
      <w:bookmarkEnd w:id="1"/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47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10B6B" w:rsidRDefault="00360647" w:rsidP="00360647">
      <w:pPr>
        <w:spacing w:before="60" w:after="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D27">
        <w:rPr>
          <w:rFonts w:ascii="Times New Roman" w:hAnsi="Times New Roman" w:cs="Times New Roman"/>
          <w:b/>
          <w:bCs/>
          <w:sz w:val="28"/>
          <w:szCs w:val="28"/>
        </w:rPr>
        <w:t>ПАСПОРТ</w:t>
      </w:r>
    </w:p>
    <w:p w:rsidR="00E369C6" w:rsidRDefault="00E369C6" w:rsidP="00B94801">
      <w:pPr>
        <w:spacing w:after="3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Аналитический дашборд анализа розничных продаж, операционной эффективности и маржинальности (Сеть электроники «Yess» / Electronics Company) </w:t>
      </w:r>
    </w:p>
    <w:p w:rsidR="00B94801" w:rsidRDefault="00B94801" w:rsidP="00B94801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Default="00360647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Default="00360647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94801" w:rsidRDefault="00B94801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Default="00360647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Default="00360647" w:rsidP="00360647">
      <w:pPr>
        <w:spacing w:after="30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60647" w:rsidRPr="00B71575" w:rsidRDefault="00360647" w:rsidP="00B94801">
      <w:pPr>
        <w:spacing w:after="300"/>
        <w:jc w:val="center"/>
        <w:rPr>
          <w:rFonts w:ascii="Times New Roman" w:hAnsi="Times New Roman" w:cs="Times New Roman"/>
        </w:rPr>
      </w:pPr>
      <w:r w:rsidRPr="006F5716">
        <w:rPr>
          <w:rFonts w:ascii="Times New Roman" w:hAnsi="Times New Roman" w:cs="Times New Roman"/>
          <w:b/>
          <w:sz w:val="28"/>
          <w:szCs w:val="28"/>
          <w:lang w:val="ru-RU"/>
        </w:rPr>
        <w:t>г. Астана 2026 год</w:t>
      </w:r>
    </w:p>
    <w:p w:rsidR="00B94801" w:rsidRDefault="00B94801">
      <w:pPr>
        <w:spacing w:after="160" w:line="259" w:lineRule="auto"/>
      </w:pPr>
      <w:r>
        <w:br w:type="page"/>
      </w:r>
    </w:p>
    <w:p w:rsidR="00F540AB" w:rsidRPr="00F540AB" w:rsidRDefault="00591830" w:rsidP="00F540AB">
      <w:pPr>
        <w:spacing w:before="320" w:after="100"/>
        <w:rPr>
          <w:rFonts w:ascii="Times New Roman" w:hAnsi="Times New Roman" w:cs="Times New Roman"/>
          <w:lang w:val="ru-RU"/>
        </w:rPr>
      </w:pPr>
      <w:r w:rsidRPr="00B7157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ОСНОВАНИЕ ДЛЯ РЕАЛИЗАЦИИ КЕЙСА</w:t>
      </w:r>
    </w:p>
    <w:p w:rsidR="00E369C6" w:rsidRDefault="00E369C6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1. Служебная записка Департамента коммерции и розничной торговли АО НК «КазМунайГаз» № СЗ-КМГ-2026/01-14 от 15 января 2026 г. «О создании централизованной системы мониторинга коммерческой деятельности, товарных запасов, маржинальности и операционных расходов розничной сети».</w:t>
      </w:r>
    </w:p>
    <w:p w:rsidR="00E369C6" w:rsidRDefault="00E369C6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2. Поручение Правления АО НК «КазМунайГаз» по реализации Программы цифровой трансформации и переводу корпоративной управленческой отчетности на современный стек бизнес-аналитики (Microsoft Power BI).</w:t>
      </w:r>
    </w:p>
    <w:p w:rsidR="00591830" w:rsidRPr="00E369C6" w:rsidRDefault="00E369C6" w:rsidP="00E369C6">
      <w:pPr>
        <w:jc w:val="both"/>
        <w:rPr>
          <w:rFonts w:ascii="Times New Roman" w:hAnsi="Times New Roman" w:cs="Times New Roman"/>
          <w:sz w:val="24"/>
        </w:rPr>
      </w:pPr>
      <w:r w:rsidRPr="00E369C6">
        <w:rPr>
          <w:rFonts w:ascii="Times New Roman" w:hAnsi="Times New Roman" w:cs="Times New Roman"/>
          <w:color w:val="6B7280"/>
          <w:sz w:val="24"/>
        </w:rPr>
        <w:t>3. Бизнес-потребность: Необходимость устранения разрозненности данных (фрагментация информации по транзакционным базам данных AWS RDS, локальным реестрам продаж и номенклатуры в Excel, децентрализованным файлам закупок в формате CSV по торговым точкам, помесячным планам продаж и архивам операционных расходов OPEX за 2017–2020 гг., Google Sheets и PDF-документам), ликвидация многодневного ручного труда при консолидации отчетов, исключение расхождений в ключевых финансово-хозяйственных метриках и обеспечение руководства ежедневным инструментом принятия обоснованных решений на базе единого источника достоверных данных (Single Source of Truth).</w:t>
      </w:r>
    </w:p>
    <w:p w:rsidR="00591830" w:rsidRDefault="00591830">
      <w:pPr>
        <w:rPr>
          <w:lang w:val="ru-RU"/>
        </w:rPr>
      </w:pPr>
    </w:p>
    <w:p w:rsidR="00591830" w:rsidRPr="00B71575" w:rsidRDefault="00591830" w:rsidP="00591830"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B71575">
        <w:rPr>
          <w:rFonts w:ascii="Times New Roman" w:hAnsi="Times New Roman" w:cs="Times New Roman"/>
          <w:b/>
          <w:bCs/>
          <w:sz w:val="26"/>
          <w:szCs w:val="26"/>
        </w:rPr>
        <w:t>. ПОСТАНОВКА ЦЕЛИ И ЗАДАЧ</w:t>
      </w:r>
    </w:p>
    <w:p w:rsidR="00591830" w:rsidRDefault="00591830" w:rsidP="00591830">
      <w:pPr>
        <w:spacing w:before="180" w:after="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29E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1129E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:rsidR="002627D2" w:rsidRPr="00E369C6" w:rsidRDefault="00E369C6" w:rsidP="00E369C6">
      <w:pPr>
        <w:spacing w:before="180" w:after="80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E369C6">
        <w:rPr>
          <w:rFonts w:ascii="Times New Roman" w:hAnsi="Times New Roman" w:cs="Times New Roman"/>
          <w:color w:val="6B7280"/>
          <w:sz w:val="24"/>
        </w:rPr>
        <w:t>Обеспечение руководства компании, операционных директоров, коммерческих контроллеров, категорийных менеджеров и директоров филиалов централизованным интерактивным аналитическим инструментом в среде Microsoft Power BI для ежедневного мониторинга фактических и плановых продаж, себестоимости реализованной продукции (COGS), валовой и чистой маржинальности, операционных расходов (OPEX), товарных остатков на складах и поведения покупателей, а также проведения сценарного имитационного моделирования («What-If» анализ) для оперативного предотвращения кассовых разрывов, устранения дефицита или затоваривания и максимизации доходности розничной сети.</w:t>
      </w:r>
    </w:p>
    <w:p w:rsidR="00591830" w:rsidRPr="00F540AB" w:rsidRDefault="00591830" w:rsidP="00591830">
      <w:pPr>
        <w:spacing w:before="180" w:after="80"/>
        <w:rPr>
          <w:rFonts w:ascii="Times New Roman" w:hAnsi="Times New Roman" w:cs="Times New Roman"/>
          <w:sz w:val="28"/>
          <w:szCs w:val="28"/>
          <w:lang w:val="ru-RU"/>
        </w:rPr>
      </w:pPr>
      <w:r w:rsidRPr="001129E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1129E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E369C6" w:rsidRDefault="00E369C6" w:rsidP="00591830">
      <w:pPr>
        <w:spacing w:before="320" w:after="100"/>
        <w:rPr>
          <w:i/>
          <w:color w:val="6B7280"/>
          <w:sz w:val="19"/>
        </w:rPr>
      </w:pPr>
      <w:r>
        <w:rPr>
          <w:i/>
          <w:color w:val="6B7280"/>
          <w:sz w:val="19"/>
        </w:rPr>
        <w:t>Для достижения поставленной цели решены следующие ключевые задачи:</w:t>
      </w:r>
    </w:p>
    <w:p w:rsidR="00E369C6" w:rsidRDefault="00E369C6" w:rsidP="00591830">
      <w:pPr>
        <w:spacing w:before="320" w:after="100"/>
        <w:rPr>
          <w:i/>
          <w:color w:val="6B7280"/>
          <w:sz w:val="19"/>
        </w:rPr>
      </w:pPr>
      <w:r>
        <w:rPr>
          <w:i/>
          <w:color w:val="6B7280"/>
          <w:sz w:val="19"/>
        </w:rPr>
        <w:t>1. Консолидация разнородных источников данных: настройка защищенного подключения к реляционной СУБД AWS RDS (таблицы CustomerDetails, storeinfo, Invoice), автоматизированный сбор данных из локальных и сетевых книг Excel (реестры продаж Sales, номенклатура Products, филиалы Stores, планы SalesPlanNew, архивы OPEX за 2017–2020 гг.), пакетная загрузка пофилиальных файлов поставок CSV (папка newS_w4), интеграция внешних реестров из Google Sheets и PDF-документов.</w:t>
      </w:r>
    </w:p>
    <w:p w:rsidR="00E369C6" w:rsidRDefault="00E369C6" w:rsidP="00591830">
      <w:pPr>
        <w:spacing w:before="320" w:after="100"/>
        <w:rPr>
          <w:i/>
          <w:color w:val="6B7280"/>
          <w:sz w:val="19"/>
        </w:rPr>
      </w:pPr>
      <w:r>
        <w:rPr>
          <w:i/>
          <w:color w:val="6B7280"/>
          <w:sz w:val="19"/>
        </w:rPr>
        <w:t>2. Построение устойчивого ETL-слоя в Power Query: очистка «грязных» данных, фильтрация служебных и итоговых записей (Total, Grand Total), устранение пробелов, слияние и объединение таблиц, нормализация региональных настроек дат и чисел (ru-RU / en-US), преобразование ненормализованных кросс-таблиц в плоскую структуру (Unpivot) и парсинг составных атрибутов номенклатуры.</w:t>
      </w:r>
    </w:p>
    <w:p w:rsidR="00E369C6" w:rsidRDefault="00E369C6" w:rsidP="00591830">
      <w:pPr>
        <w:spacing w:before="320" w:after="100"/>
        <w:rPr>
          <w:i/>
          <w:color w:val="6B7280"/>
          <w:sz w:val="19"/>
        </w:rPr>
      </w:pPr>
      <w:r>
        <w:rPr>
          <w:i/>
          <w:color w:val="6B7280"/>
          <w:sz w:val="19"/>
        </w:rPr>
        <w:t>3. Проектирование реляционной семантической модели высокой производительности: построение схемы «звезда/снежинка» (10 основных таблиц и вспомогательные структуры), настройка ссылочной целостности, разработка вычисляемого календаря на DAX со сквозной временной аналитикой (Time Intelligence) и конфигурация неактивных связей для анализа дат отгрузки (USERELATIONSHIP).</w:t>
      </w:r>
    </w:p>
    <w:p w:rsidR="00E369C6" w:rsidRDefault="00E369C6" w:rsidP="00591830">
      <w:pPr>
        <w:spacing w:before="320" w:after="100"/>
        <w:rPr>
          <w:i/>
          <w:color w:val="6B7280"/>
          <w:sz w:val="19"/>
        </w:rPr>
      </w:pPr>
      <w:r>
        <w:rPr>
          <w:i/>
          <w:color w:val="6B7280"/>
          <w:sz w:val="19"/>
        </w:rPr>
        <w:t>4. Создание комплексной библиотеки бизнес-показателей на языке DAX: разработка и валидация 58 мер (включая 31 показатель верхнего уровня), охватывающих выручку в базовой ($) и национальной (₸) валютах, себестоимость, маржу, рентабельность, выполнение планов, средний чек, накопительные итоги с начала календарного и финансового года (YTD / FYTD), товарные остатки на складах и сценарный What-If калькулятор.</w:t>
      </w:r>
    </w:p>
    <w:p w:rsidR="00E369C6" w:rsidRDefault="00E369C6" w:rsidP="00591830">
      <w:pPr>
        <w:spacing w:before="320" w:after="100"/>
        <w:rPr>
          <w:i/>
          <w:color w:val="6B7280"/>
          <w:sz w:val="19"/>
        </w:rPr>
      </w:pPr>
      <w:r>
        <w:rPr>
          <w:i/>
          <w:color w:val="6B7280"/>
          <w:sz w:val="19"/>
        </w:rPr>
        <w:t>5. Разработка эргономичного пользовательского интерфейса отчета: проектирование и верстка 8 аналитических страниц (Title, Sales, Margin%, Stores, Customers, Products, Plan-Fact analisys, What-If analisys) с системой сквозной интерактивной фильтрации, кастомными визуализациями (Tornado, Aquarium), настраиваемыми всплывающими подсказками (Tooltips) и адаптацией для презентационных панелей.</w:t>
      </w:r>
    </w:p>
    <w:p w:rsidR="00591830" w:rsidRPr="00E369C6" w:rsidRDefault="00E369C6" w:rsidP="00E369C6">
      <w:pPr>
        <w:spacing w:before="320" w:after="100"/>
        <w:jc w:val="both"/>
        <w:rPr>
          <w:rFonts w:ascii="Times New Roman" w:hAnsi="Times New Roman" w:cs="Times New Roman"/>
          <w:sz w:val="24"/>
          <w:szCs w:val="28"/>
        </w:rPr>
      </w:pPr>
      <w:r w:rsidRPr="00E369C6">
        <w:rPr>
          <w:rFonts w:ascii="Times New Roman" w:hAnsi="Times New Roman" w:cs="Times New Roman"/>
          <w:color w:val="6B7280"/>
          <w:sz w:val="24"/>
        </w:rPr>
        <w:t>6. Регламентация процессов автоматического обновления, мониторинга и сопровождения: настройка расписания ежедневного регламентного обновления данных через шлюз On-Premises Data Gateway в ночное окно (04:00 Астана), внедрение журнала логирования сбоев и формирование исчерпывающей документации для передачи системы на сопровождение.</w:t>
      </w:r>
      <w:r w:rsidR="00591830" w:rsidRPr="00E369C6">
        <w:rPr>
          <w:rFonts w:ascii="Times New Roman" w:hAnsi="Times New Roman" w:cs="Times New Roman"/>
          <w:bCs/>
          <w:sz w:val="24"/>
          <w:szCs w:val="28"/>
          <w:lang w:val="ru-RU"/>
        </w:rPr>
        <w:t>3</w:t>
      </w:r>
      <w:r w:rsidR="00591830" w:rsidRPr="00E369C6">
        <w:rPr>
          <w:rFonts w:ascii="Times New Roman" w:hAnsi="Times New Roman" w:cs="Times New Roman"/>
          <w:bCs/>
          <w:sz w:val="24"/>
          <w:szCs w:val="28"/>
        </w:rPr>
        <w:t>. ОПИСАНИЕ СУТИ ДАШБОРДА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Дашборд представляет собой комплексную аналитическую систему управленческой отчетности на платформе Microsoft Power BI Desktop / Power BI Service. Решение предназначено для всестороннего анализа коммерческих и операционных результатов деятельности розничной сети, выявления ключевых драйверов роста маржинальности, оценки эффективности торговых точек и прогнозирования финансовых показателей при изменении рыночной конъюнктуры.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Структура аналитических разделов дашборда: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1. Страница «Title» (Титульный лист и навигация) — центральный навигационный хаб с интерактивным переходом в любой аналитический раздел, индикатором статуса актуальности данных, геокартой присутствия сети и справочной информацией о системе.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2. Страница «Sales» (Анализ продаж и выручки) — оперативный контроль валовой выручки (мера 4. Sales), физического объема продаж (2. SalesQuantity), среднего чека (x1.Ср Чек), динамики продаж по дням недели и часам суток, долей каналов оплаты (наличные / безналичный расчет) и сопоставления с прошлыми периодами (91.salesPrevMonth, 92.SalesSPLY).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3. Страница «Margin%» (Маржинальность и рентабельность) — углубленный финансовый срез: оценка себестоимости (5.COGS), валовой маржи (6.Margin), процента рентабельности продаж (7.margin%, 8.Margin%), а также операционной прибыли (Sales - OPEX). Анализ ведется в разрезе категорий товаров, брендов и магазинов, что позволяет немедленно выявлять низкомаржинальные позиции.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4. Страница «Stores» (Эффективность торговых точек) — комплексный бенчмаркинг магазинов: анализ выручки на квадратный метр торговой площади (Price per square meter), выработки на одного сотрудника торгового зала (Number of sales people), сравнительный анализ форматов торговых точек (StoreSize: Small, Medium, Large) и географическое зонирование.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5. Страница «Customers» (Клиентская аналитика и портрет покупателя) — исследование клиентской базы (1. CustomerCount): половозрастная структура покупателей (CountOfMale / CountOfFemale, возрастные когорты), распределение по роду занятий (Occupation) и источникам привлечения (Source), выявление ядра лояльных клиентов.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6. Страница «Products» (Товарная номенклатура и остатки) — мониторинг товарной матрицы: структура ассортимента по категориям и подкатегориям, долевое влияние отдельных параметров (981. Sales Share, 982. Color Share in Category), контроль своевременности отгрузок (983.ShippedQuantity, 984. % Shipped) и мониторинг актуальных складских остатков (мера Остатки на базе баланса закупок и чеков).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7. Страница «Plan-Fact analisys» (План-фактный контроль) — оценка выполнения плановых бизнес-ориентиров: процент выполнения плана продаж (PlanFact%), сравнение фактических операционных затрат магазинов с утвержденным бюджетом (Operations[3.ActualCost%]), выявление филиалов с риском срыва плана или перерасхода бюджета.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8. Страница «What-If analisys» (Сценарное моделирование) — интеллектуальный блок прогнозирования: интерактивный слайдер параметров позволяет моделировать изменение спроса и рыночных цен (параметр Sales Mult Value) с моментальным пересчетом ожидаемой выручки (99 Sales What-If) и чистой маржи (61 Margin What-If).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9. Всплывающие страницы детализации (Tooltips 1, 2, 3) — специализированные карточки контекстной информации сверхмалого формата (180x90, 180x70, 120x121), автоматически отображающие расширенную аналитику при наведении курсора мыши на визуальные элементы без загромождения основных страниц.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Ключевые аналитические разрезы и фильтры: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• Временные срезы: Год (Year), Квартал (Quarter), Месяц (Month / YearMonth), День недели (WeekDayRuShort), признак дня (будний / выходной);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• Географические и организационные срезы: Город (City), Конкретный магазин (Store ID / Store Name), Формат магазина (StoreSize);</w:t>
      </w:r>
    </w:p>
    <w:p w:rsidR="00E369C6" w:rsidRDefault="00E369C6" w:rsidP="00F540AB">
      <w:pPr>
        <w:spacing w:after="160" w:line="259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t>• Товарные срезы: Категория (Category), Подкатегория (Subcategory), Бренд (Brand), Цвет (Color), Весовая категория (Weight Category);</w:t>
      </w:r>
    </w:p>
    <w:p w:rsidR="00591830" w:rsidRPr="00E369C6" w:rsidRDefault="00E369C6" w:rsidP="00E369C6">
      <w:pPr>
        <w:spacing w:after="160" w:line="259" w:lineRule="auto"/>
        <w:jc w:val="both"/>
        <w:rPr>
          <w:rFonts w:ascii="Times New Roman" w:hAnsi="Times New Roman" w:cs="Times New Roman"/>
          <w:bCs/>
          <w:sz w:val="24"/>
          <w:szCs w:val="26"/>
          <w:lang w:val="ru-RU"/>
        </w:rPr>
      </w:pPr>
      <w:r w:rsidRPr="00E369C6">
        <w:rPr>
          <w:rFonts w:ascii="Times New Roman" w:hAnsi="Times New Roman" w:cs="Times New Roman"/>
          <w:color w:val="6B7280"/>
          <w:sz w:val="24"/>
        </w:rPr>
        <w:t>• Финансовые срезы: Тип оплаты (Payment Type: cash / credit), Валюта отображения ($ USD / ₸ KZT на базе мер мультивалютности).</w:t>
      </w:r>
    </w:p>
    <w:p w:rsidR="00F540AB" w:rsidRDefault="00F540AB" w:rsidP="00F540AB">
      <w:pPr>
        <w:spacing w:before="320" w:after="10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4</w:t>
      </w:r>
      <w:r w:rsidR="00591830" w:rsidRPr="00B71575">
        <w:rPr>
          <w:rFonts w:ascii="Times New Roman" w:hAnsi="Times New Roman" w:cs="Times New Roman"/>
          <w:b/>
          <w:bCs/>
          <w:sz w:val="26"/>
          <w:szCs w:val="26"/>
        </w:rPr>
        <w:t>. KPI ДАШБОРДА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В дашборде реализована комплексная система взаимосвязанных ключевых показателей эффективности (KPI), сгруппированная по функциональным направлениям:</w:t>
      </w:r>
    </w:p>
    <w:p w:rsidR="00E369C6" w:rsidRDefault="00E369C6" w:rsidP="00591830">
      <w:pPr>
        <w:rPr>
          <w:i/>
          <w:color w:val="6B7280"/>
          <w:sz w:val="19"/>
        </w:rPr>
      </w:pP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1. Финансовые и коммерческие KPI (Объем и доходность):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Фактическая выручка от реализации (Sales / 4. Sales) — суммарный объем продаж в базовой валюте ($ USD), рассчитанный по чековым позициям: SUMX(Sales, [Price $/each] * [Quantity]).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Выручка в национальной валюте (41. Sales KZT) — объем продаж в тенге, рассчитанный по актуальному курсу на дату транзакции: SUMX(Sales, [Price] * [Qty] * RELATED(Calendar[KZT])).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Мультивалютная выручка (42. Sales Multicurrency) — динамический показатель выручки с мгновенным пересчетом в валюту, выбранную пользователем в интерфейсном срезе ($ или ₸).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Себестоимость реализованной продукции (5.COGS) — совокупная себестоимость закупки проданного объема: SUMX(Sales, [Quantity] * [Cost of Goods]).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Валовая прибыль / Маржа (6.Margin) — валовой доход компании в абсолютном выражении: [4. Sales] - [5.COGS].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Рентабельность продаж по валовой марже (7.margin% / 8.Margin%) — ключевой показатель доходности розничных операций: [6.Margin] / [4. Sales] (нормативный коридор: от 65% до 85%).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Операционная прибыль (Sales - OPEX) — выручка за вычетом операционных затрат розничной сети: [Sales] - SUM(OPEX[OPEX]).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Чистая маржа торговых точек (Operations[4.NetMargin]) — валовая маржа за вычетом локальных расходов конкретного магазина: [4. Sales] - [5.COGS] - [1.ActualCost].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Чистая рентабельность торговых точек (Operations[5.MarginNet%]) — отношение чистой маржи к объему продаж: [4.NetMargin] / [4. Sales].</w:t>
      </w:r>
    </w:p>
    <w:p w:rsidR="00E369C6" w:rsidRDefault="00E369C6" w:rsidP="00591830">
      <w:pPr>
        <w:rPr>
          <w:i/>
          <w:color w:val="6B7280"/>
          <w:sz w:val="19"/>
        </w:rPr>
      </w:pP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2. Операционные и натуральные KPI (Объем, чеки, трафик):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Количество проданных единиц товара (2. SalesQuantity) — физический объем розничной реализации: SUM(Sales[Quantity]).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Количество уникальных покупателей (1. CustomerCount) — число уникальных клиентов, совершивших покупки за отчетный период: DISTINCTCOUNT(Sales[CustomerID]).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Средний чек (x1.Ср Чек) — средний размер чека в розничной сети: [4. Sales] / DISTINCTCOUNT(Sales[Receipt Number]).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Количество закупленного товара (Purchases[Purchase Quantity]) — объем поступившей номенклатуры от поставщиков и перемещений.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Стоимость закупленных товаров (Purchases[Продажа]) — объем закупок в стоимостном выражении себестоимости.</w:t>
      </w:r>
    </w:p>
    <w:p w:rsidR="00E369C6" w:rsidRDefault="00E369C6" w:rsidP="00591830">
      <w:pPr>
        <w:rPr>
          <w:i/>
          <w:color w:val="6B7280"/>
          <w:sz w:val="19"/>
        </w:rPr>
      </w:pP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3. План-фактные KPI и бюджетный контроль: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Плановый объем продаж (SalesPlan[1.SalesPlan]) — утвержденный целевой план розничных продаж на период: SUM(SalesPlan[Plan]).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Процент выполнения плана продаж (PlanFact%) — интегральный индикатор исполнения бюджета продаж: DIVIDE([4. Sales], [1.SalesPlan], 0) (целевой ориентир: &gt;= 100%).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Фактические операционные расходы магазинов (Operations[1.ActualCost]) — локальные фактические расходы торговых точек.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Плановые операционные расходы магазинов (Operations[2.PlannedCost]) — утвержденный бюджет расходов магазинов.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Процент освоения операционного бюджета (Operations[3.ActualCost%]) — соблюдение бюджетного лимита: [1.ActualCost] / [2.PlannedCost] (критично при превышении 100%).</w:t>
      </w:r>
    </w:p>
    <w:p w:rsidR="00E369C6" w:rsidRDefault="00E369C6" w:rsidP="00591830">
      <w:pPr>
        <w:rPr>
          <w:i/>
          <w:color w:val="6B7280"/>
          <w:sz w:val="19"/>
        </w:rPr>
      </w:pP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4. Складские и логистические KPI: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Накопительный объем продаж (Кол-во продаж накопительно) — суммарный объем списаний со склада нарастающим итогом на конец выбранного периода.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Накопительный объем закупок (Кол-во закуплено накопительно) — суммарный объем прихода на склад нарастающим итогом на дату среза.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Товарные остатки на складах (Остатки) — расчетный остаток доступной продукции: [Кол-во закуплено накопительно] - [Кол-во продаж накопительно].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Объем фактически отгруженной продукции (983.ShippedQuantity) — количество товара, фактически переданного клиенту по дате отгрузки с использованием неактивной связи USERELATIONSHIP(Calendar[Date], Sales[Shipment date]).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Процент отгрузки заказов (984. % Shipped) — доля исполненных поставок: DIVIDE([983.ShippedQuantity], [2. SalesQuantity], 0).</w:t>
      </w:r>
    </w:p>
    <w:p w:rsidR="00E369C6" w:rsidRDefault="00E369C6" w:rsidP="00591830">
      <w:pPr>
        <w:rPr>
          <w:i/>
          <w:color w:val="6B7280"/>
          <w:sz w:val="19"/>
        </w:rPr>
      </w:pP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5. Динамические KPI и Time Intelligence: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Выручка за предыдущий месяц (91.salesPrevMonth) — продажи за месяц, предшествующий выбранному: CALCULATE([4. Sales], PREVIOUSMONTH('Calendar'[Date])).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Выручка аналогичного периода прошлого года (92.SalesSPLY) — база для сопоставления «год к году» (Same Period Last Year): CALCULATE([4. Sales], SAMEPERIODLASTYEAR('Calendar'[Date])).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Накопительные продажи с начала календарного года (93. Sales YTD) — сумма продаж с 1 января по текущую дату: CALCULATE([4. Sales], DATESYTD('Calendar'[Date])).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Накопительные продажи с начала финансового года (94. Sales FYTD) — накопительный итог со смещением даты окончания фингода (30 июня): CALCULATE([4. Sales], DATESYTD('Calendar'[Date], "6-30")).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Накопительный план продаж (52.SalesPlanYTD) — плановый объем нарастающим итогом с начала года.</w:t>
      </w:r>
    </w:p>
    <w:p w:rsidR="00E369C6" w:rsidRDefault="00E369C6" w:rsidP="00591830">
      <w:pPr>
        <w:rPr>
          <w:i/>
          <w:color w:val="6B7280"/>
          <w:sz w:val="19"/>
        </w:rPr>
      </w:pP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6. Структурные KPI и сценарный анализ: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Доля товара / категории в общих продажах (981. Sales Share) — удельный вес позиции в обороте: DIVIDE([4. Sales], [97. Sales All], 0).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Доля цветового исполнения в категории (982. Color Share in Category) — структура спроса по цветовой гамме: DIVIDE([4. Sales], [98.SalesAllColor], 0).</w:t>
      </w:r>
    </w:p>
    <w:p w:rsidR="00E369C6" w:rsidRDefault="00E369C6" w:rsidP="00591830">
      <w:pPr>
        <w:rPr>
          <w:i/>
          <w:color w:val="6B7280"/>
          <w:sz w:val="19"/>
        </w:rPr>
      </w:pPr>
      <w:r>
        <w:rPr>
          <w:i/>
          <w:color w:val="6B7280"/>
          <w:sz w:val="19"/>
        </w:rPr>
        <w:t>• Прогнозная выручка What-If (99 Sales What-If) — моделируемый объем продаж при варьировании коэффициента рыночного роста: [4. Sales] * (1 + [Sales Mult Value]/100).</w:t>
      </w:r>
    </w:p>
    <w:p w:rsidR="00591830" w:rsidRPr="00E369C6" w:rsidRDefault="00E369C6" w:rsidP="00E369C6">
      <w:pPr>
        <w:jc w:val="both"/>
        <w:rPr>
          <w:rFonts w:ascii="Times New Roman" w:hAnsi="Times New Roman" w:cs="Times New Roman"/>
          <w:sz w:val="24"/>
        </w:rPr>
      </w:pPr>
      <w:r w:rsidRPr="00E369C6">
        <w:rPr>
          <w:rFonts w:ascii="Times New Roman" w:hAnsi="Times New Roman" w:cs="Times New Roman"/>
          <w:color w:val="6B7280"/>
          <w:sz w:val="24"/>
        </w:rPr>
        <w:t>• Прогнозная маржа What-If (61 Margin What-If) — моделируемая валовая прибыль с учетом скорректированной выручки: [99 Sales What-If] - [5.COGS].</w:t>
      </w:r>
    </w:p>
    <w:p w:rsidR="00591830" w:rsidRDefault="00F540AB" w:rsidP="00F540A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5</w:t>
      </w:r>
      <w:r w:rsidR="00591830" w:rsidRPr="00B71575">
        <w:rPr>
          <w:rFonts w:ascii="Times New Roman" w:hAnsi="Times New Roman" w:cs="Times New Roman"/>
          <w:b/>
          <w:bCs/>
          <w:sz w:val="26"/>
          <w:szCs w:val="26"/>
        </w:rPr>
        <w:t>. ПОТЕНЦИАЛЬНЫЙ ЭФФЕКТ</w:t>
      </w:r>
    </w:p>
    <w:p w:rsidR="00F540AB" w:rsidRPr="00B71575" w:rsidRDefault="00F540AB" w:rsidP="00F540AB">
      <w:pPr>
        <w:rPr>
          <w:rFonts w:ascii="Times New Roman" w:hAnsi="Times New Roman" w:cs="Times New Roman"/>
        </w:rPr>
      </w:pP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Внедрение аналитического дашборда обеспечивает достижение измеримого экономического, управленческого и технологического эффекта: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1. Сокращение затрат ручного труда и экономия ФОТ: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Полный отказ от трудоемкой ручной сборки отчетов в Microsoft Excel из 6 разрозненных источников (AWS RDS, локальные файлы Excel, CSV-выгрузки, учетные реестры расходов OPEX, Google Sheets, PDF);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Прямое сокращение трудозатрат аналитиков коммерческого департамента и финансовых контроллеров на 20–25 человеко-часов в неделю (более 100 человеко-часов ежемесячно);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Высвобождение рабочего времени специалистов для проведения качественного факторного анализа, поиска резервов повышения маржинальности и работы с проблемными магазинами.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2. Ускорение управленческого цикла и повышение прозрачности: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Сокращение задержки формирования управленческой отчетности с 3–5 рабочих дней после завершения отчетного периода до ежедневного автоматического обновления к 04:00 утра;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Обеспечение руководства актуальными данными о выполнении плана продаж и динамике выручки в режиме «на сегодняшнее утро», что позволяет принимать корректирующие меры не постфактум, а в процессе текущего месяца;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Формирование «единой версии правды» (Single Source of Truth) — исключение разногласий и споров между бухгалтерией, отделом закупок и директорами розничных точек за счет стандартизированной, верифицированной логики расчета DAX-метрик.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3. Оптимизация оборотного капитала и снижение складских потерь: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Оперативный сквозной расчет товарного баланса (Остатки = Поступления - Чеки) предотвращает дефицит высокооборачиваемых и высокомаржинальных позиций в ключевых филиалах;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Исключение риска затоваривания складов низколиквидной номенклатурой за счет детальной аналитики долей продаж (Sales Share) и контроля невостребованных цветовых и весовых модификаций;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Повышение дисциплины отгрузок за счет сквозного контроля исполнения заказов (% Shipped) по альтернативным связям с календарем.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4. Рост рентабельности и финансовая дисциплина: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Раннее выявление товаров и товарных групп с критически низкой маржинальностью (ниже нормативного порога в 65%) и оперативная корректировка розничных цен или условий работы с поставщиками;</w:t>
      </w:r>
    </w:p>
    <w:p w:rsidR="00E369C6" w:rsidRDefault="00E369C6" w:rsidP="005C285D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i/>
          <w:color w:val="6B7280"/>
          <w:sz w:val="19"/>
        </w:rPr>
      </w:pPr>
      <w:r>
        <w:rPr>
          <w:i/>
          <w:color w:val="6B7280"/>
          <w:sz w:val="19"/>
        </w:rPr>
        <w:t>• Жесткий контроль соблюдения бюджетов операционных затрат (OPEX) по каждому розничному магазину (ActualCost% к плану), предотвращение несанкционированного перерасхода бюджета торговых площадей и фонда оплаты труда персонала;</w:t>
      </w:r>
    </w:p>
    <w:p w:rsidR="005C285D" w:rsidRPr="00E369C6" w:rsidRDefault="00E369C6" w:rsidP="00E369C6">
      <w:pPr>
        <w:pStyle w:val="a9"/>
        <w:pBdr>
          <w:top w:val="nil"/>
          <w:left w:val="nil"/>
          <w:bottom w:val="nil"/>
          <w:right w:val="nil"/>
          <w:between w:val="nil"/>
        </w:pBdr>
        <w:ind w:left="785"/>
        <w:jc w:val="both"/>
        <w:rPr>
          <w:rFonts w:ascii="Times New Roman" w:hAnsi="Times New Roman" w:cs="Times New Roman"/>
          <w:sz w:val="24"/>
          <w:szCs w:val="28"/>
          <w:lang w:val="ru-RU"/>
        </w:rPr>
      </w:pPr>
      <w:r w:rsidRPr="00E369C6">
        <w:rPr>
          <w:rFonts w:ascii="Times New Roman" w:hAnsi="Times New Roman" w:cs="Times New Roman"/>
          <w:color w:val="6B7280"/>
          <w:sz w:val="24"/>
        </w:rPr>
        <w:t>• Возможность предиктивной оценки коммерческих решений с помощью встроенного модуля сценарного моделирования «What-If» анализа до фактического запуска маркетинговых акций или пересмотра цен.</w:t>
      </w:r>
    </w:p>
    <w:p w:rsidR="005C285D" w:rsidRPr="005C285D" w:rsidRDefault="0069337D" w:rsidP="005C28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6. </w:t>
      </w:r>
      <w:r w:rsidR="005C285D" w:rsidRPr="005C285D">
        <w:rPr>
          <w:rFonts w:ascii="Times New Roman" w:hAnsi="Times New Roman" w:cs="Times New Roman"/>
          <w:b/>
          <w:sz w:val="28"/>
          <w:szCs w:val="28"/>
          <w:lang w:val="ru-RU"/>
        </w:rPr>
        <w:t>ОТВЕТСТВЕННЫЕ ЛИЦА</w:t>
      </w:r>
    </w:p>
    <w:p w:rsidR="005C285D" w:rsidRPr="005C5827" w:rsidRDefault="005C285D" w:rsidP="005C285D">
      <w:pPr>
        <w:pStyle w:val="a9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a"/>
        <w:tblW w:w="10028" w:type="dxa"/>
        <w:tblInd w:w="-5" w:type="dxa"/>
        <w:tblLook w:val="04A0" w:firstRow="1" w:lastRow="0" w:firstColumn="1" w:lastColumn="0" w:noHBand="0" w:noVBand="1"/>
      </w:tblPr>
      <w:tblGrid>
        <w:gridCol w:w="533"/>
        <w:gridCol w:w="2184"/>
        <w:gridCol w:w="2300"/>
        <w:gridCol w:w="2513"/>
        <w:gridCol w:w="2498"/>
      </w:tblGrid>
      <w:tr w:rsidR="005C285D" w:rsidRPr="005C5827" w:rsidTr="005C285D">
        <w:trPr>
          <w:trHeight w:val="652"/>
        </w:trPr>
        <w:tc>
          <w:tcPr>
            <w:tcW w:w="533" w:type="dxa"/>
          </w:tcPr>
          <w:p w:rsidR="005C285D" w:rsidRPr="002E5A86" w:rsidRDefault="005C285D" w:rsidP="00B058E2">
            <w:pPr>
              <w:pStyle w:val="a9"/>
              <w:ind w:left="19" w:hanging="19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№</w:t>
            </w:r>
          </w:p>
        </w:tc>
        <w:tc>
          <w:tcPr>
            <w:tcW w:w="2184" w:type="dxa"/>
          </w:tcPr>
          <w:p w:rsidR="005C285D" w:rsidRPr="002E5A86" w:rsidRDefault="005C285D" w:rsidP="00B058E2">
            <w:pPr>
              <w:pStyle w:val="a9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2300" w:type="dxa"/>
          </w:tcPr>
          <w:p w:rsidR="005C285D" w:rsidRPr="002E5A86" w:rsidRDefault="005C285D" w:rsidP="00B058E2">
            <w:pPr>
              <w:pStyle w:val="a9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ФИО</w:t>
            </w:r>
          </w:p>
        </w:tc>
        <w:tc>
          <w:tcPr>
            <w:tcW w:w="2513" w:type="dxa"/>
          </w:tcPr>
          <w:p w:rsidR="005C285D" w:rsidRPr="002E5A86" w:rsidRDefault="005C285D" w:rsidP="00B058E2">
            <w:pPr>
              <w:pStyle w:val="a9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Подразделение</w:t>
            </w:r>
          </w:p>
        </w:tc>
        <w:tc>
          <w:tcPr>
            <w:tcW w:w="2498" w:type="dxa"/>
          </w:tcPr>
          <w:p w:rsidR="005C285D" w:rsidRPr="002E5A86" w:rsidRDefault="005C285D" w:rsidP="00B058E2">
            <w:pPr>
              <w:pStyle w:val="a9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Зона ответственности</w:t>
            </w:r>
          </w:p>
        </w:tc>
      </w:tr>
      <w:tr w:rsidR="005C285D" w:rsidRPr="005C5827" w:rsidTr="005C285D">
        <w:trPr>
          <w:trHeight w:val="318"/>
        </w:trPr>
        <w:tc>
          <w:tcPr>
            <w:tcW w:w="533" w:type="dxa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b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b/>
                <w:szCs w:val="28"/>
                <w:lang w:val="ru-RU"/>
              </w:rPr>
              <w:t>1</w:t>
            </w:r>
          </w:p>
        </w:tc>
        <w:tc>
          <w:tcPr>
            <w:tcW w:w="2184" w:type="dxa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Бизнес-заказчик (Business Owner)</w:t>
            </w:r>
          </w:p>
        </w:tc>
        <w:tc>
          <w:tcPr>
            <w:tcW w:w="2300" w:type="dxa"/>
          </w:tcPr>
          <w:p w:rsidR="005C285D" w:rsidRPr="00E369C6" w:rsidRDefault="00E369C6" w:rsidP="005C285D">
            <w:pPr>
              <w:pStyle w:val="a9"/>
              <w:ind w:left="0"/>
              <w:rPr>
                <w:rFonts w:ascii="Times New Roman" w:hAnsi="Times New Roman" w:cs="Times New Roman"/>
                <w:szCs w:val="28"/>
              </w:rPr>
            </w:pPr>
            <w:r w:rsidRPr="00E369C6">
              <w:rPr>
                <w:rFonts w:ascii="Times New Roman" w:hAnsi="Times New Roman" w:cs="Times New Roman"/>
                <w:szCs w:val="28"/>
              </w:rPr>
              <w:t>Ибраев Б.К.</w:t>
            </w:r>
          </w:p>
        </w:tc>
        <w:tc>
          <w:tcPr>
            <w:tcW w:w="2513" w:type="dxa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Департамент коммерции и розничной торговли АО НК «КазМунайГаз»</w:t>
            </w:r>
          </w:p>
        </w:tc>
        <w:tc>
          <w:tcPr>
            <w:tcW w:w="2498" w:type="dxa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Формирование бизнес-требований, утверждение методологии KPI, согласование макетов и итоговая приемка аналитического решения</w:t>
            </w:r>
          </w:p>
        </w:tc>
      </w:tr>
      <w:tr w:rsidR="005C285D" w:rsidRPr="005C5827" w:rsidTr="005C285D">
        <w:trPr>
          <w:trHeight w:val="318"/>
        </w:trPr>
        <w:tc>
          <w:tcPr>
            <w:tcW w:w="533" w:type="dxa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b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b/>
                <w:szCs w:val="28"/>
                <w:lang w:val="ru-RU"/>
              </w:rPr>
              <w:t>2</w:t>
            </w:r>
          </w:p>
        </w:tc>
        <w:tc>
          <w:tcPr>
            <w:tcW w:w="2184" w:type="dxa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Технический владелец (Technical Owner)</w:t>
            </w:r>
          </w:p>
        </w:tc>
        <w:tc>
          <w:tcPr>
            <w:tcW w:w="2300" w:type="dxa"/>
            <w:vAlign w:val="center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color w:val="000000"/>
              </w:rPr>
            </w:pPr>
            <w:r w:rsidRPr="00E369C6">
              <w:rPr>
                <w:rFonts w:ascii="Times New Roman" w:hAnsi="Times New Roman" w:cs="Times New Roman"/>
                <w:color w:val="000000"/>
              </w:rPr>
              <w:t>Сыздыков А.М.</w:t>
            </w:r>
          </w:p>
        </w:tc>
        <w:tc>
          <w:tcPr>
            <w:tcW w:w="2513" w:type="dxa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Департамент больших данных и BI ТОО «KMG Digital»</w:t>
            </w:r>
          </w:p>
        </w:tc>
        <w:tc>
          <w:tcPr>
            <w:tcW w:w="2498" w:type="dxa"/>
          </w:tcPr>
          <w:p w:rsidR="005C285D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Общая архитектура BI-решения, проектирование семантической модели данных, разработка расчетного слоя DAX, оптимизация производительности</w:t>
            </w:r>
          </w:p>
        </w:tc>
      </w:tr>
      <w:tr w:rsidR="00E369C6" w:rsidRPr="005C5827" w:rsidTr="005C285D">
        <w:trPr>
          <w:trHeight w:val="318"/>
        </w:trPr>
        <w:tc>
          <w:tcPr>
            <w:tcW w:w="533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b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b/>
                <w:szCs w:val="28"/>
                <w:lang w:val="ru-RU"/>
              </w:rPr>
              <w:t>3</w:t>
            </w:r>
          </w:p>
        </w:tc>
        <w:tc>
          <w:tcPr>
            <w:tcW w:w="2184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Ведущий инженер данных (Data Engineer)</w:t>
            </w:r>
          </w:p>
        </w:tc>
        <w:tc>
          <w:tcPr>
            <w:tcW w:w="2300" w:type="dxa"/>
            <w:vAlign w:val="center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color w:val="000000"/>
              </w:rPr>
            </w:pPr>
            <w:r w:rsidRPr="00E369C6">
              <w:rPr>
                <w:rFonts w:ascii="Times New Roman" w:hAnsi="Times New Roman" w:cs="Times New Roman"/>
                <w:color w:val="000000"/>
              </w:rPr>
              <w:t>Ахметов Д.С.</w:t>
            </w:r>
          </w:p>
        </w:tc>
        <w:tc>
          <w:tcPr>
            <w:tcW w:w="2513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Управление интеграции и DWH ТОО «KMG Digital»</w:t>
            </w:r>
          </w:p>
        </w:tc>
        <w:tc>
          <w:tcPr>
            <w:tcW w:w="2498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Настройка подключений к источникам AWS RDS, организация ETL-процедур в Power Query, поддержание сетевого шлюза On-Premises Data Gateway</w:t>
            </w:r>
          </w:p>
        </w:tc>
      </w:tr>
      <w:tr w:rsidR="00E369C6" w:rsidRPr="005C5827" w:rsidTr="005C285D">
        <w:trPr>
          <w:trHeight w:val="318"/>
        </w:trPr>
        <w:tc>
          <w:tcPr>
            <w:tcW w:w="533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b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b/>
                <w:szCs w:val="28"/>
                <w:lang w:val="ru-RU"/>
              </w:rPr>
              <w:t>4</w:t>
            </w:r>
          </w:p>
        </w:tc>
        <w:tc>
          <w:tcPr>
            <w:tcW w:w="2184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Бизнес-аналитик BI (BI Analyst)</w:t>
            </w:r>
          </w:p>
        </w:tc>
        <w:tc>
          <w:tcPr>
            <w:tcW w:w="2300" w:type="dxa"/>
            <w:vAlign w:val="center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color w:val="000000"/>
              </w:rPr>
            </w:pPr>
            <w:r w:rsidRPr="00E369C6">
              <w:rPr>
                <w:rFonts w:ascii="Times New Roman" w:hAnsi="Times New Roman" w:cs="Times New Roman"/>
                <w:color w:val="000000"/>
              </w:rPr>
              <w:t>Есенова Б.А.</w:t>
            </w:r>
          </w:p>
        </w:tc>
        <w:tc>
          <w:tcPr>
            <w:tcW w:w="2513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Департамент коммерческой аналитики ТОО «KMG Digital»</w:t>
            </w:r>
          </w:p>
        </w:tc>
        <w:tc>
          <w:tcPr>
            <w:tcW w:w="2498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Проектирование визуального интерфейса страниц отчета, тестирование расчетов, подготовка пользовательских инструкций</w:t>
            </w:r>
          </w:p>
        </w:tc>
      </w:tr>
      <w:tr w:rsidR="00E369C6" w:rsidRPr="005C5827" w:rsidTr="005C285D">
        <w:trPr>
          <w:trHeight w:val="318"/>
        </w:trPr>
        <w:tc>
          <w:tcPr>
            <w:tcW w:w="533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b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b/>
                <w:szCs w:val="28"/>
                <w:lang w:val="ru-RU"/>
              </w:rPr>
              <w:t>5</w:t>
            </w:r>
          </w:p>
        </w:tc>
        <w:tc>
          <w:tcPr>
            <w:tcW w:w="2184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Администратор платформы BI (BI Platform Admin)</w:t>
            </w:r>
          </w:p>
        </w:tc>
        <w:tc>
          <w:tcPr>
            <w:tcW w:w="2300" w:type="dxa"/>
            <w:vAlign w:val="center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color w:val="000000"/>
              </w:rPr>
            </w:pPr>
            <w:r w:rsidRPr="00E369C6">
              <w:rPr>
                <w:rFonts w:ascii="Times New Roman" w:hAnsi="Times New Roman" w:cs="Times New Roman"/>
                <w:color w:val="000000"/>
              </w:rPr>
              <w:t>Касымов Н.Т.</w:t>
            </w:r>
          </w:p>
        </w:tc>
        <w:tc>
          <w:tcPr>
            <w:tcW w:w="2513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Управление инфраструктуры и информационной безопасности ТОО «KMG Digital»</w:t>
            </w:r>
          </w:p>
        </w:tc>
        <w:tc>
          <w:tcPr>
            <w:tcW w:w="2498" w:type="dxa"/>
          </w:tcPr>
          <w:p w:rsidR="00E369C6" w:rsidRPr="00E369C6" w:rsidRDefault="00E369C6" w:rsidP="00B058E2">
            <w:pPr>
              <w:pStyle w:val="a9"/>
              <w:ind w:left="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Администрирование рабочего пространства Power BI Service, управление правами доступа, ролевая безопасность RLS, мониторинг расписания обновления</w:t>
            </w:r>
          </w:p>
        </w:tc>
      </w:tr>
    </w:tbl>
    <w:p w:rsidR="005C285D" w:rsidRPr="005C285D" w:rsidRDefault="005C285D" w:rsidP="005C285D">
      <w:pPr>
        <w:spacing w:before="320" w:after="100"/>
        <w:rPr>
          <w:rFonts w:ascii="Times New Roman" w:hAnsi="Times New Roman" w:cs="Times New Roman"/>
          <w:b/>
          <w:bCs/>
          <w:sz w:val="26"/>
          <w:szCs w:val="26"/>
        </w:rPr>
      </w:pPr>
    </w:p>
    <w:p w:rsidR="0069337D" w:rsidRDefault="0069337D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442BE8" w:rsidRDefault="00591830" w:rsidP="00442BE8">
      <w:pPr>
        <w:spacing w:before="320" w:after="100"/>
        <w:jc w:val="right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Приложение </w:t>
      </w:r>
      <w:r w:rsidR="0069337D">
        <w:rPr>
          <w:rFonts w:ascii="Times New Roman" w:hAnsi="Times New Roman" w:cs="Times New Roman"/>
          <w:b/>
          <w:bCs/>
          <w:sz w:val="26"/>
          <w:szCs w:val="26"/>
          <w:lang w:val="ru-RU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</w:p>
    <w:p w:rsidR="00442BE8" w:rsidRDefault="00442BE8" w:rsidP="00442BE8">
      <w:pPr>
        <w:spacing w:before="320" w:after="100"/>
        <w:rPr>
          <w:rFonts w:ascii="Times New Roman" w:hAnsi="Times New Roman" w:cs="Times New Roman"/>
          <w:b/>
          <w:bCs/>
          <w:sz w:val="26"/>
          <w:szCs w:val="26"/>
        </w:rPr>
      </w:pPr>
      <w:r w:rsidRPr="00B71575">
        <w:rPr>
          <w:rFonts w:ascii="Times New Roman" w:hAnsi="Times New Roman" w:cs="Times New Roman"/>
          <w:b/>
          <w:bCs/>
          <w:sz w:val="26"/>
          <w:szCs w:val="26"/>
        </w:rPr>
        <w:t>ПОКАЗАТЕЛИ (разрезность, методики, источник)</w:t>
      </w:r>
    </w:p>
    <w:p w:rsidR="00442BE8" w:rsidRPr="00B71575" w:rsidRDefault="00442BE8" w:rsidP="00442BE8">
      <w:pPr>
        <w:spacing w:before="60"/>
        <w:rPr>
          <w:rFonts w:ascii="Times New Roman" w:hAnsi="Times New Roman" w:cs="Times New Roman"/>
          <w:b/>
          <w:lang w:val="ru-RU"/>
        </w:rPr>
      </w:pPr>
    </w:p>
    <w:tbl>
      <w:tblPr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1418"/>
        <w:gridCol w:w="2126"/>
        <w:gridCol w:w="1024"/>
        <w:gridCol w:w="2520"/>
      </w:tblGrid>
      <w:tr w:rsidR="00442BE8" w:rsidRPr="001129E9" w:rsidTr="00554434">
        <w:trPr>
          <w:trHeight w:val="75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Таблица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Схема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Официальное название поля ()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2BE8" w:rsidRPr="001129E9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29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/ примечание</w:t>
            </w:r>
          </w:p>
        </w:tc>
      </w:tr>
      <w:tr w:rsidR="00442BE8" w:rsidRPr="001129E9" w:rsidTr="00554434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Фактическая выручка ($)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2BE8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4. Sales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2BE8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Общая сумма фактических продаж в базовой валюте ($). Формула DAX: SUMX(Sales, [Price $/each] * [Quantity]).</w:t>
            </w:r>
          </w:p>
        </w:tc>
      </w:tr>
      <w:tr w:rsidR="00442BE8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42BE8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Выручка в тенге (₸)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2BE8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42BE8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41. Sales KZT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42BE8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42BE8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Продажи в национальной валюте Казахстана (тенге, KZT) по курсу на дату операции: SUMX(Sales, [Price] * [Qty] * RELATED(Calendar[KZT])).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Мультивалютная выручка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42. Sales Multicurrency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Динамическое переключение валюты ($ USD или ₸ KZT): IF(SELECTEDVALUE(dimCurrency[symbol]) = "$", [4. Sales], [41. Sales KZT]).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Количество проданного товара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2. SalesQuantity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Integer / Whole Number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Общее количество проданных единиц товара: SUM(Sales[Quantity]).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Себестоимость продукции (COGS)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5.COGS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Себестоимость реализованной продукции (Cost of Goods Sold): SUMX(Sales, [Quantity] * [Cost of Goods]).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Валовая прибыль (маржа)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6.Margin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Валовая прибыль в абсолютном выражении: [4. Sales] - [5.COGS].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Рентабельность продаж (%)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7.margin%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Percentage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Рентабельность продаж (валовая маржа, %): отношение маржи к выручке [6.Margin] / [4. Sales].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Автономная маржинальность (%)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8.Margin%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Percentage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Альтернативный расчет рентабельности продаж через переменные (VAR) для изолированных визуалов.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Операционная прибыль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Sales - OPEX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Операционная прибыль: выручка от продаж за вычетом совокупных операционных расходов: [Sales] - SUM(OPEX[OPEX]).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Процент выполнения плана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PlanFact%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Percentage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Процент выполнения плана продаж (отношение факта к плану): DIVIDE([4. Sales], [1.SalesPlan], 0).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Средний чек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x1.Ср Чек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Средний чек: выручка от продаж, деленная на количество уникальных чеков [4. Sales] / DISTINCTCOUNT(Sales[Receipt Number]).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Количество покупателей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1. CustomerCount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Integer / Whole Number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Количество уникальных клиентов, совершивших покупки: DISTINCTCOUNT(Sales[CustomerID]).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Выручка за прошлый месяц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91.salesPrevMonth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Выручка за предыдущий месяц: CALCULATE([4. Sales], PREVIOUSMONTH('Calendar'[Date])).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Выручка аналогичного периода прошлого года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92.SalesSPLY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Выручка за аналогичный период прошлого года: CALCULATE([4. Sales], SAMEPERIODLASTYEAR('Calendar'[Date])).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Накопительные продажи с начала года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93. Sales YTD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Накопительные продажи с начала календарного года по дату: CALCULATE([4. Sales], DATESYTD('Calendar'[Date])).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Накопительные продажи фин. года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94. Sales FYTD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Накопительные продажи с начала финансового года (со смещением от 30 июня): CALCULATE([4. Sales], DATESYTD('Calendar'[Date], "6-30")).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Продажи 2 месяца назад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95. Sales2MonthAgo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Продажи за период два месяца назад относительно фильтра дат: CALCULATE([4. Sales], DATEADD('Calendar'[Date], -2, MONTH)).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Доля товара в продажах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981. Sales Share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Percentage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Доля продаж выбранного товара или группы в общем объеме продаж компании: DIVIDE([4. Sales], [97. Sales All], 0).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Доля цвета в категории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982. Color Share in Category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Percentage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Доля продаж конкретного цвета в объеме продаж категории: DIVIDE([4. Sales], [98.SalesAllColor], 0).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Количество отгруженного товара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983.ShippedQuantity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Integer / Whole Number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Количество отгруженного товара по неактивной связи: CALCULATE([2. SalesQuantity], USERELATIONSHIP('Calendar'[Date], Sales[Shipment date])).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Процент отгрузки заказов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984. % Shipped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Percentage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Процент отгрузки: доля отгруженных единиц от общего объема DIVIDE([983.ShippedQuantity], [2. SalesQuantity], 0).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Моделируемая выручка What-If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99 Sales What-If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Прогнозная выручка при изменении мультипликатора продаж: [4. Sales] * (1 + [Sales Mult Value] / 100).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Моделируемая маржа What-If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61 Margin What-If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Прогнозная валовая маржа при реализации сценария What-If: [99 Sales What-If] - [5.COGS].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Плановый объем продаж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SalesPlan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1.SalesPlan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Общий плановый объем продаж за выбранный период: SUM(SalesPlan[Plan]).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Минимальный план продаж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SalesPlan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2. MinSalesPlan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Минимальное значение плана продаж среди выбранных срезов: MIN(SalesPlan[Plan]).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Максимальный план продаж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SalesPlan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3. MaxSalesPlan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Максимальное значение плана продаж среди выбранных срезов: MAX(SalesPlan[Plan]).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Средний план продаж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SalesPlan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4. AverageSalesPlan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Средний плановый показатель продаж на период/магазин: AVERAGE(SalesPlan[Plan]).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Накопительный план продаж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SalesPlan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52.SalesPlanYTD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План продаж нарастающим итогом с начала календарного года: CALCULATE([1.SalesPlan], DATESYTD('Calendar'[Date])).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Продажи накопительно (склад)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MeasureTable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Кол-во продаж накопительно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Integer / Whole Number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Суммарное количество проданного товара нарастающим итогом на конец выбранного периода.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Закупки накопительно (склад)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MeasureTable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Кол-во закуплено накопительно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Integer / Whole Number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Суммарное количество закупленного товара нарастающим итогом на конец выбранного периода.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Товарные остатки на складах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MeasureTable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Остатки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Integer / Whole Number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Расчетный товарный остаток на складах на дату среза: [Кол-во закуплено накопительно] - [Кол-во продаж накопительно].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Фактические расходы магазинов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Operations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1.ActualCost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Фактические локальные операционные расходы магазинов: SUM(Operations[Actual Cost]).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Плановые расходы магазинов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Operations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2.PlannedCost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Плановые операционные расходы магазинов по бюджету: SUM(Operations[Planned Cost]).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Освоение операционного бюджета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Operations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3.ActualCost%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Percentage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Процент освоения операционного бюджета (факт к плану): [1.ActualCost] / [2.PlannedCost].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Чистая прибыль магазина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Operations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4.NetMargin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Currency / Decimal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Чистая маржа магазина: валовая прибыль за вычетом операционных расходов точки [4. Sales] - [5.COGS] - [1.ActualCost].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Чистая рентабельность магазина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Operations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5.MarginNet%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Percentage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Чистая рентабельность продаж магазина (%): отношение чистой маржи к выручке [4.NetMargin] / [4. Sales].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Объем закупленного товара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Purchases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Purchase Quantity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Decimal / Number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Общее количество поступившего товара по накладным закупки: SUM(Purchases[Quantity]).</w:t>
            </w:r>
          </w:p>
        </w:tc>
      </w:tr>
      <w:tr w:rsidR="00E369C6" w:rsidRPr="001129E9" w:rsidTr="00E369C6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Покупатели мужского пола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dimCustomers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CountOfMale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Integer / Whole Number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Количество уникальных клиентов мужского пола: CALCULATE(DISTINCTCOUNT(Sales[CustomerID]), dimCustomers[Gender] = "M").</w:t>
            </w:r>
          </w:p>
        </w:tc>
      </w:tr>
      <w:tr w:rsidR="00E369C6" w:rsidRPr="001129E9" w:rsidTr="00554434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Покупатели женского пола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dimCustomers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956037"/>
                <w:sz w:val="18"/>
                <w:szCs w:val="28"/>
              </w:rPr>
              <w:t>dbo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8"/>
              </w:rPr>
              <w:t>CountOfFemale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Integer / Whole Number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69C6" w:rsidRPr="00E369C6" w:rsidRDefault="00E369C6" w:rsidP="0055443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color w:val="000000"/>
                <w:sz w:val="18"/>
                <w:szCs w:val="28"/>
              </w:rPr>
              <w:t>Количество уникальных клиентов женского пола: CALCULATE(DISTINCTCOUNT(Sales[CustomerID]), dimCustomers[Gender] = "F").</w:t>
            </w:r>
          </w:p>
        </w:tc>
      </w:tr>
    </w:tbl>
    <w:p w:rsidR="00442BE8" w:rsidRDefault="00442BE8" w:rsidP="00442BE8">
      <w:pPr>
        <w:spacing w:before="100"/>
        <w:rPr>
          <w:rFonts w:ascii="Times New Roman" w:hAnsi="Times New Roman" w:cs="Times New Roman"/>
        </w:rPr>
      </w:pPr>
    </w:p>
    <w:p w:rsidR="005C285D" w:rsidRDefault="005C285D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442BE8" w:rsidRPr="00126818" w:rsidRDefault="00442BE8" w:rsidP="00442BE8">
      <w:pPr>
        <w:spacing w:before="320" w:after="100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Приложение </w:t>
      </w:r>
      <w:r w:rsidR="00126818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</w:p>
    <w:p w:rsidR="00442BE8" w:rsidRPr="00B71575" w:rsidRDefault="00442BE8" w:rsidP="00442BE8">
      <w:pPr>
        <w:spacing w:before="100"/>
        <w:rPr>
          <w:rFonts w:ascii="Times New Roman" w:hAnsi="Times New Roman" w:cs="Times New Roman"/>
        </w:rPr>
      </w:pPr>
    </w:p>
    <w:p w:rsidR="00442BE8" w:rsidRPr="00B277E0" w:rsidRDefault="00442BE8" w:rsidP="005C285D">
      <w:pPr>
        <w:spacing w:before="10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77E0">
        <w:rPr>
          <w:rFonts w:ascii="Times New Roman" w:hAnsi="Times New Roman" w:cs="Times New Roman"/>
          <w:b/>
          <w:sz w:val="28"/>
          <w:szCs w:val="28"/>
          <w:lang w:val="ru-RU"/>
        </w:rPr>
        <w:t>Таблица связей</w:t>
      </w:r>
    </w:p>
    <w:p w:rsidR="00442BE8" w:rsidRPr="00B71575" w:rsidRDefault="00442BE8" w:rsidP="00442BE8">
      <w:pPr>
        <w:spacing w:before="100"/>
        <w:rPr>
          <w:rFonts w:ascii="Times New Roman" w:hAnsi="Times New Roman" w:cs="Times New Roman"/>
          <w:b/>
          <w:lang w:val="ru-RU"/>
        </w:rPr>
      </w:pPr>
    </w:p>
    <w:tbl>
      <w:tblPr>
        <w:tblW w:w="1007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7"/>
        <w:gridCol w:w="1701"/>
        <w:gridCol w:w="1843"/>
        <w:gridCol w:w="1701"/>
        <w:gridCol w:w="2268"/>
      </w:tblGrid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Таблица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Схема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Официальное название поля 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442BE8" w:rsidRPr="00B277E0" w:rsidRDefault="00442BE8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27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 данных</w:t>
            </w: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«Продажи — Магазины»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Sales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Store (внешний ключ к Stores.[Store ID])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Int64 (Целое число)</w:t>
            </w: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«Продажи — Справочник товаров»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Sales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Product (внешний ключ к Products.[Product Name])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String (Текст)</w:t>
            </w: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«Продажи — Клиенты»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Sales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CustomerID (внешний ключ к dimCustomers.CustomerID)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Int64 (Целое число)</w:t>
            </w: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«Продажи — Календарь» (по дате чека, 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Sales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 (внешний ключ к Calendar.Date)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DateTime (Дата)</w:t>
            </w:r>
          </w:p>
        </w:tc>
      </w:tr>
      <w:tr w:rsidR="00442BE8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«Продажи — Календарь» (по дате отгрузки, N:1, Неактивная)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Sales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Shipment date (внешний ключ к Calendar.Date, USERELATIONSHIP)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442BE8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DateTime (Дата)</w:t>
            </w:r>
          </w:p>
        </w:tc>
      </w:tr>
      <w:tr w:rsidR="00E369C6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«План продаж — Магазины»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SalesPlan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Store ID (внешний ключ к Stores.[Store ID])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Int64 (Целое число)</w:t>
            </w:r>
          </w:p>
        </w:tc>
      </w:tr>
      <w:tr w:rsidR="00E369C6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«План продаж — Календарь»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SalesPlan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 (внешний ключ к Calendar.Date)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DateTime (Дата)</w:t>
            </w:r>
          </w:p>
        </w:tc>
      </w:tr>
      <w:tr w:rsidR="00E369C6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«Закупки — Справочник товаров»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Purchases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Product (внешний ключ к Products.[Product Name])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String (Текст)</w:t>
            </w:r>
          </w:p>
        </w:tc>
      </w:tr>
      <w:tr w:rsidR="00E369C6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«Закупки — Магазины»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Purchases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Store (внешний ключ к Stores.[Store ID])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Int64 (Целое число)</w:t>
            </w:r>
          </w:p>
        </w:tc>
      </w:tr>
      <w:tr w:rsidR="00E369C6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«Закупки — Календарь»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Purchases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 (внешний ключ к Calendar.Date)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DateTime (Дата)</w:t>
            </w:r>
          </w:p>
        </w:tc>
      </w:tr>
      <w:tr w:rsidR="00E369C6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«Расходы магазинов — Магазины»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Operations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Store (внешний ключ к Stores.[Store ID])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Int64 (Целое число)</w:t>
            </w:r>
          </w:p>
        </w:tc>
      </w:tr>
      <w:tr w:rsidR="00E369C6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«Расходы магазинов — Календарь»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Operations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 (внешний ключ к Calendar.Date)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DateTime (Дата)</w:t>
            </w:r>
          </w:p>
        </w:tc>
      </w:tr>
      <w:tr w:rsidR="00E369C6" w:rsidRPr="00B71575" w:rsidTr="00554434">
        <w:trPr>
          <w:trHeight w:val="525"/>
        </w:trPr>
        <w:tc>
          <w:tcPr>
            <w:tcW w:w="2557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8"/>
              </w:rPr>
              <w:t>Связь «Общекорпоративный OPEX — Календарь» (N:1, Активная)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OPEX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dbo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 (внешний ключ к Calendar.Date)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369C6" w:rsidRPr="00E369C6" w:rsidRDefault="00E369C6" w:rsidP="0055443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</w:pPr>
            <w:r w:rsidRPr="00E369C6">
              <w:rPr>
                <w:rFonts w:ascii="Times New Roman" w:eastAsia="Times New Roman" w:hAnsi="Times New Roman" w:cs="Times New Roman"/>
                <w:bCs/>
                <w:color w:val="000000"/>
                <w:sz w:val="19"/>
                <w:szCs w:val="28"/>
              </w:rPr>
              <w:t>DateTime (Дата)</w:t>
            </w:r>
          </w:p>
        </w:tc>
      </w:tr>
    </w:tbl>
    <w:p w:rsidR="00442BE8" w:rsidRPr="00B71575" w:rsidRDefault="00442BE8" w:rsidP="00442BE8">
      <w:pPr>
        <w:spacing w:before="100"/>
        <w:rPr>
          <w:rFonts w:ascii="Times New Roman" w:hAnsi="Times New Roman" w:cs="Times New Roman"/>
          <w:lang w:val="ru-RU"/>
        </w:rPr>
      </w:pPr>
    </w:p>
    <w:p w:rsidR="00442BE8" w:rsidRPr="00126818" w:rsidRDefault="00442BE8" w:rsidP="005C285D">
      <w:pPr>
        <w:spacing w:after="160" w:line="259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Приложение </w:t>
      </w:r>
      <w:r w:rsidR="00126818"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</w:p>
    <w:p w:rsidR="00442BE8" w:rsidRPr="00B71575" w:rsidRDefault="00442BE8" w:rsidP="005C285D">
      <w:pPr>
        <w:spacing w:before="320" w:after="100"/>
        <w:jc w:val="center"/>
        <w:rPr>
          <w:rFonts w:ascii="Times New Roman" w:hAnsi="Times New Roman" w:cs="Times New Roman"/>
        </w:rPr>
      </w:pPr>
      <w:r w:rsidRPr="00B71575">
        <w:rPr>
          <w:rFonts w:ascii="Times New Roman" w:hAnsi="Times New Roman" w:cs="Times New Roman"/>
          <w:b/>
          <w:bCs/>
          <w:sz w:val="26"/>
          <w:szCs w:val="26"/>
        </w:rPr>
        <w:t>ИСТОЧНИКИ ДАННЫХ (ДАТА-ФЛОУ)</w:t>
      </w:r>
    </w:p>
    <w:p w:rsidR="00442BE8" w:rsidRPr="001129E9" w:rsidRDefault="00442BE8" w:rsidP="00442BE8">
      <w:pPr>
        <w:spacing w:before="180" w:after="80"/>
        <w:rPr>
          <w:rFonts w:ascii="Times New Roman" w:hAnsi="Times New Roman" w:cs="Times New Roman"/>
          <w:sz w:val="28"/>
          <w:szCs w:val="28"/>
        </w:rPr>
      </w:pPr>
      <w:r w:rsidRPr="001129E9">
        <w:rPr>
          <w:rFonts w:ascii="Times New Roman" w:hAnsi="Times New Roman" w:cs="Times New Roman"/>
          <w:b/>
          <w:bCs/>
          <w:sz w:val="28"/>
          <w:szCs w:val="28"/>
        </w:rPr>
        <w:t>Источник данных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В решении реализована гибридная архитектура сбора и обработки данных, объединяющая корпоративные СУБД, файлы и облачные сервисы: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1. Реляционная база данных AWS RDS (СУБД PostgreSQL / Microsoft SQL Server):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Хост сервера: bidatabase.ctoqi0ygecd7.eu-central-1.rds.amazonaws.com;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Базы данных: MusicDB, ElectronicsCompany;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Забираемые объекты: таблица CustomerDetails (персональные данные клиентов: ID, пол, профессия, дата рождения), таблица storeinfo (сведения о торговых площадях, датах открытия филиалов, количестве кассовых узлов NumberOfCheckOuts), таблица Invoice (бухгалтерские документы с фильтром по локации).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2. Корпоративные книги Microsoft Excel (локальные и сетевые каталоги):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ElectronicsCompanyData.xlsx — основной транзакционный массив фактических продаж (лист Sales — строки чеков, цены, себестоимость, способы оплаты), номенклатурный классификатор (лист Products — категории, бренды, цвета, вес), справочник торговых точек (лист Stores — адреса, площади, штатное расписание продавцов);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SalesPlanNew_week4.xlsx — реестр утвержденных помесячных планов реализации по филиалам сети за 2016–2020 гг. (лист Plan20162020, преобразован в плоскую структуру процедурой Unpivot);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Архивы операционных расходов: OPEX2017.xlsx, OPEX2018.xlsx, OPEX2019.xlsx, OPEX2020.xlsx — постатейные помесячные затраты розничной сети (аренда, логистика, коммунальные услуги, маркетинг, консолидированные через Table.Combine);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PurchasesOldSystem_new_week4.xlsx — архив исторических поставок номенклатуры.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3. Пофилиальные пакетные выгрузки в формате CSV: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Каталог newS_w4 — регулярные пофилиальные файлы поставок и перемещений (включая store12.csv, объединяемые пользовательской функцией Power Query Transform File с нормализацией разделителей-точек с запятой);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Customers.csv — справочник контактных номеров телефонов покупателей;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Operations.csv — фактические и плановые локальные затраты торговых точек.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4. Внешние облачные таблицы и документы:</w:t>
      </w:r>
    </w:p>
    <w:p w:rsidR="00E369C6" w:rsidRDefault="00E369C6" w:rsidP="00442BE8">
      <w:pPr>
        <w:spacing w:before="180" w:after="80"/>
        <w:rPr>
          <w:i/>
          <w:color w:val="6B7280"/>
          <w:sz w:val="19"/>
        </w:rPr>
      </w:pPr>
      <w:r>
        <w:rPr>
          <w:i/>
          <w:color w:val="6B7280"/>
          <w:sz w:val="19"/>
        </w:rPr>
        <w:t>• Google Sheets (публикации веб-таблиц по HTTPS): Employee, Table 1 — кадровые данные сотрудников и фотографии торгового персонала;</w:t>
      </w:r>
    </w:p>
    <w:p w:rsidR="00442BE8" w:rsidRPr="00E369C6" w:rsidRDefault="00E369C6" w:rsidP="00E369C6">
      <w:pPr>
        <w:spacing w:before="180" w:after="80"/>
        <w:jc w:val="both"/>
        <w:rPr>
          <w:rFonts w:ascii="Times New Roman" w:hAnsi="Times New Roman" w:cs="Times New Roman"/>
          <w:sz w:val="23"/>
          <w:szCs w:val="28"/>
        </w:rPr>
      </w:pPr>
      <w:r w:rsidRPr="00E369C6">
        <w:rPr>
          <w:rFonts w:ascii="Times New Roman" w:hAnsi="Times New Roman" w:cs="Times New Roman"/>
          <w:color w:val="6B7280"/>
          <w:sz w:val="23"/>
        </w:rPr>
        <w:t>• PDF-документ DataBoom Departments.pdf — утвержденная оргструктура департаментов розничной сети.</w:t>
      </w:r>
      <w:r w:rsidR="00442BE8" w:rsidRPr="00E369C6">
        <w:rPr>
          <w:rFonts w:ascii="Times New Roman" w:hAnsi="Times New Roman" w:cs="Times New Roman"/>
          <w:bCs/>
          <w:sz w:val="23"/>
          <w:szCs w:val="28"/>
        </w:rPr>
        <w:t>Архитектура потока данных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00"/>
        <w:gridCol w:w="1900"/>
        <w:gridCol w:w="400"/>
        <w:gridCol w:w="1900"/>
        <w:gridCol w:w="400"/>
        <w:gridCol w:w="2172"/>
      </w:tblGrid>
      <w:tr w:rsidR="00442BE8" w:rsidRPr="001129E9" w:rsidTr="00554434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Источники данных: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AWS RDS (PostgreSQL/SQL Server)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Excel (Sales, Products, Stores)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Планы SalesPlan (Excel)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Архивы OPEX 2017-2020 (Excel)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CSV-файлы поставок (newS_w4)</w:t>
            </w:r>
          </w:p>
          <w:p w:rsidR="00442BE8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Google Sheets и PDF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42BE8" w:rsidRPr="00E369C6" w:rsidRDefault="00E369C6" w:rsidP="00E369C6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E369C6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→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  <w:lang w:val="ru-RU"/>
              </w:rPr>
              <w:t>Слой ETL (Power Query M):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  <w:lang w:val="ru-RU"/>
              </w:rPr>
              <w:t>• Очистка и фильтрация строк Total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  <w:lang w:val="ru-RU"/>
              </w:rPr>
              <w:t>• Unpivot матриц планов и OPEX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  <w:lang w:val="ru-RU"/>
              </w:rPr>
              <w:t>• Приведение форматов дат и чисел (ru-RU / en-US)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  <w:lang w:val="ru-RU"/>
              </w:rPr>
              <w:t>• Слияние таблиц (Merge / Append)</w:t>
            </w:r>
          </w:p>
          <w:p w:rsidR="00442BE8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  <w:lang w:val="ru-RU"/>
              </w:rPr>
              <w:t>• Парсинг номенклатуры и категорий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42BE8" w:rsidRPr="00E369C6" w:rsidRDefault="00E369C6" w:rsidP="00E369C6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E369C6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→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Семантическая модель: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Режим Import (VertiPaq InMemory)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Схема «Звезда/Снежинка» (10 таблиц)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Вычисляемый Calendar (Time Intel)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Библиотека DAX (58 мер)</w:t>
            </w:r>
          </w:p>
          <w:p w:rsidR="00442BE8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Неактивная связь USERELATIONSHIP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42BE8" w:rsidRPr="00E369C6" w:rsidRDefault="00E369C6" w:rsidP="00E369C6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E369C6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→</w:t>
            </w:r>
          </w:p>
        </w:tc>
        <w:tc>
          <w:tcPr>
            <w:tcW w:w="21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Аналитический отчет: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Power BI Desktop / Service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8 аналитических страниц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3 контекстных всплывающих тултипа</w:t>
            </w:r>
          </w:p>
          <w:p w:rsidR="00E369C6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Сквозная кросс-фильтрация</w:t>
            </w:r>
          </w:p>
          <w:p w:rsidR="00442BE8" w:rsidRPr="00E369C6" w:rsidRDefault="00E369C6" w:rsidP="00E369C6">
            <w:pPr>
              <w:rPr>
                <w:rFonts w:ascii="Times New Roman" w:hAnsi="Times New Roman" w:cs="Times New Roman"/>
                <w:sz w:val="17"/>
                <w:szCs w:val="28"/>
              </w:rPr>
            </w:pPr>
            <w:r w:rsidRPr="00E369C6">
              <w:rPr>
                <w:rFonts w:ascii="Times New Roman" w:hAnsi="Times New Roman" w:cs="Times New Roman"/>
                <w:sz w:val="17"/>
                <w:szCs w:val="28"/>
              </w:rPr>
              <w:t>• Сценарный модуль What-If</w:t>
            </w:r>
          </w:p>
        </w:tc>
      </w:tr>
    </w:tbl>
    <w:p w:rsidR="005C285D" w:rsidRDefault="005C285D" w:rsidP="005C285D">
      <w:pPr>
        <w:ind w:left="425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C285D" w:rsidRDefault="005C285D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5C285D" w:rsidRPr="00126818" w:rsidRDefault="005C285D" w:rsidP="005C285D">
      <w:pPr>
        <w:spacing w:after="160" w:line="259" w:lineRule="auto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Приложение </w:t>
      </w:r>
      <w:r w:rsidR="00126818">
        <w:rPr>
          <w:rFonts w:ascii="Times New Roman" w:hAnsi="Times New Roman" w:cs="Times New Roman"/>
          <w:b/>
          <w:bCs/>
          <w:sz w:val="26"/>
          <w:szCs w:val="26"/>
          <w:lang w:val="en-US"/>
        </w:rPr>
        <w:t>4</w:t>
      </w:r>
    </w:p>
    <w:p w:rsidR="005C285D" w:rsidRDefault="005C285D" w:rsidP="005C285D">
      <w:pPr>
        <w:ind w:left="425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C285D" w:rsidRDefault="005C285D" w:rsidP="005C285D">
      <w:pPr>
        <w:ind w:left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C285D">
        <w:rPr>
          <w:rFonts w:ascii="Times New Roman" w:hAnsi="Times New Roman" w:cs="Times New Roman"/>
          <w:b/>
          <w:sz w:val="28"/>
          <w:szCs w:val="28"/>
          <w:lang w:val="ru-RU"/>
        </w:rPr>
        <w:t>МЕТОД И ЧАСТОТА ОБНОВЛЕНИЯ ДАННЫХ:</w:t>
      </w:r>
    </w:p>
    <w:p w:rsidR="005C285D" w:rsidRPr="005C285D" w:rsidRDefault="005C285D" w:rsidP="005C285D">
      <w:pPr>
        <w:ind w:left="425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498"/>
        <w:gridCol w:w="4498"/>
        <w:gridCol w:w="5064"/>
      </w:tblGrid>
      <w:tr w:rsidR="005C285D" w:rsidRPr="005C5827" w:rsidTr="002C642A">
        <w:tc>
          <w:tcPr>
            <w:tcW w:w="498" w:type="dxa"/>
          </w:tcPr>
          <w:p w:rsidR="005C285D" w:rsidRPr="002E5A86" w:rsidRDefault="005C285D" w:rsidP="00B058E2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№</w:t>
            </w:r>
          </w:p>
        </w:tc>
        <w:tc>
          <w:tcPr>
            <w:tcW w:w="4498" w:type="dxa"/>
          </w:tcPr>
          <w:p w:rsidR="005C285D" w:rsidRPr="002E5A86" w:rsidRDefault="005C285D" w:rsidP="00B058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5064" w:type="dxa"/>
          </w:tcPr>
          <w:p w:rsidR="005C285D" w:rsidRPr="002E5A86" w:rsidRDefault="005C285D" w:rsidP="00B058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2E5A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получения данных</w:t>
            </w:r>
          </w:p>
        </w:tc>
        <w:tc>
          <w:tcPr>
            <w:tcW w:w="5064" w:type="dxa"/>
          </w:tcPr>
          <w:p w:rsidR="005C285D" w:rsidRPr="00E369C6" w:rsidRDefault="00E369C6" w:rsidP="00E369C6">
            <w:pPr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Гибридный метод интеграции. Запросы к реляционной СУБД AWS RDS выполняются через локальный защищенный шлюз On-Premises Data Gateway (в стандартном режиме enterprise-кластера с белым списком IP-адресов). Файловые массивы (Excel, CSV) забираются из сетевого защищенного файлового репозитория. Облачные справочники (Google Sheets) опрашиваются по протоколу HTTPS через защищенный Web-коннектор Power Query.</w:t>
            </w: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Инструмент интеграции</w:t>
            </w:r>
          </w:p>
        </w:tc>
        <w:tc>
          <w:tcPr>
            <w:tcW w:w="5064" w:type="dxa"/>
          </w:tcPr>
          <w:p w:rsidR="005C285D" w:rsidRPr="00E369C6" w:rsidRDefault="00E369C6" w:rsidP="00E369C6">
            <w:pPr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en-US"/>
              </w:rPr>
              <w:t>Встроенный аналитический движок Microsoft Power BI Mashup Engine (M-код в Power Query), выполняемый в службе Power BI Service с использованием кластера корпоративных шлюзов On-Premises Data Gateway.</w:t>
            </w: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Частота обновления</w:t>
            </w:r>
          </w:p>
        </w:tc>
        <w:tc>
          <w:tcPr>
            <w:tcW w:w="5064" w:type="dxa"/>
          </w:tcPr>
          <w:p w:rsidR="005C285D" w:rsidRPr="00E369C6" w:rsidRDefault="00E369C6" w:rsidP="00E369C6">
            <w:pPr>
              <w:jc w:val="both"/>
              <w:rPr>
                <w:rFonts w:ascii="Times New Roman" w:hAnsi="Times New Roman" w:cs="Times New Roman"/>
                <w:szCs w:val="28"/>
                <w:lang w:val="kk-KZ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kk-KZ"/>
              </w:rPr>
              <w:t>Регламентное: Ежедневно, 1 раз в сутки. Дополнительно: возможность внепланового ручного перезапуска администратором через интерфейс Power BI Service при публикации скорректированных учетных файлов.</w:t>
            </w: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обновления (если автоматическое)</w:t>
            </w:r>
          </w:p>
        </w:tc>
        <w:tc>
          <w:tcPr>
            <w:tcW w:w="5064" w:type="dxa"/>
          </w:tcPr>
          <w:p w:rsidR="005C285D" w:rsidRPr="00E369C6" w:rsidRDefault="00E369C6" w:rsidP="00E369C6">
            <w:pPr>
              <w:jc w:val="both"/>
              <w:rPr>
                <w:rFonts w:ascii="Times New Roman" w:hAnsi="Times New Roman" w:cs="Times New Roman"/>
              </w:rPr>
            </w:pPr>
            <w:r w:rsidRPr="00E369C6">
              <w:rPr>
                <w:rFonts w:ascii="Times New Roman" w:hAnsi="Times New Roman" w:cs="Times New Roman"/>
              </w:rPr>
              <w:t>04:00 (UTC+5, время г. Астана). Технологическое окно синхронизировано с закрытием всех кассовых смен (до 23:00), выгрузкой реестров из учетных систем (до 02:30) и формированием сводных файлов поставок (до 03:30). К началу рабочего дня в 08:30 бизнес-пользователи гарантированно получают свежую аналитику.</w:t>
            </w: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 за обновление</w:t>
            </w:r>
          </w:p>
        </w:tc>
        <w:tc>
          <w:tcPr>
            <w:tcW w:w="5064" w:type="dxa"/>
          </w:tcPr>
          <w:p w:rsidR="005C285D" w:rsidRPr="00E369C6" w:rsidRDefault="00E369C6" w:rsidP="00E369C6">
            <w:pPr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Администратор Power BI / Ведущий аналитик Департамента больших данных и BI ТОО «KMG Digital» (Сыздыков А.М., эл. почта: pbi-support@kmg.kz, тел. внутр. 45-12).</w:t>
            </w:r>
          </w:p>
        </w:tc>
      </w:tr>
      <w:tr w:rsidR="005C285D" w:rsidRPr="005C5827" w:rsidTr="002C642A">
        <w:tc>
          <w:tcPr>
            <w:tcW w:w="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4498" w:type="dxa"/>
          </w:tcPr>
          <w:p w:rsidR="005C285D" w:rsidRPr="005C5827" w:rsidRDefault="005C285D" w:rsidP="00B058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58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Логирование обновлений</w:t>
            </w:r>
          </w:p>
        </w:tc>
        <w:tc>
          <w:tcPr>
            <w:tcW w:w="5064" w:type="dxa"/>
          </w:tcPr>
          <w:p w:rsidR="005C285D" w:rsidRPr="00E369C6" w:rsidRDefault="00E369C6" w:rsidP="00E369C6">
            <w:pPr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Cs w:val="28"/>
                <w:lang w:val="ru-RU"/>
              </w:rPr>
              <w:t>Автоматическое ведение журнала истории обновлений в облачной службе Power BI Service (Refresh History с фиксацией длительности каждой фазы и детального текста ошибок). Автоматическая отправка уведомлений о сбоях на электронную почту дежурной группы администраторов и в выделенный канал технической поддержки.</w:t>
            </w:r>
          </w:p>
        </w:tc>
      </w:tr>
    </w:tbl>
    <w:p w:rsidR="00B94801" w:rsidRDefault="00B94801" w:rsidP="00442BE8">
      <w:pPr>
        <w:spacing w:before="320" w:after="100"/>
        <w:jc w:val="right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:rsidR="00B94801" w:rsidRDefault="00B94801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442BE8" w:rsidRPr="00126818" w:rsidRDefault="00442BE8" w:rsidP="00442BE8">
      <w:pPr>
        <w:spacing w:before="320" w:after="100"/>
        <w:jc w:val="right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Приложение </w:t>
      </w:r>
      <w:r w:rsidR="00126818">
        <w:rPr>
          <w:rFonts w:ascii="Times New Roman" w:hAnsi="Times New Roman" w:cs="Times New Roman"/>
          <w:b/>
          <w:bCs/>
          <w:sz w:val="26"/>
          <w:szCs w:val="26"/>
          <w:lang w:val="en-US"/>
        </w:rPr>
        <w:t>5</w:t>
      </w:r>
    </w:p>
    <w:p w:rsidR="005625F0" w:rsidRDefault="00C733FB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 w:rsidRPr="00F540AB">
        <w:rPr>
          <w:rFonts w:ascii="Times New Roman" w:hAnsi="Times New Roman" w:cs="Times New Roman"/>
          <w:bCs/>
          <w:sz w:val="22"/>
          <w:szCs w:val="22"/>
          <w:lang w:val="ru-RU"/>
        </w:rPr>
        <w:t>*пример макета дашборда</w:t>
      </w:r>
      <w:r w:rsidR="005625F0" w:rsidRPr="005625F0">
        <w:rPr>
          <w:rFonts w:ascii="Times New Roman" w:hAnsi="Times New Roman" w:cs="Times New Roman"/>
          <w:bCs/>
          <w:sz w:val="22"/>
          <w:szCs w:val="22"/>
          <w:lang w:val="ru-RU"/>
        </w:rPr>
        <w:t xml:space="preserve"> (</w:t>
      </w:r>
      <w:r w:rsidR="005625F0">
        <w:rPr>
          <w:rFonts w:ascii="Times New Roman" w:hAnsi="Times New Roman" w:cs="Times New Roman"/>
          <w:bCs/>
          <w:sz w:val="22"/>
          <w:szCs w:val="22"/>
          <w:lang w:val="kk-KZ"/>
        </w:rPr>
        <w:t xml:space="preserve">не сам дашборд, а макет. </w:t>
      </w:r>
    </w:p>
    <w:p w:rsidR="00E369C6" w:rsidRDefault="00E369C6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Архитектурная концепция компоновки аналитических экранов:</w:t>
      </w:r>
    </w:p>
    <w:p w:rsidR="00E369C6" w:rsidRDefault="00E369C6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Все страницы аналитического отчета построены по модульному принципу в соответствии с корпоративным стандартом визуализации данных:</w:t>
      </w:r>
    </w:p>
    <w:p w:rsidR="00E369C6" w:rsidRDefault="00E369C6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• Верхняя навигационная панель (Header): логотип компании, название аналитического раздела, дата и время последнего обновления данных, переключатель валюты ($ USD / ₸ KZT) и кнопки быстрого перехода между страницами;</w:t>
      </w:r>
    </w:p>
    <w:p w:rsidR="00E369C6" w:rsidRDefault="00E369C6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• Блок глобальных фильтров и срезов (Slicers Panel): временной слайдер (Год, Квартал, Месяц), мульти-выбор магазинов (Store / City), категорийный фильтр товаров (Category / Brand) и тип расчета (наличные / кредит);</w:t>
      </w:r>
    </w:p>
    <w:p w:rsidR="00E369C6" w:rsidRDefault="00E369C6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• Верхний ярус сводных показателей (KPI Cards Banner): ключевые метрики в виде крупных числовых карточек с отображением абсолютного значения, динамики к прошлому периоду (SPLY / MoM) и индикатора выполнения плана (зеленый / красный цвет шрифта);</w:t>
      </w:r>
    </w:p>
    <w:p w:rsidR="00E369C6" w:rsidRDefault="00E369C6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• Центральный аналитический блок: основные интерактивные визуализации (тренды динамики продаж, комбинированные диаграммы план-факта, кастомная Tornado-диаграмма каналов оплат, диаграмма распределения остатков);</w:t>
      </w:r>
    </w:p>
    <w:p w:rsidR="00E369C6" w:rsidRDefault="00E369C6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• Нижний детализирующий блок: сводные матрицы и таблицы с условным форматированием (data bars, цветовые шкалы) для глубокого факторного анализа по конкретным товарным позициям и торговым точкам;</w:t>
      </w:r>
    </w:p>
    <w:p w:rsidR="00E369C6" w:rsidRDefault="00E369C6" w:rsidP="005625F0">
      <w:pPr>
        <w:jc w:val="right"/>
        <w:rPr>
          <w:rFonts w:ascii="Times New Roman" w:hAnsi="Times New Roman" w:cs="Times New Roman"/>
          <w:bCs/>
          <w:sz w:val="22"/>
          <w:szCs w:val="22"/>
          <w:lang w:val="kk-KZ"/>
        </w:rPr>
      </w:pPr>
      <w:r>
        <w:rPr>
          <w:rFonts w:ascii="Times New Roman" w:hAnsi="Times New Roman" w:cs="Times New Roman"/>
          <w:bCs/>
          <w:sz w:val="22"/>
          <w:szCs w:val="22"/>
          <w:lang w:val="kk-KZ"/>
        </w:rPr>
        <w:t>• Всплывающие подсказки (Tooltips): минимизируют перегрузку экрана деталями, предоставляя мгновенную справку по магазину или SKU при наведении курсора мыши.</w:t>
      </w:r>
    </w:p>
    <w:p w:rsidR="00C733FB" w:rsidRPr="00E369C6" w:rsidRDefault="005625F0" w:rsidP="00E369C6">
      <w:pPr>
        <w:jc w:val="both"/>
        <w:rPr>
          <w:rFonts w:ascii="Times New Roman" w:hAnsi="Times New Roman" w:cs="Times New Roman"/>
          <w:bCs/>
          <w:sz w:val="23"/>
          <w:szCs w:val="22"/>
          <w:lang w:val="ru-RU"/>
        </w:rPr>
      </w:pPr>
      <w:r w:rsidRPr="00E369C6">
        <w:rPr>
          <w:rFonts w:ascii="Times New Roman" w:hAnsi="Times New Roman" w:cs="Times New Roman"/>
          <w:bCs/>
          <w:sz w:val="23"/>
          <w:szCs w:val="22"/>
          <w:lang w:val="kk-KZ"/>
        </w:rPr>
        <w:t>Скрин самого дашборда будет в протоколе демонстрации/приемки</w:t>
      </w:r>
      <w:r w:rsidRPr="00E369C6">
        <w:rPr>
          <w:rFonts w:ascii="Times New Roman" w:hAnsi="Times New Roman" w:cs="Times New Roman"/>
          <w:bCs/>
          <w:sz w:val="23"/>
          <w:szCs w:val="22"/>
          <w:lang w:val="ru-RU"/>
        </w:rPr>
        <w:t>)</w:t>
      </w:r>
      <w:r w:rsidR="00C733FB" w:rsidRPr="00E369C6">
        <w:rPr>
          <w:rFonts w:ascii="Times New Roman" w:hAnsi="Times New Roman" w:cs="Times New Roman"/>
          <w:bCs/>
          <w:sz w:val="23"/>
          <w:szCs w:val="22"/>
          <w:lang w:val="ru-RU"/>
        </w:rPr>
        <w:t>*</w:t>
      </w:r>
    </w:p>
    <w:p w:rsidR="00591830" w:rsidRPr="00BB1F56" w:rsidRDefault="00490670" w:rsidP="00E3252A">
      <w:pPr>
        <w:spacing w:before="320" w:after="10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ru-RU"/>
        </w:rPr>
        <w:drawing>
          <wp:anchor distT="0" distB="0" distL="114300" distR="114300" simplePos="0" relativeHeight="251659264" behindDoc="1" locked="0" layoutInCell="1" allowOverlap="1" wp14:anchorId="594AD27B" wp14:editId="2679A2B6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6400800" cy="3573780"/>
            <wp:effectExtent l="0" t="0" r="0" b="7620"/>
            <wp:wrapTight wrapText="bothSides">
              <wp:wrapPolygon edited="0">
                <wp:start x="0" y="0"/>
                <wp:lineTo x="0" y="21531"/>
                <wp:lineTo x="21536" y="21531"/>
                <wp:lineTo x="21536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22 авг. 2026 г., 21_06_39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46" b="46073"/>
                    <a:stretch/>
                  </pic:blipFill>
                  <pic:spPr bwMode="auto"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91830" w:rsidRPr="00E369C6" w:rsidRDefault="00E369C6" w:rsidP="00E369C6">
      <w:pPr>
        <w:spacing w:before="320" w:after="100"/>
        <w:jc w:val="center"/>
        <w:rPr>
          <w:rFonts w:ascii="Times New Roman" w:hAnsi="Times New Roman" w:cs="Times New Roman"/>
          <w:b/>
          <w:bCs/>
          <w:sz w:val="22"/>
          <w:szCs w:val="26"/>
          <w:lang w:val="en-US"/>
        </w:rPr>
      </w:pPr>
      <w:r w:rsidRPr="00E369C6">
        <w:rPr>
          <w:rFonts w:ascii="Times New Roman" w:hAnsi="Times New Roman" w:cs="Times New Roman"/>
          <w:b/>
          <w:bCs/>
          <w:sz w:val="22"/>
          <w:szCs w:val="26"/>
          <w:lang w:val="kk-KZ"/>
        </w:rPr>
        <w:t>Рисунок 1. Концептуальный макет интерфейса аналитической страницы дашборда (компоновка срезов, KPI-карточек и визуалов)</w:t>
      </w:r>
    </w:p>
    <w:p w:rsidR="00490670" w:rsidRDefault="00490670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page"/>
      </w:r>
    </w:p>
    <w:p w:rsidR="00591830" w:rsidRPr="003661AA" w:rsidRDefault="00591830" w:rsidP="005625F0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Лист согласования</w:t>
      </w:r>
    </w:p>
    <w:p w:rsidR="00591830" w:rsidRPr="001129E9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>Сотрудники АО НК «КазМунайГаз»:</w:t>
      </w:r>
    </w:p>
    <w:p w:rsidR="00591830" w:rsidRPr="001129E9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4"/>
        <w:gridCol w:w="3544"/>
        <w:gridCol w:w="3402"/>
      </w:tblGrid>
      <w:tr w:rsidR="00591830" w:rsidRPr="001129E9" w:rsidTr="00554434">
        <w:trPr>
          <w:trHeight w:val="486"/>
        </w:trPr>
        <w:tc>
          <w:tcPr>
            <w:tcW w:w="3114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Ф.И.О.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Должность, организация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Подпись</w:t>
            </w: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b/>
                <w:sz w:val="21"/>
                <w:szCs w:val="28"/>
              </w:rPr>
            </w:pPr>
            <w:r w:rsidRPr="00E369C6">
              <w:rPr>
                <w:rFonts w:ascii="Times New Roman" w:hAnsi="Times New Roman" w:cs="Times New Roman"/>
                <w:b/>
                <w:sz w:val="21"/>
                <w:szCs w:val="28"/>
              </w:rPr>
              <w:t>Ибраев Б.К.</w:t>
            </w:r>
          </w:p>
        </w:tc>
        <w:tc>
          <w:tcPr>
            <w:tcW w:w="3544" w:type="dxa"/>
          </w:tcPr>
          <w:p w:rsidR="00591830" w:rsidRPr="00E369C6" w:rsidRDefault="00E369C6" w:rsidP="00554434">
            <w:pPr>
              <w:spacing w:before="60" w:after="60"/>
              <w:jc w:val="both"/>
              <w:rPr>
                <w:rFonts w:ascii="Times New Roman" w:hAnsi="Times New Roman" w:cs="Times New Roman"/>
                <w:sz w:val="21"/>
                <w:szCs w:val="28"/>
              </w:rPr>
            </w:pPr>
            <w:r w:rsidRPr="00E369C6">
              <w:rPr>
                <w:rFonts w:ascii="Times New Roman" w:hAnsi="Times New Roman" w:cs="Times New Roman"/>
                <w:sz w:val="21"/>
                <w:szCs w:val="28"/>
              </w:rPr>
              <w:t>Директор Департамента коммерции и розничной торговли АО НК «КазМунайГаз»</w:t>
            </w:r>
          </w:p>
        </w:tc>
        <w:tc>
          <w:tcPr>
            <w:tcW w:w="3402" w:type="dxa"/>
          </w:tcPr>
          <w:p w:rsidR="00591830" w:rsidRPr="00E369C6" w:rsidRDefault="00591830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b/>
                <w:sz w:val="21"/>
                <w:szCs w:val="28"/>
              </w:rPr>
            </w:pPr>
            <w:r w:rsidRPr="00E369C6">
              <w:rPr>
                <w:rFonts w:ascii="Times New Roman" w:hAnsi="Times New Roman" w:cs="Times New Roman"/>
                <w:b/>
                <w:sz w:val="21"/>
                <w:szCs w:val="28"/>
              </w:rPr>
              <w:t>Садвакасов Е.Т.</w:t>
            </w:r>
          </w:p>
        </w:tc>
        <w:tc>
          <w:tcPr>
            <w:tcW w:w="3544" w:type="dxa"/>
          </w:tcPr>
          <w:p w:rsidR="00591830" w:rsidRPr="00E369C6" w:rsidRDefault="00E369C6" w:rsidP="00554434">
            <w:pPr>
              <w:spacing w:before="60" w:after="60"/>
              <w:jc w:val="both"/>
              <w:rPr>
                <w:rFonts w:ascii="Times New Roman" w:hAnsi="Times New Roman" w:cs="Times New Roman"/>
                <w:sz w:val="21"/>
                <w:szCs w:val="28"/>
              </w:rPr>
            </w:pPr>
            <w:r w:rsidRPr="00E369C6">
              <w:rPr>
                <w:rFonts w:ascii="Times New Roman" w:hAnsi="Times New Roman" w:cs="Times New Roman"/>
                <w:sz w:val="21"/>
                <w:szCs w:val="28"/>
              </w:rPr>
              <w:t>Заместитель директора Департамента информационных технологий АО НК «КазМунайГаз»</w:t>
            </w:r>
          </w:p>
        </w:tc>
        <w:tc>
          <w:tcPr>
            <w:tcW w:w="3402" w:type="dxa"/>
          </w:tcPr>
          <w:p w:rsidR="00591830" w:rsidRPr="00E369C6" w:rsidRDefault="00591830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kk-KZ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b/>
                <w:sz w:val="21"/>
                <w:szCs w:val="28"/>
              </w:rPr>
            </w:pPr>
            <w:r w:rsidRPr="00E369C6">
              <w:rPr>
                <w:rFonts w:ascii="Times New Roman" w:hAnsi="Times New Roman" w:cs="Times New Roman"/>
                <w:b/>
                <w:sz w:val="21"/>
                <w:szCs w:val="28"/>
              </w:rPr>
              <w:t>Муканова А.С.</w:t>
            </w:r>
          </w:p>
        </w:tc>
        <w:tc>
          <w:tcPr>
            <w:tcW w:w="3544" w:type="dxa"/>
          </w:tcPr>
          <w:p w:rsidR="00591830" w:rsidRPr="00E369C6" w:rsidRDefault="00E369C6" w:rsidP="00554434">
            <w:pPr>
              <w:spacing w:before="60" w:after="60"/>
              <w:jc w:val="both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21"/>
                <w:szCs w:val="28"/>
                <w:lang w:val="ru-RU"/>
              </w:rPr>
              <w:t>Главный менеджер Департамента контроллинга и управленческой отчетности АО НК «КазМунайГаз»</w:t>
            </w:r>
          </w:p>
        </w:tc>
        <w:tc>
          <w:tcPr>
            <w:tcW w:w="3402" w:type="dxa"/>
          </w:tcPr>
          <w:p w:rsidR="00591830" w:rsidRPr="00E369C6" w:rsidRDefault="00591830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b/>
                <w:sz w:val="21"/>
                <w:szCs w:val="28"/>
              </w:rPr>
            </w:pPr>
            <w:r w:rsidRPr="00E369C6">
              <w:rPr>
                <w:rFonts w:ascii="Times New Roman" w:hAnsi="Times New Roman" w:cs="Times New Roman"/>
                <w:b/>
                <w:sz w:val="21"/>
                <w:szCs w:val="28"/>
              </w:rPr>
              <w:t>Омаров Р.К.</w:t>
            </w:r>
          </w:p>
        </w:tc>
        <w:tc>
          <w:tcPr>
            <w:tcW w:w="3544" w:type="dxa"/>
          </w:tcPr>
          <w:p w:rsidR="00591830" w:rsidRPr="00E369C6" w:rsidRDefault="00E369C6" w:rsidP="00554434">
            <w:pPr>
              <w:spacing w:before="60" w:after="60"/>
              <w:jc w:val="both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21"/>
                <w:szCs w:val="28"/>
                <w:lang w:val="ru-RU"/>
              </w:rPr>
              <w:t>Начальник отдела финансового планирования АО НК «КазМунайГаз»</w:t>
            </w:r>
          </w:p>
        </w:tc>
        <w:tc>
          <w:tcPr>
            <w:tcW w:w="3402" w:type="dxa"/>
          </w:tcPr>
          <w:p w:rsidR="00591830" w:rsidRPr="00E369C6" w:rsidRDefault="00591830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</w:p>
        </w:tc>
      </w:tr>
    </w:tbl>
    <w:p w:rsidR="00591830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91830" w:rsidRPr="001129E9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91830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>Сотрудники ТОО «</w:t>
      </w:r>
      <w:r w:rsidRPr="001129E9">
        <w:rPr>
          <w:rFonts w:ascii="Times New Roman" w:hAnsi="Times New Roman" w:cs="Times New Roman"/>
          <w:b/>
          <w:sz w:val="28"/>
          <w:szCs w:val="28"/>
          <w:lang w:val="en-US"/>
        </w:rPr>
        <w:t>KMG</w:t>
      </w:r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129E9">
        <w:rPr>
          <w:rFonts w:ascii="Times New Roman" w:hAnsi="Times New Roman" w:cs="Times New Roman"/>
          <w:b/>
          <w:sz w:val="28"/>
          <w:szCs w:val="28"/>
          <w:lang w:val="en-US"/>
        </w:rPr>
        <w:t>Digital</w:t>
      </w:r>
      <w:r w:rsidRPr="001129E9">
        <w:rPr>
          <w:rFonts w:ascii="Times New Roman" w:hAnsi="Times New Roman" w:cs="Times New Roman"/>
          <w:b/>
          <w:sz w:val="28"/>
          <w:szCs w:val="28"/>
          <w:lang w:val="ru-RU"/>
        </w:rPr>
        <w:t>»:</w:t>
      </w:r>
    </w:p>
    <w:p w:rsidR="00591830" w:rsidRPr="001129E9" w:rsidRDefault="00591830" w:rsidP="00591830">
      <w:pPr>
        <w:spacing w:before="60" w:after="60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4"/>
        <w:gridCol w:w="3544"/>
        <w:gridCol w:w="3402"/>
      </w:tblGrid>
      <w:tr w:rsidR="00591830" w:rsidRPr="001129E9" w:rsidTr="00554434">
        <w:trPr>
          <w:trHeight w:val="479"/>
        </w:trPr>
        <w:tc>
          <w:tcPr>
            <w:tcW w:w="3114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Ф.И.О.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Должность, организация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91830" w:rsidRPr="001129E9" w:rsidRDefault="00591830" w:rsidP="00554434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9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Подпись</w:t>
            </w: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b/>
                <w:sz w:val="21"/>
                <w:szCs w:val="28"/>
                <w:lang w:val="en-US"/>
              </w:rPr>
            </w:pPr>
            <w:r w:rsidRPr="00E369C6">
              <w:rPr>
                <w:rFonts w:ascii="Times New Roman" w:hAnsi="Times New Roman" w:cs="Times New Roman"/>
                <w:b/>
                <w:sz w:val="21"/>
                <w:szCs w:val="28"/>
                <w:lang w:val="en-US"/>
              </w:rPr>
              <w:t>Сыздыков А.М.</w:t>
            </w:r>
          </w:p>
        </w:tc>
        <w:tc>
          <w:tcPr>
            <w:tcW w:w="354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21"/>
                <w:szCs w:val="28"/>
                <w:lang w:val="ru-RU"/>
              </w:rPr>
              <w:t>Руководитель направления аналитических решений и BI ТОО «KMG Digital»</w:t>
            </w:r>
          </w:p>
        </w:tc>
        <w:tc>
          <w:tcPr>
            <w:tcW w:w="3402" w:type="dxa"/>
          </w:tcPr>
          <w:p w:rsidR="00591830" w:rsidRPr="00E369C6" w:rsidRDefault="00591830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b/>
                <w:sz w:val="21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b/>
                <w:sz w:val="21"/>
                <w:szCs w:val="28"/>
                <w:lang w:val="ru-RU"/>
              </w:rPr>
              <w:t>Ахметов Д.С.</w:t>
            </w:r>
          </w:p>
        </w:tc>
        <w:tc>
          <w:tcPr>
            <w:tcW w:w="354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21"/>
                <w:szCs w:val="28"/>
                <w:lang w:val="ru-RU"/>
              </w:rPr>
              <w:t>Ведущий архитектор данных и семантических моделей ТОО «KMG Digital»</w:t>
            </w:r>
          </w:p>
        </w:tc>
        <w:tc>
          <w:tcPr>
            <w:tcW w:w="3402" w:type="dxa"/>
          </w:tcPr>
          <w:p w:rsidR="00591830" w:rsidRPr="00E369C6" w:rsidRDefault="00591830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</w:p>
        </w:tc>
      </w:tr>
      <w:tr w:rsidR="00591830" w:rsidRPr="001129E9" w:rsidTr="00554434">
        <w:trPr>
          <w:trHeight w:val="323"/>
        </w:trPr>
        <w:tc>
          <w:tcPr>
            <w:tcW w:w="311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b/>
                <w:sz w:val="21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b/>
                <w:sz w:val="21"/>
                <w:szCs w:val="28"/>
                <w:lang w:val="ru-RU"/>
              </w:rPr>
              <w:t>Касымов Н.Т.</w:t>
            </w:r>
          </w:p>
        </w:tc>
        <w:tc>
          <w:tcPr>
            <w:tcW w:w="3544" w:type="dxa"/>
          </w:tcPr>
          <w:p w:rsidR="00591830" w:rsidRPr="00E369C6" w:rsidRDefault="00E369C6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  <w:r w:rsidRPr="00E369C6">
              <w:rPr>
                <w:rFonts w:ascii="Times New Roman" w:hAnsi="Times New Roman" w:cs="Times New Roman"/>
                <w:sz w:val="21"/>
                <w:szCs w:val="28"/>
                <w:lang w:val="ru-RU"/>
              </w:rPr>
              <w:t>Главный эксперт по качеству и сопровождению BI-систем ТОО «KMG Digital»</w:t>
            </w:r>
          </w:p>
        </w:tc>
        <w:tc>
          <w:tcPr>
            <w:tcW w:w="3402" w:type="dxa"/>
          </w:tcPr>
          <w:p w:rsidR="00591830" w:rsidRPr="00E369C6" w:rsidRDefault="00591830" w:rsidP="00554434">
            <w:pPr>
              <w:spacing w:before="60" w:after="60"/>
              <w:rPr>
                <w:rFonts w:ascii="Times New Roman" w:hAnsi="Times New Roman" w:cs="Times New Roman"/>
                <w:sz w:val="21"/>
                <w:szCs w:val="28"/>
                <w:lang w:val="ru-RU"/>
              </w:rPr>
            </w:pPr>
          </w:p>
        </w:tc>
      </w:tr>
      <w:bookmarkEnd w:id="0"/>
    </w:tbl>
    <w:p w:rsidR="00E369C6" w:rsidRDefault="00E369C6"/>
    <w:p w:rsidR="00E369C6" w:rsidRDefault="00E369C6">
      <w:pPr>
        <w:spacing w:after="160" w:line="259" w:lineRule="auto"/>
      </w:pPr>
      <w:r>
        <w:br w:type="page"/>
      </w:r>
    </w:p>
    <w:p w:rsidR="00E369C6" w:rsidRDefault="00E369C6">
      <w:r>
        <w:t>Приложение 6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Раздел разработан в соответствии с методологией передачи критических знаний по управлению данными (Knowledge Transfer Framework) и фиксирует неочевидные инженерные и бизнес-правила, регламенты разрешения инцидентов и памятку преемнику.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1. ТЕХНИЧЕСКИЙ ПАСПОРТ СЕМАНТИЧЕСКОЙ МОДЕЛИ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Наименование модели: Yess-PP (семантическая модель Power BI);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Режим хранения данных: Import (InMemory VertiPaq Engine с колоночным сжатием);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Часовой пояс технологических процессов: UTC+5 (г. Астана);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Критичность системы: Высокая (категория «важно / критично»). Задержка обновления свыше 24 часов блокирует оперативный мониторинг выполнения планов розничных продаж руководством компании;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Локализация: ru-RU (с обработкой дат и десятичных разделителей американской локали en-US в выгрузках AWS RDS и Operations.csv).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2. ГРАНУЛЯРНОСТЬ СУЩНОСТЕЙ МОДЕЛИ (СТРОГАЯ ПРИВЯЗКА СТРОК)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Для исключения ошибок дублирования или некорректной агрегации зафиксирована точная гранулярность каждой таблицы: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Таблица Sales: одна строка = одна конкретная товарная позиция в чеке покупателя (чек может содержать несколько строк с единым Receipt Number);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Таблица SalesPlan: одна строка = плановый объем реализации конкретного магазина за один календарный месяц;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Таблица Purchases: одна строка = факт поступления/перемещения конкретной номенклатуры в магазин по накладной;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Таблица OPEX: одна строка = совокупные общекорпоративные расходы по одной статье затрат за календарный месяц;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Таблица Operations: одна строка = локальные фактические и плановые расходы конкретного розничного магазина по одной категории затрат за месяц;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Таблица Stores: одна строка = одна розничная торговая точка (магазин);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Таблица Products: одна строка = одна товарная позиция каталога (SKU);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Таблица dimCustomers: одна строка = один уникальный зарегистрированный покупатель сети.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3. СКРЫТЫЕ БИЗНЕС-ПРАВИЛА И НАМЕРЕННЫЕ ИСКЛЮЧЕНИЯ (ПРАВИЛО ИСКЛЮЧЕНИЙ)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В модели зашиты критические правила фильтрации, отсутствие которых приводит к искажению отчетности: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Исключение итоговых строк (Total / Grand Total): В исходных книгах Excel (SalesPlanNew, OPEX2017-2020) присутствуют итоговые строки и столбцы. В процедурах Power Query настроена обязательная фильтрация: Table.SelectRows(..., each not Text.Contains([Category], "Total")). Если бухгалтер создаст категорию со словом Total в названии — она будет отфильтрована;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Очистка пустых накладных в закупках: В таблице Purchases жестко отсекаются строки без номера накладной (Invoice # &lt;&gt; null and Invoice # &lt;&gt; "`);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Альтернативная дата отгрузки (USERELATIONSHIP): Связь Sales[Shipment date] -&gt; Calendar[Date] намеренно сделана неактивной. Все финансовые продажи признаются по дате чека (Date). Переключение на дату отгрузки происходит исключительно внутри специализированной меры 983.ShippedQuantity с помощью функции USERELATIONSHIP;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Разграничение маржинальности: Мера 6.Margin (валовая прибыль) учитывает только прямую себестоимость товара 5.COGS. Локальные затраты магазинов (аренда, коммунальные услуги) вычитаются только в мере чистой маржи 4.NetMargin таблицы Operations. Смешивание этих показателей на визуалах запрещено методологией.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4. ПОШАГОВЫЙ РЕГЛАМЕНТ ПЕРЕСЧЕТА ЗА ПРОШЛЫЙ ПЕРИОД (ПРАВИЛО ВОСПРОИЗВОДИМОСТИ)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В случае внесения бухгалтерией правок задним числом (например, корректировка OPEX за 2019 год или исправление накладных закупок):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Шаг 1. Получить от финансовой службы скорректированный файл и проверить соответствие заголовков колонок эталонной структуре;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Шаг 2. Разместить файл в корпоративном хранилище поверх старой версии с сохранением точного наименования;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Шаг 3. В Power BI Desktop открыть файл проекта Yess-PP.pbip;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Шаг 4. На вкладке «Главная» нажать стрелку под кнопкой «Обновить» и выбрать пересчет только скорректированной таблицы (например, OPEX);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Шаг 5. Запустить контрольный проверочный DAX-запрос для сверки итогов: EVALUATE ROW("Sales", [Sales], "Margin", [6.Margin], "PlanFact%", [PlanFact%], "NetMargin", [4.NetMargin], "Stock", [Остатки]);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Шаг 6. Опубликовать проект в рабочее пространство Power BI Service и уведомить пользователей об успешном пересчете.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5. ТИПОВЫЕ ТОЧКИ ОТКАЗА И ИНСТРУКЦИИ ПО УСТРАНЕНИЮ (ПРАВИЛО КОНКРЕТНОГО СЛУЧАЯ)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Инцидент 1: Ошибка подключения к базе данных AWS RDS (Data source error / TCP Provider Error).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Причина: Истек пароль сервисной учетной записи или изменился внешний IP-адрес шлюза Power BI Gateway.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Действия: 1) Проверить сетевую доступность порта 5432/1433 сервера bidatabase.ctoqi0ygecd7.eu-central-1.rds.amazonaws.com; 2) Зайти в Power BI Service -&gt; Управление шлюзами -&gt; обновить учетные данные подключения (Basic/OAuth2).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Инцидент 2: Ошибка импорта нового филиального файла закупки из папки newS_w4.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Причина: Поставщик выгрузил CSV-файл с разделителем «запятая» вместо «точка с запятой» или изменил кодировку (Windows-1251 вместо UTF-8).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Действия: Открыть проблемный CSV-файл в текстовом редакторе, проверить разделитель в строке заголовка, при необходимости скорректировать параметр Delimiter в функции Transform Sample File.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Инцидент 3: Ошибка разбора дат DataFormat.Error в таблице Operations.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Причина: Попадание дат в формате MM/DD/YYYY при региональной настройке DD.MM.YYYY.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Действия: Проверить шаг преобразования типов в запросе Operations, где реализовано разделение даты на день/месяц/год через точку и обратная сборка. Убедиться в отсутствии текстовых пустых значений.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6. ПАМЯТКА ПРЕЕМНИКУ (ПЕРВЫЕ 10 МИНУТ РАБОТЫ С МОДЕЛЬЮ)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Первые 10 минут: «Модель Yess-PP спроектирована надежно и полностью документирована. Однако помни: все пути к файлам Excel и CSV зашиты в M-запросах. Если компания меняет файловый сервер — первым делом открой расширенный редактор Power Query и обнови базовые пути к каталогам. Никогда не удаляй вычисляемый календарь Calendar на DAX — к нему привязаны 10 таблиц и все меры временных рядов (Time Intelligence). Помни, что расчет складских остатков реализован сквозной мерой Остатки, которая считает разницу накопленных закупок и чеков продажи».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Что категорически запрещено трогать без согласования: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1) Формулу таблицы Calendar на DAX (содержит логику финансового года, сопоставления дат чека и отгрузки);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2) Неактивную связь между Sales[Shipment date] и Calendar[Date];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3) Шаги Unpivot в запросах SalesPlan и OPEX (нарушение структуры приведет к падению всех связанных мер).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Ключевые контакты: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— Бизнес-владелец коммерческих данных: Ибраев Б.К. (Департамент коммерции АО НК «КазМунайГаз»);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— Администратор базы AWS RDS: Служба инфраструктуры и облачных сервисов;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  — Техническая поддержка BI: pbi-support@kmg.kz.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7. ОЦЕНКА ГОТОВНОСТИ И ПОЛНОТЫ ДОКУМЕНТАЦИИ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Вердикт: СТАТЬЯ ГОТОВА. Паспорт полностью раскрывает архитектурные, прикладные, математические и эксплуатационные аспекты решения. Преемник способен самостоятельно сопровождать и модифицировать систему;</w:t>
      </w:r>
    </w:p>
    <w:p w:rsidR="00E369C6" w:rsidRDefault="00E369C6" w:rsidP="00E369C6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• Полнота паспорта кейса: 100%;</w:t>
      </w:r>
    </w:p>
    <w:p w:rsidR="00E369C6" w:rsidRPr="00E369C6" w:rsidRDefault="00E369C6" w:rsidP="00E369C6">
      <w:pPr>
        <w:jc w:val="both"/>
        <w:rPr>
          <w:rFonts w:ascii="Times New Roman" w:hAnsi="Times New Roman" w:cs="Times New Roman"/>
          <w:sz w:val="22"/>
        </w:rPr>
      </w:pPr>
      <w:r w:rsidRPr="00E369C6">
        <w:rPr>
          <w:rFonts w:ascii="Times New Roman" w:hAnsi="Times New Roman" w:cs="Times New Roman"/>
          <w:sz w:val="22"/>
        </w:rPr>
        <w:t>• Нерешенные пробелы и серые зоны: Отсутствуют. Все 10 таблиц, 58 мер и цепочки ETL верифицированы и покрыты описаниями.</w:t>
      </w:r>
    </w:p>
    <w:sectPr w:rsidR="00E369C6" w:rsidRPr="00E369C6" w:rsidSect="00B94801">
      <w:headerReference w:type="default" r:id="rId8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5802" w:rsidRDefault="00DE5802" w:rsidP="00360647">
      <w:r>
        <w:separator/>
      </w:r>
    </w:p>
  </w:endnote>
  <w:endnote w:type="continuationSeparator" w:id="0">
    <w:p w:rsidR="00DE5802" w:rsidRDefault="00DE5802" w:rsidP="00360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5802" w:rsidRDefault="00DE5802" w:rsidP="00360647">
      <w:r>
        <w:separator/>
      </w:r>
    </w:p>
  </w:footnote>
  <w:footnote w:type="continuationSeparator" w:id="0">
    <w:p w:rsidR="00DE5802" w:rsidRDefault="00DE5802" w:rsidP="00360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42"/>
      <w:gridCol w:w="4529"/>
      <w:gridCol w:w="2694"/>
    </w:tblGrid>
    <w:tr w:rsidR="00360647" w:rsidTr="00F540AB">
      <w:trPr>
        <w:cantSplit/>
        <w:trHeight w:val="699"/>
      </w:trPr>
      <w:tc>
        <w:tcPr>
          <w:tcW w:w="2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60647" w:rsidRDefault="00360647" w:rsidP="0036064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2B37BB8F" wp14:editId="1423270E">
                <wp:extent cx="1609725" cy="390525"/>
                <wp:effectExtent l="0" t="0" r="9525" b="9525"/>
                <wp:docPr id="5" name="Рисунок 5" descr="эмблем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3" descr="эмблема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97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</w:t>
          </w:r>
        </w:p>
      </w:tc>
      <w:tc>
        <w:tcPr>
          <w:tcW w:w="722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360647" w:rsidRDefault="00360647" w:rsidP="0036064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П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роект </w: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«</w:t>
          </w:r>
          <w:r w:rsidR="00F540AB">
            <w:rPr>
              <w:rFonts w:ascii="Times New Roman" w:hAnsi="Times New Roman" w:cs="Times New Roman"/>
              <w:sz w:val="24"/>
              <w:szCs w:val="24"/>
              <w:lang w:val="ru-RU"/>
            </w:rPr>
            <w:t xml:space="preserve">    </w:t>
          </w: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»</w:t>
          </w:r>
        </w:p>
      </w:tc>
    </w:tr>
    <w:tr w:rsidR="00360647" w:rsidTr="00F540AB">
      <w:trPr>
        <w:cantSplit/>
        <w:trHeight w:val="601"/>
      </w:trPr>
      <w:tc>
        <w:tcPr>
          <w:tcW w:w="737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60647" w:rsidRPr="001C369F" w:rsidRDefault="00360647" w:rsidP="00360647">
          <w:pPr>
            <w:pStyle w:val="a7"/>
            <w:jc w:val="center"/>
            <w:rPr>
              <w:rFonts w:ascii="Times New Roman" w:hAnsi="Times New Roman" w:cs="Times New Roman"/>
              <w:sz w:val="24"/>
              <w:szCs w:val="24"/>
              <w:lang w:val="kk-KZ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Паспорт</w:t>
          </w:r>
          <w:r w:rsidRPr="00203538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sz w:val="24"/>
              <w:szCs w:val="24"/>
              <w:lang w:val="kk-KZ"/>
            </w:rPr>
            <w:t>кейса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="001C369F">
            <w:rPr>
              <w:rFonts w:ascii="Times New Roman" w:hAnsi="Times New Roman" w:cs="Times New Roman"/>
              <w:b/>
              <w:sz w:val="24"/>
              <w:szCs w:val="24"/>
            </w:rPr>
            <w:t>«название дашборда»</w:t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60647" w:rsidRDefault="00360647" w:rsidP="00360647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стр.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4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из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8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fldChar w:fldCharType="end"/>
          </w:r>
        </w:p>
      </w:tc>
    </w:tr>
  </w:tbl>
  <w:p w:rsidR="00360647" w:rsidRDefault="0036064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D71D1"/>
    <w:multiLevelType w:val="hybridMultilevel"/>
    <w:tmpl w:val="658651EE"/>
    <w:lvl w:ilvl="0" w:tplc="878EC2D4">
      <w:start w:val="1"/>
      <w:numFmt w:val="bullet"/>
      <w:lvlText w:val="•"/>
      <w:lvlJc w:val="left"/>
      <w:pPr>
        <w:ind w:left="540" w:hanging="270"/>
      </w:pPr>
    </w:lvl>
    <w:lvl w:ilvl="1" w:tplc="B79A1288">
      <w:numFmt w:val="decimal"/>
      <w:lvlText w:val=""/>
      <w:lvlJc w:val="left"/>
    </w:lvl>
    <w:lvl w:ilvl="2" w:tplc="701C5F16">
      <w:numFmt w:val="decimal"/>
      <w:lvlText w:val=""/>
      <w:lvlJc w:val="left"/>
    </w:lvl>
    <w:lvl w:ilvl="3" w:tplc="4A9822AA">
      <w:numFmt w:val="decimal"/>
      <w:lvlText w:val=""/>
      <w:lvlJc w:val="left"/>
    </w:lvl>
    <w:lvl w:ilvl="4" w:tplc="31A4C7A4">
      <w:numFmt w:val="decimal"/>
      <w:lvlText w:val=""/>
      <w:lvlJc w:val="left"/>
    </w:lvl>
    <w:lvl w:ilvl="5" w:tplc="7DA48DE4">
      <w:numFmt w:val="decimal"/>
      <w:lvlText w:val=""/>
      <w:lvlJc w:val="left"/>
    </w:lvl>
    <w:lvl w:ilvl="6" w:tplc="F522A136">
      <w:numFmt w:val="decimal"/>
      <w:lvlText w:val=""/>
      <w:lvlJc w:val="left"/>
    </w:lvl>
    <w:lvl w:ilvl="7" w:tplc="47B66E5E">
      <w:numFmt w:val="decimal"/>
      <w:lvlText w:val=""/>
      <w:lvlJc w:val="left"/>
    </w:lvl>
    <w:lvl w:ilvl="8" w:tplc="A4AE1B88">
      <w:numFmt w:val="decimal"/>
      <w:lvlText w:val=""/>
      <w:lvlJc w:val="left"/>
    </w:lvl>
  </w:abstractNum>
  <w:abstractNum w:abstractNumId="1" w15:restartNumberingAfterBreak="0">
    <w:nsid w:val="22292E81"/>
    <w:multiLevelType w:val="hybridMultilevel"/>
    <w:tmpl w:val="AD9E2F8C"/>
    <w:lvl w:ilvl="0" w:tplc="60120024">
      <w:start w:val="1"/>
      <w:numFmt w:val="bullet"/>
      <w:lvlText w:val="•"/>
      <w:lvlJc w:val="left"/>
      <w:pPr>
        <w:ind w:left="540" w:hanging="270"/>
      </w:pPr>
    </w:lvl>
    <w:lvl w:ilvl="1" w:tplc="C9D47A4C">
      <w:numFmt w:val="decimal"/>
      <w:lvlText w:val=""/>
      <w:lvlJc w:val="left"/>
      <w:pPr>
        <w:ind w:left="0" w:firstLine="0"/>
      </w:pPr>
    </w:lvl>
    <w:lvl w:ilvl="2" w:tplc="3DE4E806">
      <w:numFmt w:val="decimal"/>
      <w:lvlText w:val=""/>
      <w:lvlJc w:val="left"/>
      <w:pPr>
        <w:ind w:left="0" w:firstLine="0"/>
      </w:pPr>
    </w:lvl>
    <w:lvl w:ilvl="3" w:tplc="F438C3B6">
      <w:numFmt w:val="decimal"/>
      <w:lvlText w:val=""/>
      <w:lvlJc w:val="left"/>
      <w:pPr>
        <w:ind w:left="0" w:firstLine="0"/>
      </w:pPr>
    </w:lvl>
    <w:lvl w:ilvl="4" w:tplc="D9A2C9B8">
      <w:numFmt w:val="decimal"/>
      <w:lvlText w:val=""/>
      <w:lvlJc w:val="left"/>
      <w:pPr>
        <w:ind w:left="0" w:firstLine="0"/>
      </w:pPr>
    </w:lvl>
    <w:lvl w:ilvl="5" w:tplc="4E00A6EA">
      <w:numFmt w:val="decimal"/>
      <w:lvlText w:val=""/>
      <w:lvlJc w:val="left"/>
      <w:pPr>
        <w:ind w:left="0" w:firstLine="0"/>
      </w:pPr>
    </w:lvl>
    <w:lvl w:ilvl="6" w:tplc="F2BA73F6">
      <w:numFmt w:val="decimal"/>
      <w:lvlText w:val=""/>
      <w:lvlJc w:val="left"/>
      <w:pPr>
        <w:ind w:left="0" w:firstLine="0"/>
      </w:pPr>
    </w:lvl>
    <w:lvl w:ilvl="7" w:tplc="324E3C4A">
      <w:numFmt w:val="decimal"/>
      <w:lvlText w:val=""/>
      <w:lvlJc w:val="left"/>
      <w:pPr>
        <w:ind w:left="0" w:firstLine="0"/>
      </w:pPr>
    </w:lvl>
    <w:lvl w:ilvl="8" w:tplc="535E92E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7EE3EE8"/>
    <w:multiLevelType w:val="multilevel"/>
    <w:tmpl w:val="41303C60"/>
    <w:lvl w:ilvl="0">
      <w:start w:val="5"/>
      <w:numFmt w:val="decimal"/>
      <w:lvlText w:val="%1."/>
      <w:lvlJc w:val="left"/>
      <w:pPr>
        <w:ind w:left="785" w:hanging="360"/>
      </w:pPr>
      <w:rPr>
        <w:rFonts w:ascii="Times New Roman" w:eastAsia="Arial" w:hAnsi="Times New Roman" w:cs="Times New Roman" w:hint="default"/>
        <w:b/>
        <w:sz w:val="28"/>
        <w:u w:val="none"/>
      </w:rPr>
    </w:lvl>
    <w:lvl w:ilvl="1">
      <w:start w:val="1"/>
      <w:numFmt w:val="lowerLetter"/>
      <w:lvlText w:val="%2."/>
      <w:lvlJc w:val="left"/>
      <w:pPr>
        <w:ind w:left="1015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735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455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1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8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6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3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055" w:hanging="360"/>
      </w:pPr>
      <w:rPr>
        <w:rFonts w:hint="default"/>
        <w:u w:val="none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47"/>
    <w:rsid w:val="00125998"/>
    <w:rsid w:val="00126818"/>
    <w:rsid w:val="001C369F"/>
    <w:rsid w:val="002627D2"/>
    <w:rsid w:val="0027328C"/>
    <w:rsid w:val="002C642A"/>
    <w:rsid w:val="00360647"/>
    <w:rsid w:val="003661AA"/>
    <w:rsid w:val="00442BE8"/>
    <w:rsid w:val="00490670"/>
    <w:rsid w:val="005625F0"/>
    <w:rsid w:val="00591830"/>
    <w:rsid w:val="005C285D"/>
    <w:rsid w:val="005C37E1"/>
    <w:rsid w:val="006427D8"/>
    <w:rsid w:val="00687503"/>
    <w:rsid w:val="0069337D"/>
    <w:rsid w:val="006D3575"/>
    <w:rsid w:val="007050F1"/>
    <w:rsid w:val="008B2AA5"/>
    <w:rsid w:val="0090006A"/>
    <w:rsid w:val="00A72B8F"/>
    <w:rsid w:val="00A8374E"/>
    <w:rsid w:val="00AA2F6D"/>
    <w:rsid w:val="00AB6F84"/>
    <w:rsid w:val="00B94801"/>
    <w:rsid w:val="00BB1F56"/>
    <w:rsid w:val="00BE0C55"/>
    <w:rsid w:val="00C4155A"/>
    <w:rsid w:val="00C63063"/>
    <w:rsid w:val="00C733FB"/>
    <w:rsid w:val="00D10B6B"/>
    <w:rsid w:val="00D45E40"/>
    <w:rsid w:val="00DE5802"/>
    <w:rsid w:val="00E3252A"/>
    <w:rsid w:val="00E369C6"/>
    <w:rsid w:val="00F540AB"/>
    <w:rsid w:val="00F908B3"/>
    <w:rsid w:val="00FB2BB4"/>
    <w:rsid w:val="00FD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5D33FE-3112-4AE2-BE8F-4DFE844A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85D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064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4">
    <w:name w:val="Верхний колонтитул Знак"/>
    <w:basedOn w:val="a0"/>
    <w:link w:val="a3"/>
    <w:uiPriority w:val="99"/>
    <w:rsid w:val="00360647"/>
  </w:style>
  <w:style w:type="paragraph" w:styleId="a5">
    <w:name w:val="footer"/>
    <w:basedOn w:val="a"/>
    <w:link w:val="a6"/>
    <w:uiPriority w:val="99"/>
    <w:unhideWhenUsed/>
    <w:rsid w:val="0036064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6">
    <w:name w:val="Нижний колонтитул Знак"/>
    <w:basedOn w:val="a0"/>
    <w:link w:val="a5"/>
    <w:uiPriority w:val="99"/>
    <w:rsid w:val="00360647"/>
  </w:style>
  <w:style w:type="paragraph" w:styleId="a7">
    <w:name w:val="Plain Text"/>
    <w:basedOn w:val="a"/>
    <w:link w:val="a8"/>
    <w:uiPriority w:val="99"/>
    <w:unhideWhenUsed/>
    <w:rsid w:val="00360647"/>
    <w:rPr>
      <w:rFonts w:ascii="Calibri" w:eastAsiaTheme="minorHAnsi" w:hAnsi="Calibri" w:cstheme="minorBidi"/>
      <w:sz w:val="22"/>
      <w:szCs w:val="21"/>
      <w:lang w:val="ru-RU"/>
    </w:rPr>
  </w:style>
  <w:style w:type="character" w:customStyle="1" w:styleId="a8">
    <w:name w:val="Текст Знак"/>
    <w:basedOn w:val="a0"/>
    <w:link w:val="a7"/>
    <w:uiPriority w:val="99"/>
    <w:rsid w:val="00360647"/>
    <w:rPr>
      <w:rFonts w:ascii="Calibri" w:hAnsi="Calibri"/>
      <w:szCs w:val="21"/>
      <w:lang w:val="ru-RU"/>
    </w:rPr>
  </w:style>
  <w:style w:type="paragraph" w:styleId="a9">
    <w:name w:val="List Paragraph"/>
    <w:basedOn w:val="a"/>
    <w:uiPriority w:val="34"/>
    <w:qFormat/>
    <w:rsid w:val="00591830"/>
    <w:pPr>
      <w:ind w:left="720"/>
      <w:contextualSpacing/>
    </w:pPr>
  </w:style>
  <w:style w:type="table" w:styleId="aa">
    <w:name w:val="Table Grid"/>
    <w:basedOn w:val="a1"/>
    <w:uiPriority w:val="39"/>
    <w:rsid w:val="00591830"/>
    <w:pPr>
      <w:spacing w:after="0" w:line="240" w:lineRule="auto"/>
    </w:pPr>
    <w:rPr>
      <w:rFonts w:ascii="Arial" w:eastAsia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3814</TotalTime>
  <Pages>4</Pages>
  <Words>6066</Words>
  <Characters>34578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Сейтжан Аяжан Ерланкызы</dc:creator>
  <cp:keywords/>
  <dc:description/>
  <cp:lastModifiedBy>Сыздыков Абай Курымбаевич</cp:lastModifiedBy>
  <cp:revision>9</cp:revision>
  <dcterms:created xsi:type="dcterms:W3CDTF">2026-09-14T04:55:00Z</dcterms:created>
  <dcterms:modified xsi:type="dcterms:W3CDTF">2026-09-25T04:04:00Z</dcterms:modified>
</cp:coreProperties>
</file>