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原始程式碼光碟"/>
      <w:r>
        <w:t xml:space="preserve">原始程式碼光碟</w:t>
      </w:r>
      <w:bookmarkEnd w:id="20"/>
    </w:p>
    <w:p>
      <w:pPr>
        <w:pStyle w:val="FirstParagraph"/>
      </w:pPr>
      <w:r>
        <w:rPr>
          <w:b/>
        </w:rPr>
        <w:t xml:space="preserve">案號：</w:t>
      </w:r>
      <w:r>
        <w:t xml:space="preserve"> </w:t>
      </w:r>
      <w:r>
        <w:t xml:space="preserve">L0215P2010U</w:t>
      </w:r>
      <w:r>
        <w:t xml:space="preserve"> </w:t>
      </w:r>
      <w:r>
        <w:rPr>
          <w:b/>
        </w:rPr>
        <w:t xml:space="preserve">版本：</w:t>
      </w:r>
      <w:r>
        <w:t xml:space="preserve"> </w:t>
      </w:r>
      <w:r>
        <w:t xml:space="preserve">1.0</w:t>
      </w:r>
      <w:r>
        <w:t xml:space="preserve"> </w:t>
      </w:r>
      <w:r>
        <w:rPr>
          <w:b/>
        </w:rPr>
        <w:t xml:space="preserve">日期：</w:t>
      </w:r>
      <w:r>
        <w:t xml:space="preserve"> </w:t>
      </w:r>
      <w:r>
        <w:t xml:space="preserve">中華民國 115 年</w:t>
      </w:r>
    </w:p>
    <w:p>
      <w:pPr>
        <w:pStyle w:val="Heading2"/>
      </w:pPr>
      <w:bookmarkStart w:id="21" w:name="目錄"/>
      <w:r>
        <w:t xml:space="preserve">目錄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11.1　光碟內容說明與目錄結構</w:t>
      </w:r>
    </w:p>
    <w:p>
      <w:pPr>
        <w:numPr>
          <w:ilvl w:val="1"/>
          <w:numId w:val="1002"/>
        </w:numPr>
        <w:pStyle w:val="Compact"/>
      </w:pPr>
      <w:r>
        <w:t xml:space="preserve">光碟總目錄結構</w:t>
      </w:r>
    </w:p>
    <w:p>
      <w:pPr>
        <w:numPr>
          <w:ilvl w:val="0"/>
          <w:numId w:val="1001"/>
        </w:numPr>
        <w:pStyle w:val="Compact"/>
      </w:pPr>
      <w:r>
        <w:t xml:space="preserve">11.2　原始程式碼清單</w:t>
      </w:r>
    </w:p>
    <w:p>
      <w:pPr>
        <w:numPr>
          <w:ilvl w:val="1"/>
          <w:numId w:val="1003"/>
        </w:numPr>
        <w:pStyle w:val="Compact"/>
      </w:pPr>
      <w:r>
        <w:t xml:space="preserve">11.2.1　後端程式清單（Python 3.11+ / FastAPI）</w:t>
      </w:r>
    </w:p>
    <w:p>
      <w:pPr>
        <w:numPr>
          <w:ilvl w:val="1"/>
          <w:numId w:val="1003"/>
        </w:numPr>
        <w:pStyle w:val="Compact"/>
      </w:pPr>
      <w:r>
        <w:t xml:space="preserve">11.2.2　前端程式清單（React 18+ / Next.js / Material UI（MUI））</w:t>
      </w:r>
    </w:p>
    <w:p>
      <w:pPr>
        <w:numPr>
          <w:ilvl w:val="1"/>
          <w:numId w:val="1003"/>
        </w:numPr>
        <w:pStyle w:val="Compact"/>
      </w:pPr>
      <w:r>
        <w:t xml:space="preserve">11.2.3　程式統計摘要</w:t>
      </w:r>
    </w:p>
    <w:p>
      <w:pPr>
        <w:numPr>
          <w:ilvl w:val="0"/>
          <w:numId w:val="1001"/>
        </w:numPr>
        <w:pStyle w:val="Compact"/>
      </w:pPr>
      <w:r>
        <w:t xml:space="preserve">11.3　API 清單</w:t>
      </w:r>
    </w:p>
    <w:p>
      <w:pPr>
        <w:numPr>
          <w:ilvl w:val="1"/>
          <w:numId w:val="1004"/>
        </w:numPr>
        <w:pStyle w:val="Compact"/>
      </w:pPr>
      <w:r>
        <w:t xml:space="preserve">11.3.1　AI-IVR 語音服務 API</w:t>
      </w:r>
    </w:p>
    <w:p>
      <w:pPr>
        <w:numPr>
          <w:ilvl w:val="1"/>
          <w:numId w:val="1004"/>
        </w:numPr>
        <w:pStyle w:val="Compact"/>
      </w:pPr>
      <w:r>
        <w:t xml:space="preserve">11.3.2　STT 語音辨識 API</w:t>
      </w:r>
    </w:p>
    <w:p>
      <w:pPr>
        <w:numPr>
          <w:ilvl w:val="1"/>
          <w:numId w:val="1004"/>
        </w:numPr>
        <w:pStyle w:val="Compact"/>
      </w:pPr>
      <w:r>
        <w:t xml:space="preserve">11.3.3　LLM 問答服務 API</w:t>
      </w:r>
    </w:p>
    <w:p>
      <w:pPr>
        <w:numPr>
          <w:ilvl w:val="1"/>
          <w:numId w:val="1004"/>
        </w:numPr>
        <w:pStyle w:val="Compact"/>
      </w:pPr>
      <w:r>
        <w:t xml:space="preserve">11.3.4　AI-Agent 數位客服 API</w:t>
      </w:r>
    </w:p>
    <w:p>
      <w:pPr>
        <w:numPr>
          <w:ilvl w:val="1"/>
          <w:numId w:val="1004"/>
        </w:numPr>
        <w:pStyle w:val="Compact"/>
      </w:pPr>
      <w:r>
        <w:t xml:space="preserve">11.3.5　SMS 簡訊服務 API</w:t>
      </w:r>
    </w:p>
    <w:p>
      <w:pPr>
        <w:numPr>
          <w:ilvl w:val="1"/>
          <w:numId w:val="1004"/>
        </w:numPr>
        <w:pStyle w:val="Compact"/>
      </w:pPr>
      <w:r>
        <w:t xml:space="preserve">11.3.6　智慧質檢 API</w:t>
      </w:r>
    </w:p>
    <w:p>
      <w:pPr>
        <w:numPr>
          <w:ilvl w:val="1"/>
          <w:numId w:val="1004"/>
        </w:numPr>
        <w:pStyle w:val="Compact"/>
      </w:pPr>
      <w:r>
        <w:t xml:space="preserve">11.3.7　後送案件分析 API</w:t>
      </w:r>
    </w:p>
    <w:p>
      <w:pPr>
        <w:numPr>
          <w:ilvl w:val="1"/>
          <w:numId w:val="1004"/>
        </w:numPr>
        <w:pStyle w:val="Compact"/>
      </w:pPr>
      <w:r>
        <w:t xml:space="preserve">11.3.8　知識庫管理 API</w:t>
      </w:r>
    </w:p>
    <w:p>
      <w:pPr>
        <w:numPr>
          <w:ilvl w:val="1"/>
          <w:numId w:val="1004"/>
        </w:numPr>
        <w:pStyle w:val="Compact"/>
      </w:pPr>
      <w:r>
        <w:t xml:space="preserve">11.3.9　報表與儀表板 API</w:t>
      </w:r>
    </w:p>
    <w:p>
      <w:pPr>
        <w:numPr>
          <w:ilvl w:val="1"/>
          <w:numId w:val="1004"/>
        </w:numPr>
        <w:pStyle w:val="Compact"/>
      </w:pPr>
      <w:r>
        <w:t xml:space="preserve">11.3.10　值機平台 API</w:t>
      </w:r>
    </w:p>
    <w:p>
      <w:pPr>
        <w:numPr>
          <w:ilvl w:val="1"/>
          <w:numId w:val="1004"/>
        </w:numPr>
        <w:pStyle w:val="Compact"/>
      </w:pPr>
      <w:r>
        <w:t xml:space="preserve">11.3.11　管理後台 API</w:t>
      </w:r>
    </w:p>
    <w:p>
      <w:pPr>
        <w:numPr>
          <w:ilvl w:val="1"/>
          <w:numId w:val="1004"/>
        </w:numPr>
        <w:pStyle w:val="Compact"/>
      </w:pPr>
      <w:r>
        <w:t xml:space="preserve">11.3.12　認證 API</w:t>
      </w:r>
    </w:p>
    <w:p>
      <w:pPr>
        <w:numPr>
          <w:ilvl w:val="1"/>
          <w:numId w:val="1004"/>
        </w:numPr>
        <w:pStyle w:val="Compact"/>
      </w:pPr>
      <w:r>
        <w:t xml:space="preserve">11.3.13　gRPC 服務定義</w:t>
      </w:r>
    </w:p>
    <w:p>
      <w:pPr>
        <w:numPr>
          <w:ilvl w:val="0"/>
          <w:numId w:val="1001"/>
        </w:numPr>
        <w:pStyle w:val="Compact"/>
      </w:pPr>
      <w:r>
        <w:t xml:space="preserve">11.4　第三方元件版本清單</w:t>
      </w:r>
    </w:p>
    <w:p>
      <w:pPr>
        <w:numPr>
          <w:ilvl w:val="1"/>
          <w:numId w:val="1005"/>
        </w:numPr>
        <w:pStyle w:val="Compact"/>
      </w:pPr>
      <w:r>
        <w:t xml:space="preserve">11.4.1　AI 模型與推論引擎</w:t>
      </w:r>
    </w:p>
    <w:p>
      <w:pPr>
        <w:numPr>
          <w:ilvl w:val="1"/>
          <w:numId w:val="1005"/>
        </w:numPr>
        <w:pStyle w:val="Compact"/>
      </w:pPr>
      <w:r>
        <w:t xml:space="preserve">11.4.2　資料庫與快取</w:t>
      </w:r>
    </w:p>
    <w:p>
      <w:pPr>
        <w:numPr>
          <w:ilvl w:val="1"/>
          <w:numId w:val="1005"/>
        </w:numPr>
        <w:pStyle w:val="Compact"/>
      </w:pPr>
      <w:r>
        <w:t xml:space="preserve">11.4.3　後端框架與通訊</w:t>
      </w:r>
    </w:p>
    <w:p>
      <w:pPr>
        <w:numPr>
          <w:ilvl w:val="1"/>
          <w:numId w:val="1005"/>
        </w:numPr>
        <w:pStyle w:val="Compact"/>
      </w:pPr>
      <w:r>
        <w:t xml:space="preserve">11.4.4　前端框架</w:t>
      </w:r>
    </w:p>
    <w:p>
      <w:pPr>
        <w:numPr>
          <w:ilvl w:val="1"/>
          <w:numId w:val="1005"/>
        </w:numPr>
        <w:pStyle w:val="Compact"/>
      </w:pPr>
      <w:r>
        <w:t xml:space="preserve">11.4.5　監控與部署</w:t>
      </w:r>
    </w:p>
    <w:p>
      <w:pPr>
        <w:numPr>
          <w:ilvl w:val="1"/>
          <w:numId w:val="1005"/>
        </w:numPr>
        <w:pStyle w:val="Compact"/>
      </w:pPr>
      <w:r>
        <w:t xml:space="preserve">11.4.6　GPL 授權傳染性說明</w:t>
      </w:r>
    </w:p>
    <w:p>
      <w:pPr>
        <w:numPr>
          <w:ilvl w:val="0"/>
          <w:numId w:val="1001"/>
        </w:numPr>
        <w:pStyle w:val="Compact"/>
      </w:pPr>
      <w:r>
        <w:t xml:space="preserve">11.5　AI 模型權重與組態檔</w:t>
      </w:r>
    </w:p>
    <w:p>
      <w:pPr>
        <w:numPr>
          <w:ilvl w:val="0"/>
          <w:numId w:val="1001"/>
        </w:numPr>
        <w:pStyle w:val="Compact"/>
      </w:pPr>
      <w:r>
        <w:t xml:space="preserve">11.6　Docker 映像與部署腳本</w:t>
      </w:r>
    </w:p>
    <w:p>
      <w:pPr>
        <w:numPr>
          <w:ilvl w:val="1"/>
          <w:numId w:val="1006"/>
        </w:numPr>
        <w:pStyle w:val="Compact"/>
      </w:pPr>
      <w:r>
        <w:t xml:space="preserve">11.6.1　Dockerfile 清單</w:t>
      </w:r>
    </w:p>
    <w:p>
      <w:pPr>
        <w:numPr>
          <w:ilvl w:val="1"/>
          <w:numId w:val="1006"/>
        </w:numPr>
        <w:pStyle w:val="Compact"/>
      </w:pPr>
      <w:r>
        <w:t xml:space="preserve">11.6.2　Docker Compose 配置</w:t>
      </w:r>
    </w:p>
    <w:p>
      <w:pPr>
        <w:pStyle w:val="Heading2"/>
      </w:pPr>
      <w:bookmarkStart w:id="22" w:name="光碟內容說明與目錄結構"/>
      <w:r>
        <w:t xml:space="preserve">1.1　光碟內容說明與目錄結構</w:t>
      </w:r>
      <w:bookmarkEnd w:id="22"/>
    </w:p>
    <w:p>
      <w:pPr>
        <w:pStyle w:val="FirstParagraph"/>
      </w:pPr>
      <w:r>
        <w:t xml:space="preserve">本光碟收錄台鐵 AI 客服系統全部原始程式碼、AI 模型權重、組態檔、部署腳本及開源授權文件，供台鐵完整保有系統重建能力。光碟標籤格式依契約規定標註案號 L0215P2010U、版本號、燒錄日期與內容摘要；交付份數為正本 2 份、副本 1 份。</w:t>
      </w:r>
    </w:p>
    <w:p>
      <w:pPr>
        <w:pStyle w:val="Heading3"/>
      </w:pPr>
      <w:bookmarkStart w:id="23" w:name="光碟總目錄結構"/>
      <w:r>
        <w:t xml:space="preserve">光碟總目錄結構</w:t>
      </w:r>
      <w:bookmarkEnd w:id="23"/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L0215P2010U-SOURCE/</w:t>
      </w:r>
      <w:r>
        <w:t xml:space="preserve"> </w:t>
      </w:r>
      <w:r>
        <w:t xml:space="preserve">— 光碟根目錄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— 光碟說明文件（本章內容）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CHECKSUMS.sha256</w:t>
      </w:r>
      <w:r>
        <w:t xml:space="preserve"> </w:t>
      </w:r>
      <w:r>
        <w:t xml:space="preserve">— 全檔案 SHA-256 校驗清單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src/</w:t>
      </w:r>
      <w:r>
        <w:t xml:space="preserve"> </w:t>
      </w:r>
      <w:r>
        <w:t xml:space="preserve">— 原始程式碼</w:t>
      </w:r>
    </w:p>
    <w:p>
      <w:pPr>
        <w:numPr>
          <w:ilvl w:val="2"/>
          <w:numId w:val="1009"/>
        </w:numPr>
        <w:pStyle w:val="Compact"/>
      </w:pPr>
      <w:r>
        <w:rPr>
          <w:rStyle w:val="VerbatimChar"/>
        </w:rPr>
        <w:t xml:space="preserve">backend/</w:t>
      </w:r>
      <w:r>
        <w:t xml:space="preserve"> </w:t>
      </w:r>
      <w:r>
        <w:t xml:space="preserve">— 後端服務（Python 3.11+ / FastAPI）</w:t>
      </w:r>
    </w:p>
    <w:p>
      <w:pPr>
        <w:numPr>
          <w:ilvl w:val="3"/>
          <w:numId w:val="1010"/>
        </w:numPr>
        <w:pStyle w:val="Compact"/>
      </w:pPr>
      <w:r>
        <w:rPr>
          <w:rStyle w:val="VerbatimChar"/>
        </w:rPr>
        <w:t xml:space="preserve">services/</w:t>
      </w:r>
      <w:r>
        <w:t xml:space="preserve"> </w:t>
      </w:r>
      <w:r>
        <w:t xml:space="preserve">— 業務邏輯層</w:t>
      </w:r>
    </w:p>
    <w:p>
      <w:pPr>
        <w:numPr>
          <w:ilvl w:val="4"/>
          <w:numId w:val="1011"/>
        </w:numPr>
        <w:pStyle w:val="Compact"/>
      </w:pPr>
      <w:r>
        <w:rPr>
          <w:rStyle w:val="VerbatimChar"/>
        </w:rPr>
        <w:t xml:space="preserve">llm_engine/</w:t>
      </w:r>
      <w:r>
        <w:t xml:space="preserve"> </w:t>
      </w:r>
      <w:r>
        <w:t xml:space="preserve">— P-LLM-01~05 LLM 推論與分析</w:t>
      </w:r>
    </w:p>
    <w:p>
      <w:pPr>
        <w:numPr>
          <w:ilvl w:val="4"/>
          <w:numId w:val="1011"/>
        </w:numPr>
        <w:pStyle w:val="Compact"/>
      </w:pPr>
      <w:r>
        <w:rPr>
          <w:rStyle w:val="VerbatimChar"/>
        </w:rPr>
        <w:t xml:space="preserve">stt_engine/</w:t>
      </w:r>
      <w:r>
        <w:t xml:space="preserve"> </w:t>
      </w:r>
      <w:r>
        <w:t xml:space="preserve">— P-STT-01~03 語音辨識</w:t>
      </w:r>
    </w:p>
    <w:p>
      <w:pPr>
        <w:numPr>
          <w:ilvl w:val="4"/>
          <w:numId w:val="1011"/>
        </w:numPr>
        <w:pStyle w:val="Compact"/>
      </w:pPr>
      <w:r>
        <w:rPr>
          <w:rStyle w:val="VerbatimChar"/>
        </w:rPr>
        <w:t xml:space="preserve">tts_engine/</w:t>
      </w:r>
      <w:r>
        <w:t xml:space="preserve"> </w:t>
      </w:r>
      <w:r>
        <w:t xml:space="preserve">— P-TTS-01~02 語音合成</w:t>
      </w:r>
    </w:p>
    <w:p>
      <w:pPr>
        <w:numPr>
          <w:ilvl w:val="4"/>
          <w:numId w:val="1011"/>
        </w:numPr>
        <w:pStyle w:val="Compact"/>
      </w:pPr>
      <w:r>
        <w:rPr>
          <w:rStyle w:val="VerbatimChar"/>
        </w:rPr>
        <w:t xml:space="preserve">rag_pipeline/</w:t>
      </w:r>
      <w:r>
        <w:t xml:space="preserve"> </w:t>
      </w:r>
      <w:r>
        <w:t xml:space="preserve">— P-AGT-02~03 RAG 檢索增強生成</w:t>
      </w:r>
    </w:p>
    <w:p>
      <w:pPr>
        <w:numPr>
          <w:ilvl w:val="4"/>
          <w:numId w:val="1011"/>
        </w:numPr>
        <w:pStyle w:val="Compact"/>
      </w:pPr>
      <w:r>
        <w:rPr>
          <w:rStyle w:val="VerbatimChar"/>
        </w:rPr>
        <w:t xml:space="preserve">ivr_gateway/</w:t>
      </w:r>
      <w:r>
        <w:t xml:space="preserve"> </w:t>
      </w:r>
      <w:r>
        <w:t xml:space="preserve">— P-IVR-01~06 SIP/RTP 語音接入</w:t>
      </w:r>
    </w:p>
    <w:p>
      <w:pPr>
        <w:numPr>
          <w:ilvl w:val="4"/>
          <w:numId w:val="1011"/>
        </w:numPr>
        <w:pStyle w:val="Compact"/>
      </w:pPr>
      <w:r>
        <w:rPr>
          <w:rStyle w:val="VerbatimChar"/>
        </w:rPr>
        <w:t xml:space="preserve">agent_service/</w:t>
      </w:r>
      <w:r>
        <w:t xml:space="preserve"> </w:t>
      </w:r>
      <w:r>
        <w:t xml:space="preserve">— P-AGT-01,04~06 數位客服</w:t>
      </w:r>
    </w:p>
    <w:p>
      <w:pPr>
        <w:numPr>
          <w:ilvl w:val="4"/>
          <w:numId w:val="1011"/>
        </w:numPr>
        <w:pStyle w:val="Compact"/>
      </w:pPr>
      <w:r>
        <w:rPr>
          <w:rStyle w:val="VerbatimChar"/>
        </w:rPr>
        <w:t xml:space="preserve">qi_engine/</w:t>
      </w:r>
      <w:r>
        <w:t xml:space="preserve"> </w:t>
      </w:r>
      <w:r>
        <w:t xml:space="preserve">— P-QI-01~07 智慧質檢</w:t>
      </w:r>
    </w:p>
    <w:p>
      <w:pPr>
        <w:numPr>
          <w:ilvl w:val="4"/>
          <w:numId w:val="1011"/>
        </w:numPr>
        <w:pStyle w:val="Compact"/>
      </w:pPr>
      <w:r>
        <w:rPr>
          <w:rStyle w:val="VerbatimChar"/>
        </w:rPr>
        <w:t xml:space="preserve">sms_service/</w:t>
      </w:r>
      <w:r>
        <w:t xml:space="preserve"> </w:t>
      </w:r>
      <w:r>
        <w:t xml:space="preserve">— P-SMS-01 簡訊服務</w:t>
      </w:r>
    </w:p>
    <w:p>
      <w:pPr>
        <w:numPr>
          <w:ilvl w:val="4"/>
          <w:numId w:val="1011"/>
        </w:numPr>
        <w:pStyle w:val="Compact"/>
      </w:pPr>
      <w:r>
        <w:rPr>
          <w:rStyle w:val="VerbatimChar"/>
        </w:rPr>
        <w:t xml:space="preserve">report_engine/</w:t>
      </w:r>
      <w:r>
        <w:t xml:space="preserve"> </w:t>
      </w:r>
      <w:r>
        <w:t xml:space="preserve">— P-RPT-01~03 報表引擎</w:t>
      </w:r>
    </w:p>
    <w:p>
      <w:pPr>
        <w:numPr>
          <w:ilvl w:val="4"/>
          <w:numId w:val="1011"/>
        </w:numPr>
        <w:pStyle w:val="Compact"/>
      </w:pPr>
      <w:r>
        <w:rPr>
          <w:rStyle w:val="VerbatimChar"/>
        </w:rPr>
        <w:t xml:space="preserve">kb_manager/</w:t>
      </w:r>
      <w:r>
        <w:t xml:space="preserve"> </w:t>
      </w:r>
      <w:r>
        <w:t xml:space="preserve">— P-KB-01~02 知識庫管理</w:t>
      </w:r>
    </w:p>
    <w:p>
      <w:pPr>
        <w:numPr>
          <w:ilvl w:val="4"/>
          <w:numId w:val="1011"/>
        </w:numPr>
        <w:pStyle w:val="Compact"/>
      </w:pPr>
      <w:r>
        <w:rPr>
          <w:rStyle w:val="VerbatimChar"/>
        </w:rPr>
        <w:t xml:space="preserve">ws_platform/</w:t>
      </w:r>
      <w:r>
        <w:t xml:space="preserve"> </w:t>
      </w:r>
      <w:r>
        <w:t xml:space="preserve">— P-WS-01~05 值機平台後端</w:t>
      </w:r>
    </w:p>
    <w:p>
      <w:pPr>
        <w:numPr>
          <w:ilvl w:val="4"/>
          <w:numId w:val="1011"/>
        </w:numPr>
        <w:pStyle w:val="Compact"/>
      </w:pPr>
      <w:r>
        <w:rPr>
          <w:rStyle w:val="VerbatimChar"/>
        </w:rPr>
        <w:t xml:space="preserve">admin_service/</w:t>
      </w:r>
      <w:r>
        <w:t xml:space="preserve"> </w:t>
      </w:r>
      <w:r>
        <w:t xml:space="preserve">— P-ADM-01~05 管理後台後端</w:t>
      </w:r>
    </w:p>
    <w:p>
      <w:pPr>
        <w:numPr>
          <w:ilvl w:val="3"/>
          <w:numId w:val="1010"/>
        </w:numPr>
        <w:pStyle w:val="Compact"/>
      </w:pPr>
      <w:r>
        <w:rPr>
          <w:rStyle w:val="VerbatimChar"/>
        </w:rPr>
        <w:t xml:space="preserve">common/</w:t>
      </w:r>
      <w:r>
        <w:t xml:space="preserve"> </w:t>
      </w:r>
      <w:r>
        <w:t xml:space="preserve">— 共用模組（認證、日誌、工具）</w:t>
      </w:r>
    </w:p>
    <w:p>
      <w:pPr>
        <w:numPr>
          <w:ilvl w:val="3"/>
          <w:numId w:val="1010"/>
        </w:numPr>
        <w:pStyle w:val="Compact"/>
      </w:pPr>
      <w:r>
        <w:rPr>
          <w:rStyle w:val="VerbatimChar"/>
        </w:rPr>
        <w:t xml:space="preserve">db/</w:t>
      </w:r>
      <w:r>
        <w:t xml:space="preserve"> </w:t>
      </w:r>
      <w:r>
        <w:t xml:space="preserve">— 資料庫相關</w:t>
      </w:r>
    </w:p>
    <w:p>
      <w:pPr>
        <w:numPr>
          <w:ilvl w:val="4"/>
          <w:numId w:val="1012"/>
        </w:numPr>
        <w:pStyle w:val="Compact"/>
      </w:pPr>
      <w:r>
        <w:rPr>
          <w:rStyle w:val="VerbatimChar"/>
        </w:rPr>
        <w:t xml:space="preserve">migrations/</w:t>
      </w:r>
      <w:r>
        <w:t xml:space="preserve"> </w:t>
      </w:r>
      <w:r>
        <w:t xml:space="preserve">— PostgreSQL Schema Migration（Alembic）</w:t>
      </w:r>
    </w:p>
    <w:p>
      <w:pPr>
        <w:numPr>
          <w:ilvl w:val="4"/>
          <w:numId w:val="1012"/>
        </w:numPr>
        <w:pStyle w:val="Compact"/>
      </w:pPr>
      <w:r>
        <w:rPr>
          <w:rStyle w:val="VerbatimChar"/>
        </w:rPr>
        <w:t xml:space="preserve">qdrant_init/</w:t>
      </w:r>
      <w:r>
        <w:t xml:space="preserve"> </w:t>
      </w:r>
      <w:r>
        <w:t xml:space="preserve">— Qdrant Collection 定義與初始化</w:t>
      </w:r>
    </w:p>
    <w:p>
      <w:pPr>
        <w:numPr>
          <w:ilvl w:val="4"/>
          <w:numId w:val="1012"/>
        </w:numPr>
        <w:pStyle w:val="Compact"/>
      </w:pPr>
      <w:r>
        <w:rPr>
          <w:rStyle w:val="VerbatimChar"/>
        </w:rPr>
        <w:t xml:space="preserve">redis_config/</w:t>
      </w:r>
      <w:r>
        <w:t xml:space="preserve"> </w:t>
      </w:r>
      <w:r>
        <w:t xml:space="preserve">— Redis 快取策略與預熱腳本</w:t>
      </w:r>
    </w:p>
    <w:p>
      <w:pPr>
        <w:numPr>
          <w:ilvl w:val="3"/>
          <w:numId w:val="1010"/>
        </w:numPr>
        <w:pStyle w:val="Compact"/>
      </w:pPr>
      <w:r>
        <w:rPr>
          <w:rStyle w:val="VerbatimChar"/>
        </w:rPr>
        <w:t xml:space="preserve">api/</w:t>
      </w:r>
      <w:r>
        <w:t xml:space="preserve"> </w:t>
      </w:r>
      <w:r>
        <w:t xml:space="preserve">— API Gateway 與路由定義</w:t>
      </w:r>
    </w:p>
    <w:p>
      <w:pPr>
        <w:numPr>
          <w:ilvl w:val="3"/>
          <w:numId w:val="1010"/>
        </w:numPr>
        <w:pStyle w:val="Compact"/>
      </w:pPr>
      <w:r>
        <w:rPr>
          <w:rStyle w:val="VerbatimChar"/>
        </w:rPr>
        <w:t xml:space="preserve">tests/</w:t>
      </w:r>
      <w:r>
        <w:t xml:space="preserve"> </w:t>
      </w:r>
      <w:r>
        <w:t xml:space="preserve">— 單元測試與整合測試原始碼</w:t>
      </w:r>
    </w:p>
    <w:p>
      <w:pPr>
        <w:numPr>
          <w:ilvl w:val="2"/>
          <w:numId w:val="1009"/>
        </w:numPr>
        <w:pStyle w:val="Compact"/>
      </w:pPr>
      <w:r>
        <w:rPr>
          <w:rStyle w:val="VerbatimChar"/>
        </w:rPr>
        <w:t xml:space="preserve">frontend/</w:t>
      </w:r>
      <w:r>
        <w:t xml:space="preserve"> </w:t>
      </w:r>
      <w:r>
        <w:t xml:space="preserve">— 前端原始碼（React 18+ / Next.js / Material UI（MUI））</w:t>
      </w:r>
    </w:p>
    <w:p>
      <w:pPr>
        <w:numPr>
          <w:ilvl w:val="3"/>
          <w:numId w:val="1013"/>
        </w:numPr>
        <w:pStyle w:val="Compact"/>
      </w:pPr>
      <w:r>
        <w:rPr>
          <w:rStyle w:val="VerbatimChar"/>
        </w:rPr>
        <w:t xml:space="preserve">workstation/</w:t>
      </w:r>
      <w:r>
        <w:t xml:space="preserve"> </w:t>
      </w:r>
      <w:r>
        <w:t xml:space="preserve">— 值機平台 UI（P-WS-01~05）</w:t>
      </w:r>
    </w:p>
    <w:p>
      <w:pPr>
        <w:numPr>
          <w:ilvl w:val="3"/>
          <w:numId w:val="1013"/>
        </w:numPr>
        <w:pStyle w:val="Compact"/>
      </w:pPr>
      <w:r>
        <w:rPr>
          <w:rStyle w:val="VerbatimChar"/>
        </w:rPr>
        <w:t xml:space="preserve">admin/</w:t>
      </w:r>
      <w:r>
        <w:t xml:space="preserve"> </w:t>
      </w:r>
      <w:r>
        <w:t xml:space="preserve">— 管理後台 UI（P-ADM-01~05）</w:t>
      </w:r>
    </w:p>
    <w:p>
      <w:pPr>
        <w:numPr>
          <w:ilvl w:val="3"/>
          <w:numId w:val="1013"/>
        </w:numPr>
        <w:pStyle w:val="Compact"/>
      </w:pPr>
      <w:r>
        <w:rPr>
          <w:rStyle w:val="VerbatimChar"/>
        </w:rPr>
        <w:t xml:space="preserve">agent-widget/</w:t>
      </w:r>
      <w:r>
        <w:t xml:space="preserve"> </w:t>
      </w:r>
      <w:r>
        <w:t xml:space="preserve">— AI-Agent 數位客服嵌入元件（P-AGT-01~06）</w:t>
      </w:r>
    </w:p>
    <w:p>
      <w:pPr>
        <w:numPr>
          <w:ilvl w:val="3"/>
          <w:numId w:val="1013"/>
        </w:numPr>
        <w:pStyle w:val="Compact"/>
      </w:pPr>
      <w:r>
        <w:rPr>
          <w:rStyle w:val="VerbatimChar"/>
        </w:rPr>
        <w:t xml:space="preserve">kb-console/</w:t>
      </w:r>
      <w:r>
        <w:t xml:space="preserve"> </w:t>
      </w:r>
      <w:r>
        <w:t xml:space="preserve">— 知識庫管理 UI（P-KB-01~02）</w:t>
      </w:r>
    </w:p>
    <w:p>
      <w:pPr>
        <w:numPr>
          <w:ilvl w:val="3"/>
          <w:numId w:val="1013"/>
        </w:numPr>
        <w:pStyle w:val="Compact"/>
      </w:pPr>
      <w:r>
        <w:rPr>
          <w:rStyle w:val="VerbatimChar"/>
        </w:rPr>
        <w:t xml:space="preserve">dashboard/</w:t>
      </w:r>
      <w:r>
        <w:t xml:space="preserve"> </w:t>
      </w:r>
      <w:r>
        <w:t xml:space="preserve">— 報表儀表板 UI（P-RPT-01~03）</w:t>
      </w:r>
    </w:p>
    <w:p>
      <w:pPr>
        <w:numPr>
          <w:ilvl w:val="3"/>
          <w:numId w:val="1013"/>
        </w:numPr>
        <w:pStyle w:val="Compact"/>
      </w:pPr>
      <w:r>
        <w:rPr>
          <w:rStyle w:val="VerbatimChar"/>
        </w:rPr>
        <w:t xml:space="preserve">shared/</w:t>
      </w:r>
      <w:r>
        <w:t xml:space="preserve"> </w:t>
      </w:r>
      <w:r>
        <w:t xml:space="preserve">— 共用元件與樣式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models/</w:t>
      </w:r>
      <w:r>
        <w:t xml:space="preserve"> </w:t>
      </w:r>
      <w:r>
        <w:t xml:space="preserve">— AI 模型權重（詳見 11.3）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config/</w:t>
      </w:r>
      <w:r>
        <w:t xml:space="preserve"> </w:t>
      </w:r>
      <w:r>
        <w:t xml:space="preserve">— 組態檔與環境變數範本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deploy/</w:t>
      </w:r>
      <w:r>
        <w:t xml:space="preserve"> </w:t>
      </w:r>
      <w:r>
        <w:t xml:space="preserve">— Docker 映像定義與部署腳本（詳見 11.4）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licenses/</w:t>
      </w:r>
      <w:r>
        <w:t xml:space="preserve"> </w:t>
      </w:r>
      <w:r>
        <w:t xml:space="preserve">— 開源軟體授權文件（詳見 11.5）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docs/</w:t>
      </w:r>
      <w:r>
        <w:t xml:space="preserve"> </w:t>
      </w:r>
      <w:r>
        <w:t xml:space="preserve">— 文件</w:t>
      </w:r>
    </w:p>
    <w:p>
      <w:pPr>
        <w:numPr>
          <w:ilvl w:val="2"/>
          <w:numId w:val="1014"/>
        </w:numPr>
        <w:pStyle w:val="Compact"/>
      </w:pPr>
      <w:r>
        <w:rPr>
          <w:rStyle w:val="VerbatimChar"/>
        </w:rPr>
        <w:t xml:space="preserve">openapi.yaml</w:t>
      </w:r>
      <w:r>
        <w:t xml:space="preserve"> </w:t>
      </w:r>
      <w:r>
        <w:t xml:space="preserve">— OpenAPI 3.0 API 規格檔</w:t>
      </w:r>
    </w:p>
    <w:p>
      <w:pPr>
        <w:numPr>
          <w:ilvl w:val="2"/>
          <w:numId w:val="1014"/>
        </w:numPr>
        <w:pStyle w:val="Compact"/>
      </w:pPr>
      <w:r>
        <w:rPr>
          <w:rStyle w:val="VerbatimChar"/>
        </w:rPr>
        <w:t xml:space="preserve">build-from-source.md</w:t>
      </w:r>
      <w:r>
        <w:t xml:space="preserve"> </w:t>
      </w:r>
      <w:r>
        <w:t xml:space="preserve">— 從光碟重建系統之步驟說明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tools/</w:t>
      </w:r>
      <w:r>
        <w:t xml:space="preserve"> </w:t>
      </w:r>
      <w:r>
        <w:t xml:space="preserve">— 開發與測試工具</w:t>
      </w:r>
    </w:p>
    <w:p>
      <w:pPr>
        <w:numPr>
          <w:ilvl w:val="2"/>
          <w:numId w:val="1015"/>
        </w:numPr>
        <w:pStyle w:val="Compact"/>
      </w:pPr>
      <w:r>
        <w:rPr>
          <w:rStyle w:val="VerbatimChar"/>
        </w:rPr>
        <w:t xml:space="preserve">lint/</w:t>
      </w:r>
      <w:r>
        <w:t xml:space="preserve"> </w:t>
      </w:r>
      <w:r>
        <w:t xml:space="preserve">— Linting 規則（Ruff / ESLint）</w:t>
      </w:r>
    </w:p>
    <w:p>
      <w:pPr>
        <w:numPr>
          <w:ilvl w:val="2"/>
          <w:numId w:val="1015"/>
        </w:numPr>
        <w:pStyle w:val="Compact"/>
      </w:pPr>
      <w:r>
        <w:rPr>
          <w:rStyle w:val="VerbatimChar"/>
        </w:rPr>
        <w:t xml:space="preserve">ci/</w:t>
      </w:r>
      <w:r>
        <w:t xml:space="preserve"> </w:t>
      </w:r>
      <w:r>
        <w:t xml:space="preserve">— CI 配置檔</w:t>
      </w:r>
    </w:p>
    <w:p>
      <w:pPr>
        <w:numPr>
          <w:ilvl w:val="2"/>
          <w:numId w:val="1015"/>
        </w:numPr>
        <w:pStyle w:val="Compact"/>
      </w:pPr>
      <w:r>
        <w:rPr>
          <w:rStyle w:val="VerbatimChar"/>
        </w:rPr>
        <w:t xml:space="preserve">scripts/</w:t>
      </w:r>
      <w:r>
        <w:t xml:space="preserve"> </w:t>
      </w:r>
      <w:r>
        <w:t xml:space="preserve">— 腳本工具</w:t>
      </w:r>
    </w:p>
    <w:p>
      <w:pPr>
        <w:numPr>
          <w:ilvl w:val="3"/>
          <w:numId w:val="1016"/>
        </w:numPr>
        <w:pStyle w:val="Compact"/>
      </w:pPr>
      <w:r>
        <w:rPr>
          <w:rStyle w:val="VerbatimChar"/>
        </w:rPr>
        <w:t xml:space="preserve">detect_simplified_cn.py</w:t>
      </w:r>
      <w:r>
        <w:t xml:space="preserve"> </w:t>
      </w:r>
      <w:r>
        <w:t xml:space="preserve">— 簡體中文偵測腳本</w:t>
      </w:r>
    </w:p>
    <w:p>
      <w:pPr>
        <w:pStyle w:val="FirstParagraph"/>
      </w:pPr>
      <w:r>
        <w:t xml:space="preserve">目錄結構對應 #03 程式設計規格報告書 §3.2~3.8 各元件設計之模組劃分。每個子目錄均包含該模組的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，標註對應之 FR 編號、所屬模組編號（M-*）、程式語言及行數統計。</w:t>
      </w:r>
    </w:p>
    <w:p>
      <w:pPr>
        <w:pStyle w:val="Heading2"/>
      </w:pPr>
      <w:bookmarkStart w:id="24" w:name="原始程式碼清單"/>
      <w:r>
        <w:t xml:space="preserve">1.2　原始程式碼清單</w:t>
      </w:r>
      <w:bookmarkEnd w:id="24"/>
    </w:p>
    <w:p>
      <w:pPr>
        <w:pStyle w:val="FirstParagraph"/>
      </w:pPr>
      <w:r>
        <w:t xml:space="preserve">系統共計</w:t>
      </w:r>
      <w:r>
        <w:t xml:space="preserve"> </w:t>
      </w:r>
      <w:r>
        <w:rPr>
          <w:b/>
        </w:rPr>
        <w:t xml:space="preserve">10 大子系統（含 KB 知識庫子模組）、45 支程式</w:t>
      </w:r>
      <w:r>
        <w:t xml:space="preserve">，對應 48 項功能需求（FR）。3 支程式因功能高度耦合採合併實作（詳見 #10 程式設計書 §1.3）：P-IVR-01 合併 FR-IVR-001 + 002；P-LLM-02 合併 FR-LLM-002 + 003；P-AGT-03 合併 FR-AGT-003 + 004。</w:t>
      </w:r>
    </w:p>
    <w:p>
      <w:pPr>
        <w:pStyle w:val="Heading3"/>
      </w:pPr>
      <w:bookmarkStart w:id="25" w:name="後端程式清單python-3.11-fastapi"/>
      <w:r>
        <w:t xml:space="preserve">1.2.1　後端程式清單（Python 3.11+ / FastAPI）</w:t>
      </w:r>
      <w:bookmarkEnd w:id="25"/>
    </w:p>
    <w:p>
      <w:pPr>
        <w:pStyle w:val="FirstParagraph"/>
      </w:pPr>
      <w:r>
        <w:rPr>
          <w:b/>
        </w:rPr>
        <w:t xml:space="preserve">AI 服務層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97"/>
        <w:gridCol w:w="1397"/>
        <w:gridCol w:w="1397"/>
        <w:gridCol w:w="1397"/>
        <w:gridCol w:w="1397"/>
        <w:gridCol w:w="931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程式代號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程式名稱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對應 FR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所屬模組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目錄路徑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語言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P-LLM-01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 推論引擎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FR-LLM-001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M-LLM-01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src/backend/services/llm_engine/inference.py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P-LLM-02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語意理解與對話引擎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FR-LLM-002, 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M-LLM-02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src/backend/services/llm_engine/dialogue.py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P-LLM-03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關鍵詞識別與文字修正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FR-LLM-004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M-LLM-03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src/backend/services/llm_engine/text_proc.py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P-LLM-04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對話紀錄管理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FR-LLM-007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M-LLM-04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src/backend/services/llm_engine/history.py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P-LLM-05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後送案件分析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FR-LLM-008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M-LLM-05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src/backend/services/llm_engine/case_analysis.py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P-STT-01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即時語音辨識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FR-STT-001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M-STT-01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src/backend/services/stt_engine/recognizer.py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P-STT-02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意圖辨識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FR-STT-002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M-STT-02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src/backend/services/stt_engine/intent.py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P-STT-03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VAD 語音活動偵測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FR-STT-003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M-STT-03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src/backend/services/stt_engine/vad.py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P-TTS-01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語音合成引擎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FR-TTS-001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M-TTS-01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src/backend/services/tts_engine/synthesizer.py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P-TTS-02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動態選單語音生成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FR-TTS-002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M-TTS-02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src/backend/services/tts_engine/menu_gen.py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</w:tbl>
    <w:p>
      <w:pPr>
        <w:pStyle w:val="BodyText"/>
      </w:pPr>
      <w:r>
        <w:rPr>
          <w:b/>
        </w:rPr>
        <w:t xml:space="preserve">通道接入層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97"/>
        <w:gridCol w:w="1397"/>
        <w:gridCol w:w="1397"/>
        <w:gridCol w:w="1397"/>
        <w:gridCol w:w="1397"/>
        <w:gridCol w:w="931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程式代號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程式名稱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對應 FR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所屬模組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目錄路徑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語言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P-IVR-01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 Gateway 與 CTI 整合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FR-IVR-001, 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M-IVR-01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src/backend/services/ivr_gateway/sip_cti.py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P-IVR-02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多輪對話引擎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FR-IVR-003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M-IVR-02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src/backend/services/ivr_gateway/dialogue.py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P-IVR-03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真人轉接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FR-IVR-004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M-IVR-03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src/backend/services/ivr_gateway/transfer.py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P-IVR-04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DTMF 與動態選單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FR-IVR-005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M-IVR-04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src/backend/services/ivr_gateway/dtmf.py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P-IVR-05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滿意度調查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FR-IVR-006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M-IVR-05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src/backend/services/ivr_gateway/survey.py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P-IVR-06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通話防護機制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FR-IVR-007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M-IVR-06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src/backend/services/ivr_gateway/guard.py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P-AGT-01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數位通道管理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M-AGT-01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src/backend/services/agent_service/channel.py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P-SMS-01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SMS 簡訊服務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M-SMS-01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src/backend/services/sms_service/gateway.py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</w:tbl>
    <w:p>
      <w:pPr>
        <w:pStyle w:val="BodyText"/>
      </w:pPr>
      <w:r>
        <w:rPr>
          <w:b/>
        </w:rPr>
        <w:t xml:space="preserve">業務邏輯層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97"/>
        <w:gridCol w:w="1397"/>
        <w:gridCol w:w="1397"/>
        <w:gridCol w:w="1397"/>
        <w:gridCol w:w="1397"/>
        <w:gridCol w:w="931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程式代號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程式名稱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對應 FR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所屬模組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目錄路徑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語言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P-AGT-02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向量資料庫整合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M-AGT-02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src/backend/services/rag_pipeline/vectordb.py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P-AGT-03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智慧問答與 Citation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FR-AGT-003, 004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M-AGT-03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src/backend/services/rag_pipeline/qa_engine.py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P-AGT-04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個性化問答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M-AGT-04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src/backend/services/agent_service/personalize.py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P-AGT-05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Web/App 整合與真人轉接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M-AGT-05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src/backend/services/agent_service/web_bridge.py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P-AGT-06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持續優化校正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M-AGT-06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src/backend/services/agent_service/optimizer.py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P-QI-01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質檢資料匯入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FR-QI-001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M-QI-01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src/backend/services/qi_engine/ingest.py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P-QI-02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質檢語音轉寫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FR-QI-002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M-QI-02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src/backend/services/qi_engine/transcribe.py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P-QI-03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質檢規則引擎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FR-QI-003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M-QI-03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src/backend/services/qi_engine/rules.py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P-QI-04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靜音與插話偵測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FR-QI-004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M-QI-04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src/backend/services/qi_engine/silence_detect.py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P-QI-05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情緒分析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FR-QI-005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M-QI-05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src/backend/services/qi_engine/emotion.py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P-QI-06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質檢警報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FR-QI-006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M-QI-06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src/backend/services/qi_engine/alert.py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P-QI-07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質檢報表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FR-QI-007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M-QI-07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src/backend/services/qi_engine/report.py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P-RPT-01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統計分析報表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FR-RPT-001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M-RPT-01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src/backend/services/report_engine/analytics.py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P-RPT-02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儀表板引擎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FR-RPT-002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M-RPT-02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src/backend/services/report_engine/dashboard.py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P-RPT-03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客製報表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FR-RPT-003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M-RPT-03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src/backend/services/report_engine/custom.py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P-KB-01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知識庫管理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FR-LLM-005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M-KB-01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src/backend/services/kb_manager/crud.py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P-KB-02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知識庫權限管理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FR-LLM-006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M-KB-02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src/backend/services/kb_manager/acl.py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</w:tbl>
    <w:p>
      <w:pPr>
        <w:pStyle w:val="BodyText"/>
      </w:pPr>
      <w:r>
        <w:rPr>
          <w:b/>
        </w:rPr>
        <w:t xml:space="preserve">平台層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97"/>
        <w:gridCol w:w="1397"/>
        <w:gridCol w:w="1397"/>
        <w:gridCol w:w="1397"/>
        <w:gridCol w:w="1397"/>
        <w:gridCol w:w="931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程式代號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程式名稱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對應 FR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所屬模組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目錄路徑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語言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P-WS-01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座席操作與通話控制（後端）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FR-WS-001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M-WS-01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src/backend/services/ws_platform/seat_ctrl.py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P-WS-02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知識輔助（後端）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FR-WS-002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M-WS-02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src/backend/services/ws_platform/ai_assist.py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P-WS-03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對話摘要與工單（後端）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FR-WS-003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M-WS-03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src/backend/services/ws_platform/ticket.py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P-WS-04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督導監控（後端）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FR-WS-004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M-WS-04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src/backend/services/ws_platform/supervisor.py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P-WS-05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座席狀態管理（後端）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FR-WS-005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M-WS-05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src/backend/services/ws_platform/status.py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P-ADM-01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系統參數設定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M-ADM-01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src/backend/services/admin_service/config.py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P-ADM-02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帳號與角色權限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M-ADM-02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src/backend/services/admin_service/auth.py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P-ADM-03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系統監控儀表板（後端）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M-ADM-03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src/backend/services/admin_service/monitor.py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P-ADM-04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日誌管理與稽核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M-ADM-04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src/backend/services/admin_service/audit.py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P-ADM-05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備份與回復管理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M-ADM-05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src/backend/services/admin_service/backup.py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</w:tr>
    </w:tbl>
    <w:p>
      <w:pPr>
        <w:pStyle w:val="Heading3"/>
      </w:pPr>
      <w:bookmarkStart w:id="26" w:name="前端程式清單react-18-next.js-material-uimui"/>
      <w:r>
        <w:t xml:space="preserve">1.2.2　前端程式清單（React 18+ / Next.js / Material UI（MUI））</w:t>
      </w:r>
      <w:bookmarkEnd w:id="26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前端模組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對應程式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目錄路徑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語言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值機平台 UI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P-WS-01~05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src/frontend/workstation/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TypeScript/React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督導監控 UI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P-WS-04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src/frontend/workstation/supervisor/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TypeScript/React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管理後台 UI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P-ADM-01~05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src/frontend/admin/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TypeScript/React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知識庫管理 UI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P-KB-01~02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src/frontend/kb-console/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TypeScript/React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報表儀表板 UI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P-RPT-01~03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src/frontend/dashboard/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TypeScript/React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AI-Agent 嵌入元件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P-AGT-01~06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src/frontend/agent-widget/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TypeScript/React</w:t>
            </w:r>
          </w:p>
        </w:tc>
      </w:tr>
    </w:tbl>
    <w:p>
      <w:pPr>
        <w:pStyle w:val="Heading3"/>
      </w:pPr>
      <w:bookmarkStart w:id="27" w:name="程式統計摘要"/>
      <w:r>
        <w:t xml:space="preserve">1.2.3　程式統計摘要</w:t>
      </w:r>
      <w:bookmarkEnd w:id="27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子系統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後端程式數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前端模組數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對應 FR 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AI-IVR（語音應答）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STT（語音辨識）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TTS（語音合成）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LLM（語言模型）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AI-Agent（虛擬客服）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SMS（簡訊服務）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AI-QI（智慧質檢）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RPT（報表）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KB（知識庫）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WS（值機平台）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ADM（管理後台）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合計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45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48</w:t>
            </w:r>
          </w:p>
        </w:tc>
      </w:tr>
    </w:tbl>
    <w:p>
      <w:pPr>
        <w:pStyle w:val="BlockText"/>
      </w:pPr>
      <w:r>
        <w:t xml:space="preserve">註：P-SMS-01 歸屬通道接入層，程式碼位於獨立 sms_service 目錄，但因僅 1 支程式故不另設前端模組，SMS 管理功能整合於管理後台 UI。</w:t>
      </w:r>
    </w:p>
    <w:p>
      <w:pPr>
        <w:pStyle w:val="Heading2"/>
      </w:pPr>
      <w:bookmarkStart w:id="28" w:name="api-清單"/>
      <w:r>
        <w:t xml:space="preserve">1.3　API 清單</w:t>
      </w:r>
      <w:bookmarkEnd w:id="28"/>
    </w:p>
    <w:p>
      <w:pPr>
        <w:pStyle w:val="FirstParagraph"/>
      </w:pPr>
      <w:r>
        <w:t xml:space="preserve">系統對外提供 RESTful API（符合國發會共通性應用程式介面規範），對內服務間採 gRPC 通訊。以下列出對外 REST API 端點，完整規格詳見光碟</w:t>
      </w:r>
      <w:r>
        <w:t xml:space="preserve"> </w:t>
      </w:r>
      <w:r>
        <w:rPr>
          <w:rStyle w:val="VerbatimChar"/>
        </w:rPr>
        <w:t xml:space="preserve">docs/openapi.yaml</w:t>
      </w:r>
      <w:r>
        <w:t xml:space="preserve">（OpenAPI 3.0 格式）。</w:t>
      </w:r>
    </w:p>
    <w:p>
      <w:pPr>
        <w:pStyle w:val="Heading3"/>
      </w:pPr>
      <w:bookmarkStart w:id="29" w:name="ai-ivr-語音服務-api"/>
      <w:r>
        <w:t xml:space="preserve">1.3.1　AI-IVR 語音服務 API</w:t>
      </w:r>
      <w:bookmarkEnd w:id="29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57"/>
        <w:gridCol w:w="1131"/>
        <w:gridCol w:w="1357"/>
        <w:gridCol w:w="2036"/>
        <w:gridCol w:w="2036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端點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主要參數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回傳格式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/api/v1/ivr/calls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查詢通話紀錄清單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date_from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date_to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page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size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JSON（分頁）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/api/v1/ivr/calls/{call_id}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查詢單通通話詳情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call_id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Fonts w:ascii="Times New Roman" w:hAnsi="Times New Roman" w:eastAsia="標楷體"/>
                <w:sz w:val="20"/>
              </w:rPr>
              <w:t xml:space="preserve">(path)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/api/v1/ivr/calls/{call_id}/transcript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取得通話轉寫文字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call_id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Fonts w:ascii="Times New Roman" w:hAnsi="Times New Roman" w:eastAsia="標楷體"/>
                <w:sz w:val="20"/>
              </w:rPr>
              <w:t xml:space="preserve">(path)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/api/v1/ivr/calls/{call_id}/transfer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觸發轉接真人客服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call_id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Fonts w:ascii="Times New Roman" w:hAnsi="Times New Roman" w:eastAsia="標楷體"/>
                <w:sz w:val="20"/>
              </w:rPr>
              <w:t xml:space="preserve">(path),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agent_id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/api/v1/ivr/menu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取得目前 IVR 選單配置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/api/v1/ivr/menu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更新 IVR 選單配置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menu tree（JSON body）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/api/v1/ivr/survey/results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查詢滿意度調查結果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date_from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date_to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JSON（分頁）</w:t>
            </w:r>
          </w:p>
        </w:tc>
      </w:tr>
    </w:tbl>
    <w:p>
      <w:pPr>
        <w:pStyle w:val="Heading3"/>
      </w:pPr>
      <w:bookmarkStart w:id="30" w:name="stt-語音辨識-api"/>
      <w:r>
        <w:t xml:space="preserve">1.3.2　STT 語音辨識 API</w:t>
      </w:r>
      <w:bookmarkEnd w:id="30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57"/>
        <w:gridCol w:w="1131"/>
        <w:gridCol w:w="1357"/>
        <w:gridCol w:w="2036"/>
        <w:gridCol w:w="2036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端點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主要參數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回傳格式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/api/v1/stt/transcribe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上傳音檔進行語音辨識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audio file（multipart）,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JSON（文字+時間戳）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/api/v1/stt/stream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WebSocket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串流即時語音辨識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audio chunks（binary）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JSON（逐句推送）</w:t>
            </w:r>
          </w:p>
        </w:tc>
      </w:tr>
    </w:tbl>
    <w:p>
      <w:pPr>
        <w:pStyle w:val="Heading3"/>
      </w:pPr>
      <w:bookmarkStart w:id="31" w:name="llm-問答服務-api"/>
      <w:r>
        <w:t xml:space="preserve">1.3.3　LLM 問答服務 API</w:t>
      </w:r>
      <w:bookmarkEnd w:id="31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57"/>
        <w:gridCol w:w="1131"/>
        <w:gridCol w:w="1357"/>
        <w:gridCol w:w="2036"/>
        <w:gridCol w:w="2036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端點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主要參數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回傳格式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/api/v1/llm/chat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送出問題取得 AI 回答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session_id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message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context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JSON（回答+引用來源）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/api/v1/llm/chat/stream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串流式回答（SSE）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同上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text/event-stream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/api/v1/llm/conversations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查詢對話紀錄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user_id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date_from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date_to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page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JSON（分頁）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/api/v1/llm/conversations/{id}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取得單筆對話完整內容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id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Fonts w:ascii="Times New Roman" w:hAnsi="Times New Roman" w:eastAsia="標楷體"/>
                <w:sz w:val="20"/>
              </w:rPr>
              <w:t xml:space="preserve">(path)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/api/v1/llm/conversations/{id}/export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匯出對話紀錄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id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Fonts w:ascii="Times New Roman" w:hAnsi="Times New Roman" w:eastAsia="標楷體"/>
                <w:sz w:val="20"/>
              </w:rPr>
              <w:t xml:space="preserve">(path),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format</w:t>
            </w:r>
            <w:r>
              <w:rPr>
                <w:rFonts w:ascii="Times New Roman" w:hAnsi="Times New Roman" w:eastAsia="標楷體"/>
                <w:sz w:val="20"/>
              </w:rPr>
              <w:t xml:space="preserve">（word/pdf/excel/html/csv）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檔案下載</w:t>
            </w:r>
          </w:p>
        </w:tc>
      </w:tr>
    </w:tbl>
    <w:p>
      <w:pPr>
        <w:pStyle w:val="Heading3"/>
      </w:pPr>
      <w:bookmarkStart w:id="32" w:name="ai-agent-數位客服-api"/>
      <w:r>
        <w:t xml:space="preserve">1.3.4　AI-Agent 數位客服 API</w:t>
      </w:r>
      <w:bookmarkEnd w:id="32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57"/>
        <w:gridCol w:w="1131"/>
        <w:gridCol w:w="1357"/>
        <w:gridCol w:w="2036"/>
        <w:gridCol w:w="2036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端點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主要參數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回傳格式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/api/v1/agent/connect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WebSocket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建立數位客服連線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token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channel</w:t>
            </w:r>
            <w:r>
              <w:rPr>
                <w:rFonts w:ascii="Times New Roman" w:hAnsi="Times New Roman" w:eastAsia="標楷體"/>
                <w:sz w:val="20"/>
              </w:rPr>
              <w:t xml:space="preserve">（web/app）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JSON（雙向訊息）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/api/v1/agent/sessions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查詢作用中的對話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status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page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size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JSON（分頁）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/api/v1/agent/sessions/{id}/transfer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轉真人客服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id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Fonts w:ascii="Times New Roman" w:hAnsi="Times New Roman" w:eastAsia="標楷體"/>
                <w:sz w:val="20"/>
              </w:rPr>
              <w:t xml:space="preserve">(path),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reason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/api/v1/agent/sessions/{id}/feedback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旅客滿意度回饋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id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Fonts w:ascii="Times New Roman" w:hAnsi="Times New Roman" w:eastAsia="標楷體"/>
                <w:sz w:val="20"/>
              </w:rPr>
              <w:t xml:space="preserve">(path),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rating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comment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</w:t>
            </w:r>
          </w:p>
        </w:tc>
      </w:tr>
    </w:tbl>
    <w:p>
      <w:pPr>
        <w:pStyle w:val="Heading3"/>
      </w:pPr>
      <w:bookmarkStart w:id="33" w:name="sms-簡訊服務-api"/>
      <w:r>
        <w:t xml:space="preserve">1.3.5　SMS 簡訊服務 API</w:t>
      </w:r>
      <w:bookmarkEnd w:id="33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端點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主要參數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回傳格式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/api/v1/sms/send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發送簡訊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phone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content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template_id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/api/v1/sms/records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查詢簡訊紀錄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phone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date_from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date_to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page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JSON（分頁）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/api/v1/sms/templates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取得簡訊範本清單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/api/v1/sms/templates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新增簡訊範本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name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content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</w:t>
            </w:r>
          </w:p>
        </w:tc>
      </w:tr>
    </w:tbl>
    <w:p>
      <w:pPr>
        <w:pStyle w:val="Heading3"/>
      </w:pPr>
      <w:bookmarkStart w:id="34" w:name="智慧質檢-api"/>
      <w:r>
        <w:t xml:space="preserve">1.3.6　智慧質檢 API</w:t>
      </w:r>
      <w:bookmarkEnd w:id="34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57"/>
        <w:gridCol w:w="1131"/>
        <w:gridCol w:w="1357"/>
        <w:gridCol w:w="2036"/>
        <w:gridCol w:w="2036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端點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主要參數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回傳格式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/api/v1/qi/tasks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提交質檢任務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audio files（multipart）,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rule_set_id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JSON（task_id）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/api/v1/qi/tasks/{id}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查詢質檢任務狀態與結果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id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Fonts w:ascii="Times New Roman" w:hAnsi="Times New Roman" w:eastAsia="標楷體"/>
                <w:sz w:val="20"/>
              </w:rPr>
              <w:t xml:space="preserve">(path)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/api/v1/qi/rules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取得質檢規則清單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/api/v1/qi/rules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新增質檢規則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name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criteria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weight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/api/v1/qi/rules/{id}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更新質檢規則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id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Fonts w:ascii="Times New Roman" w:hAnsi="Times New Roman" w:eastAsia="標楷體"/>
                <w:sz w:val="20"/>
              </w:rPr>
              <w:t xml:space="preserve">(path), 規則內容（JSON body）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/api/v1/qi/reports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查詢質檢報表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date_from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date_to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agent_id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</w:t>
            </w:r>
          </w:p>
        </w:tc>
      </w:tr>
    </w:tbl>
    <w:p>
      <w:pPr>
        <w:pStyle w:val="Heading3"/>
      </w:pPr>
      <w:bookmarkStart w:id="35" w:name="後送案件分析-api"/>
      <w:r>
        <w:t xml:space="preserve">1.3.7　後送案件分析 API</w:t>
      </w:r>
      <w:bookmarkEnd w:id="35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端點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主要參數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回傳格式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/api/v1/cases/analyze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對後送案件執行 AI 分析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case_id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content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JSON（分類+優先級+情感）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/api/v1/cases/classify/batch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批次案件分類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case list（JSON body）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/api/v1/cases/trends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案件趨勢分析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date_from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date_to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</w:t>
            </w:r>
          </w:p>
        </w:tc>
      </w:tr>
    </w:tbl>
    <w:p>
      <w:pPr>
        <w:pStyle w:val="Heading3"/>
      </w:pPr>
      <w:bookmarkStart w:id="36" w:name="知識庫管理-api"/>
      <w:r>
        <w:t xml:space="preserve">1.3.8　知識庫管理 API</w:t>
      </w:r>
      <w:bookmarkEnd w:id="36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端點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主要參數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回傳格式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/api/v1/kb/documents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查詢知識庫文件清單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category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keyword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page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JSON（分頁）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/api/v1/kb/documents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新增知識庫文件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title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content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category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tags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/api/v1/kb/documents/{id}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更新知識庫文件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id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Fonts w:ascii="Times New Roman" w:hAnsi="Times New Roman" w:eastAsia="標楷體"/>
                <w:sz w:val="20"/>
              </w:rPr>
              <w:t xml:space="preserve">(path), 文件內容（JSON body）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/api/v1/kb/documents/{id}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刪除知識庫文件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id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Fonts w:ascii="Times New Roman" w:hAnsi="Times New Roman" w:eastAsia="標楷體"/>
                <w:sz w:val="20"/>
              </w:rPr>
              <w:t xml:space="preserve">(path)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/api/v1/kb/documents/{id}/versions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取得文件版本歷程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id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Fonts w:ascii="Times New Roman" w:hAnsi="Times New Roman" w:eastAsia="標楷體"/>
                <w:sz w:val="20"/>
              </w:rPr>
              <w:t xml:space="preserve">(path)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/api/v1/kb/rebuild-index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觸發向量索引重建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scope</w:t>
            </w:r>
            <w:r>
              <w:rPr>
                <w:rFonts w:ascii="Times New Roman" w:hAnsi="Times New Roman" w:eastAsia="標楷體"/>
                <w:sz w:val="20"/>
              </w:rPr>
              <w:t xml:space="preserve">（all/incremental）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JSON（task_id）</w:t>
            </w:r>
          </w:p>
        </w:tc>
      </w:tr>
    </w:tbl>
    <w:p>
      <w:pPr>
        <w:pStyle w:val="Heading3"/>
      </w:pPr>
      <w:bookmarkStart w:id="37" w:name="報表與儀表板-api"/>
      <w:r>
        <w:t xml:space="preserve">1.3.9　報表與儀表板 API</w:t>
      </w:r>
      <w:bookmarkEnd w:id="37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57"/>
        <w:gridCol w:w="1131"/>
        <w:gridCol w:w="1357"/>
        <w:gridCol w:w="2036"/>
        <w:gridCol w:w="2036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端點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主要參數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回傳格式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/api/v1/reports/analytics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查詢統計分析報表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type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date_from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date_to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dimension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/api/v1/reports/export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匯出報表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report_id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format</w:t>
            </w:r>
            <w:r>
              <w:rPr>
                <w:rFonts w:ascii="Times New Roman" w:hAnsi="Times New Roman" w:eastAsia="標楷體"/>
                <w:sz w:val="20"/>
              </w:rPr>
              <w:t xml:space="preserve">（pdf/excel/csv）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檔案下載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/api/v1/reports/custom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查詢客製報表清單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/api/v1/reports/dashboard/config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取得儀表板配置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/api/v1/reports/dashboard/config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更新儀表板配置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配置內容（JSON body）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</w:t>
            </w:r>
          </w:p>
        </w:tc>
      </w:tr>
    </w:tbl>
    <w:p>
      <w:pPr>
        <w:pStyle w:val="Heading3"/>
      </w:pPr>
      <w:bookmarkStart w:id="38" w:name="值機平台-api"/>
      <w:r>
        <w:t xml:space="preserve">1.3.10　值機平台 API</w:t>
      </w:r>
      <w:bookmarkEnd w:id="38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57"/>
        <w:gridCol w:w="1131"/>
        <w:gridCol w:w="1357"/>
        <w:gridCol w:w="2036"/>
        <w:gridCol w:w="2036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端點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主要參數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回傳格式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/api/v1/ws/agents/status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查詢所有座席狀態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/api/v1/ws/agents/{id}/status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更新座席狀態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id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Fonts w:ascii="Times New Roman" w:hAnsi="Times New Roman" w:eastAsia="標楷體"/>
                <w:sz w:val="20"/>
              </w:rPr>
              <w:t xml:space="preserve">(path),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status</w:t>
            </w:r>
            <w:r>
              <w:rPr>
                <w:rFonts w:ascii="Times New Roman" w:hAnsi="Times New Roman" w:eastAsia="標楷體"/>
                <w:sz w:val="20"/>
              </w:rPr>
              <w:t xml:space="preserve">（ready/busy/break）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/api/v1/ws/agents/{id}/assist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取得 AI 即時建議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id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Fonts w:ascii="Times New Roman" w:hAnsi="Times New Roman" w:eastAsia="標楷體"/>
                <w:sz w:val="20"/>
              </w:rPr>
              <w:t xml:space="preserve">(path),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call_id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JSON（建議回覆+知識庫內容）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/api/v1/ws/tickets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建立後送工單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summary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category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priority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assignee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/api/v1/ws/tickets/{id}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更新工單狀態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id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Fonts w:ascii="Times New Roman" w:hAnsi="Times New Roman" w:eastAsia="標楷體"/>
                <w:sz w:val="20"/>
              </w:rPr>
              <w:t xml:space="preserve">(path),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status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note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/api/v1/ws/supervisor/monitor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WebSocket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督導即時監控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token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JSON（座席狀態+通話事件推送）</w:t>
            </w:r>
          </w:p>
        </w:tc>
      </w:tr>
    </w:tbl>
    <w:p>
      <w:pPr>
        <w:pStyle w:val="Heading3"/>
      </w:pPr>
      <w:bookmarkStart w:id="39" w:name="管理後台-api"/>
      <w:r>
        <w:t xml:space="preserve">1.3.11　管理後台 API</w:t>
      </w:r>
      <w:bookmarkEnd w:id="39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57"/>
        <w:gridCol w:w="1131"/>
        <w:gridCol w:w="1357"/>
        <w:gridCol w:w="2036"/>
        <w:gridCol w:w="2036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端點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主要參數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回傳格式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/api/v1/admin/config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取得系統參數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/api/v1/admin/config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更新系統參數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參數內容（JSON body）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/api/v1/admin/users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查詢使用者清單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role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page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JSON（分頁）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/api/v1/admin/users/{id}/roles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設定使用者角色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id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Fonts w:ascii="Times New Roman" w:hAnsi="Times New Roman" w:eastAsia="標楷體"/>
                <w:sz w:val="20"/>
              </w:rPr>
              <w:t xml:space="preserve">(path),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roles</w:t>
            </w:r>
            <w:r>
              <w:rPr>
                <w:rFonts w:ascii="Times New Roman" w:hAnsi="Times New Roman" w:eastAsia="標楷體"/>
                <w:sz w:val="20"/>
              </w:rPr>
              <w:t xml:space="preserve">（array）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/api/v1/admin/logs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查詢系統日誌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level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source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date_from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date_to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page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JSON（分頁）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/api/v1/admin/logs/export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匯出日誌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filter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format</w:t>
            </w:r>
            <w:r>
              <w:rPr>
                <w:rFonts w:ascii="Times New Roman" w:hAnsi="Times New Roman" w:eastAsia="標楷體"/>
                <w:sz w:val="20"/>
              </w:rPr>
              <w:t xml:space="preserve">（csv/json）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檔案下載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/api/v1/admin/backup/trigger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手動觸發備份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scope</w:t>
            </w:r>
            <w:r>
              <w:rPr>
                <w:rFonts w:ascii="Times New Roman" w:hAnsi="Times New Roman" w:eastAsia="標楷體"/>
                <w:sz w:val="20"/>
              </w:rPr>
              <w:t xml:space="preserve">（full/incremental）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JSON（task_id）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/api/v1/admin/backup/restore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執行資料回復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backup_id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/api/v1/admin/health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系統健康狀態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</w:t>
            </w:r>
          </w:p>
        </w:tc>
      </w:tr>
    </w:tbl>
    <w:p>
      <w:pPr>
        <w:pStyle w:val="Heading3"/>
      </w:pPr>
      <w:bookmarkStart w:id="40" w:name="認證-api"/>
      <w:r>
        <w:t xml:space="preserve">1.3.12　認證 API</w:t>
      </w:r>
      <w:bookmarkEnd w:id="40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57"/>
        <w:gridCol w:w="1131"/>
        <w:gridCol w:w="1357"/>
        <w:gridCol w:w="2036"/>
        <w:gridCol w:w="2036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端點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主要參數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回傳格式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/api/v1/auth/login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使用者登入（AD/LDAP）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username</w:t>
            </w:r>
            <w:r>
              <w:rPr>
                <w:rFonts w:ascii="Times New Roman" w:hAnsi="Times New Roman" w:eastAsia="標楷體"/>
                <w:sz w:val="20"/>
              </w:rPr>
              <w:t xml:space="preserve">,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password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JSON（access_token, refresh_token）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/api/v1/auth/refresh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更新存取權杖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refresh_token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JSON（access_token）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/api/v1/auth/logout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使用者登出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</w:t>
            </w:r>
          </w:p>
        </w:tc>
      </w:tr>
    </w:tbl>
    <w:p>
      <w:pPr>
        <w:pStyle w:val="BodyText"/>
      </w:pPr>
      <w:r>
        <w:t xml:space="preserve">所有 API 端點遵循以下共通規範（符合國發會共通性應用程式介面規範）：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版本控制</w:t>
      </w:r>
      <w:r>
        <w:t xml:space="preserve">：URI 路徑含版本號</w:t>
      </w:r>
      <w:r>
        <w:t xml:space="preserve"> </w:t>
      </w:r>
      <w:r>
        <w:rPr>
          <w:rStyle w:val="VerbatimChar"/>
        </w:rPr>
        <w:t xml:space="preserve">/v1/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認證方式</w:t>
      </w:r>
      <w:r>
        <w:t xml:space="preserve">：OAuth 2.0 Bearer Token（經 AD/LDAP 驗證取得）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回傳格式</w:t>
      </w:r>
      <w:r>
        <w:t xml:space="preserve">：JSON，含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、</w:t>
      </w:r>
      <w:r>
        <w:rPr>
          <w:rStyle w:val="VerbatimChar"/>
        </w:rPr>
        <w:t xml:space="preserve">data</w:t>
      </w:r>
      <w:r>
        <w:t xml:space="preserve">、</w:t>
      </w:r>
      <w:r>
        <w:rPr>
          <w:rStyle w:val="VerbatimChar"/>
        </w:rPr>
        <w:t xml:space="preserve">message</w:t>
      </w:r>
      <w:r>
        <w:t xml:space="preserve">、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欄位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錯誤碼</w:t>
      </w:r>
      <w:r>
        <w:t xml:space="preserve">：HTTP 標準狀態碼 + 自訂 error_code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分頁</w:t>
      </w:r>
      <w:r>
        <w:t xml:space="preserve">：</w:t>
      </w:r>
      <w:r>
        <w:rPr>
          <w:rStyle w:val="VerbatimChar"/>
        </w:rPr>
        <w:t xml:space="preserve">page</w:t>
      </w:r>
      <w:r>
        <w:t xml:space="preserve">/</w:t>
      </w:r>
      <w:r>
        <w:rPr>
          <w:rStyle w:val="VerbatimChar"/>
        </w:rPr>
        <w:t xml:space="preserve">size</w:t>
      </w:r>
      <w:r>
        <w:t xml:space="preserve"> </w:t>
      </w:r>
      <w:r>
        <w:t xml:space="preserve">參數，回傳含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/</w:t>
      </w:r>
      <w:r>
        <w:rPr>
          <w:rStyle w:val="VerbatimChar"/>
        </w:rPr>
        <w:t xml:space="preserve">page</w:t>
      </w:r>
      <w:r>
        <w:t xml:space="preserve">/</w:t>
      </w:r>
      <w:r>
        <w:rPr>
          <w:rStyle w:val="VerbatimChar"/>
        </w:rPr>
        <w:t xml:space="preserve">size</w:t>
      </w:r>
      <w:r>
        <w:t xml:space="preserve">/</w:t>
      </w:r>
      <w:r>
        <w:rPr>
          <w:rStyle w:val="VerbatimChar"/>
        </w:rPr>
        <w:t xml:space="preserve">items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速率限制</w:t>
      </w:r>
      <w:r>
        <w:t xml:space="preserve">：依角色設定 API 呼叫頻率上限</w:t>
      </w:r>
    </w:p>
    <w:p>
      <w:pPr>
        <w:pStyle w:val="Heading3"/>
      </w:pPr>
      <w:bookmarkStart w:id="41" w:name="grpc-服務定義"/>
      <w:r>
        <w:t xml:space="preserve">1.3.13　gRPC 服務定義</w:t>
      </w:r>
      <w:bookmarkEnd w:id="41"/>
    </w:p>
    <w:p>
      <w:pPr>
        <w:pStyle w:val="FirstParagraph"/>
      </w:pPr>
      <w:r>
        <w:t xml:space="preserve">內部高頻通訊採 gRPC，以下為主要 .proto 服務定義：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880"/>
        <w:gridCol w:w="1440"/>
        <w:gridCol w:w="144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服務名稱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.proto 檔案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LLMInference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llm_inference.proto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InferStream (server streaming)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 推論串流回應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STTStream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stt_stream.proto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RecognizeStream (bidirectional streaming)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即時語音辨識串流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TTSStream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tts_stream.proto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SynthesizeStream (server streaming)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語音合成串流輸出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AgentOrchestrator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agent_orchestrator.proto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ProcessQuery (unary)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AI-Agent 問答請求</w:t>
            </w:r>
          </w:p>
        </w:tc>
      </w:tr>
    </w:tbl>
    <w:p>
      <w:pPr>
        <w:pStyle w:val="BodyText"/>
      </w:pPr>
      <w:r>
        <w:t xml:space="preserve">完整 .proto 定義檔收錄於光碟</w:t>
      </w:r>
      <w:r>
        <w:t xml:space="preserve"> </w:t>
      </w:r>
      <w:r>
        <w:rPr>
          <w:rStyle w:val="VerbatimChar"/>
        </w:rPr>
        <w:t xml:space="preserve">src/backend/proto/</w:t>
      </w:r>
      <w:r>
        <w:t xml:space="preserve"> </w:t>
      </w:r>
      <w:r>
        <w:t xml:space="preserve">目錄。</w:t>
      </w:r>
    </w:p>
    <w:p>
      <w:pPr>
        <w:pStyle w:val="Heading2"/>
      </w:pPr>
      <w:bookmarkStart w:id="42" w:name="第三方元件版本清單"/>
      <w:r>
        <w:t xml:space="preserve">1.4　第三方元件版本清單</w:t>
      </w:r>
      <w:bookmarkEnd w:id="42"/>
    </w:p>
    <w:p>
      <w:pPr>
        <w:pStyle w:val="FirstParagraph"/>
      </w:pPr>
      <w:r>
        <w:t xml:space="preserve">所有元件均為開源軟體，授權類型允許地端部署與永久使用（AD-008）。元件原始碼與授權全文收錄於光碟</w:t>
      </w:r>
      <w:r>
        <w:t xml:space="preserve"> </w:t>
      </w:r>
      <w:r>
        <w:rPr>
          <w:rStyle w:val="VerbatimChar"/>
        </w:rPr>
        <w:t xml:space="preserve">licenses/</w:t>
      </w:r>
      <w:r>
        <w:t xml:space="preserve"> </w:t>
      </w:r>
      <w:r>
        <w:t xml:space="preserve">目錄。</w:t>
      </w:r>
    </w:p>
    <w:p>
      <w:pPr>
        <w:pStyle w:val="Heading3"/>
      </w:pPr>
      <w:bookmarkStart w:id="43" w:name="版本標註規範"/>
      <w:r>
        <w:t xml:space="preserve">版本標註規範</w:t>
      </w:r>
      <w:bookmarkEnd w:id="43"/>
    </w:p>
    <w:p>
      <w:pPr>
        <w:pStyle w:val="FirstParagraph"/>
      </w:pPr>
      <w:r>
        <w:t xml:space="preserve">本清單採用下列版本標註方式，確保保固期結束後光碟內程式碼可重建：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系統軟體（OS/LTS）</w:t>
      </w:r>
      <w:r>
        <w:t xml:space="preserve">：標註官方長期支援版本名稱，格式「X.Y LTS」（如 Ubuntu 22.04 LTS）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開源框架與引擎</w:t>
      </w:r>
      <w:r>
        <w:t xml:space="preserve">：標註下限版本，格式「≥X.Y.Z」，表示該版本及以上任何穩定版本均相容（如 Python ≥3.11.0、FastAPI ≥0.110.0）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AI 模型</w:t>
      </w:r>
      <w:r>
        <w:t xml:space="preserve">：標註官方發布版本名稱（如 Llama 3.1、Whisper large-v3），與官方 GitHub Release 對應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備案方案</w:t>
      </w:r>
      <w:r>
        <w:t xml:space="preserve">：若原方案開發停止，備案方案均已驗證相容，可替換部署</w:t>
      </w:r>
    </w:p>
    <w:p>
      <w:pPr>
        <w:pStyle w:val="Heading3"/>
      </w:pPr>
      <w:bookmarkStart w:id="44" w:name="ai-模型與推論引擎"/>
      <w:r>
        <w:t xml:space="preserve">1.4.1　AI 模型與推論引擎</w:t>
      </w:r>
      <w:bookmarkEnd w:id="44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320"/>
        <w:gridCol w:w="1980"/>
        <w:gridCol w:w="1320"/>
        <w:gridCol w:w="132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元件名稱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版本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授權類型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用途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備註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Llama 3.1 8B-Instruct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Llama 3.1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Meta Community License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 推論（AWQ 4-bit 量化，~8GB VRAM）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AD-004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vLLM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≥0.5.0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Apache 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 推論引擎（PagedAttention）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AD-004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Whisper large-v3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Whisper large-v3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MIT License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語音辨識模型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AD-003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faster-whisper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≥1.0.0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MIT License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CTranslate2 加速版 Whisper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AD-003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Coqui XTTS-v2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XTTS-v2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MPL 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語音合成模型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Coqui AI 已停業，模型仍開源可用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MeloTTS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≥0.1.0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MIT License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TTS 備案方案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備案引擎，已驗證可行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Piper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≥1.0.0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MIT License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TTS 備案方案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備案引擎，已驗證可行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multilingual-e5-large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multilingual-e5-large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MIT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中文向量 Embedding（~1.3GB）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Microsoft Research，MTEB 多語言排行前列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Silero VAD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≥4.0.0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MIT License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語音活動偵測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P-STT-03</w:t>
            </w:r>
          </w:p>
        </w:tc>
      </w:tr>
    </w:tbl>
    <w:p>
      <w:pPr>
        <w:pStyle w:val="Heading3"/>
      </w:pPr>
      <w:bookmarkStart w:id="45" w:name="資料庫與快取"/>
      <w:r>
        <w:t xml:space="preserve">1.4.2　資料庫與快取</w:t>
      </w:r>
      <w:bookmarkEnd w:id="45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76"/>
        <w:gridCol w:w="1584"/>
        <w:gridCol w:w="2376"/>
        <w:gridCol w:w="1584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元件名稱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版本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授權類型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16 LTS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 License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關聯式資料庫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TimescaleDB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≥2.13.0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Apache 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時序資料擴展（日誌/監控）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Qdrant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≥1.7.0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Apache 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向量資料庫（HNSW 索引，Top-K &lt;50ms）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7.2 LTS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BSD 3-Clause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Session Cache / 對話上下文（7.2.x 採 BSD 3-Clause 授權，無傳染性風險）</w:t>
            </w:r>
          </w:p>
        </w:tc>
      </w:tr>
    </w:tbl>
    <w:p>
      <w:pPr>
        <w:pStyle w:val="Heading3"/>
      </w:pPr>
      <w:bookmarkStart w:id="46" w:name="後端框架與通訊"/>
      <w:r>
        <w:t xml:space="preserve">1.4.3　後端框架與通訊</w:t>
      </w:r>
      <w:bookmarkEnd w:id="46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元件名稱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版本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授權類型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≥3.11.0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PSF License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後端主要語言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FastAPI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≥0.110.0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MIT License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REST API 框架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PJSIP (pjsua2)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≥2.13.0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GPL 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SIP/RTP 通訊堆疊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gRPC (grpcio)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≥1.56.0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Apache 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內部服務間通訊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Alembic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≥1.12.0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MIT License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資料庫 Migration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SQLAlchemy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最新穩定版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MIT License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ORM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Celery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最新穩定版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BSD 3-Clause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非同步任務佇列（質檢批次）</w:t>
            </w:r>
          </w:p>
        </w:tc>
      </w:tr>
    </w:tbl>
    <w:p>
      <w:pPr>
        <w:pStyle w:val="Heading3"/>
      </w:pPr>
      <w:bookmarkStart w:id="47" w:name="前端框架"/>
      <w:r>
        <w:t xml:space="preserve">1.4.4　前端框架</w:t>
      </w:r>
      <w:bookmarkEnd w:id="47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元件名稱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版本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授權類型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React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≥18.0.0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MIT License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前端 UI 框架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Next.js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≥14.0.0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MIT License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React SSR 框架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Material UI（MUI）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≥5.14.0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MIT License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企業級 UI 元件庫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TypeScript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≥5.0.0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Apache 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前端開發語言</w:t>
            </w:r>
          </w:p>
        </w:tc>
      </w:tr>
    </w:tbl>
    <w:p>
      <w:pPr>
        <w:pStyle w:val="Heading3"/>
      </w:pPr>
      <w:bookmarkStart w:id="48" w:name="監控與部署"/>
      <w:r>
        <w:t xml:space="preserve">1.4.5　監控與部署</w:t>
      </w:r>
      <w:bookmarkEnd w:id="48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元件名稱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版本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授權類型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Prometheus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≥2.45.0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Apache 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指標收集與告警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Grafana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≥10.0.0（OSS）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AGPL 3.0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視覺化監控儀表板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Docker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≥24.0.0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Apache 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容器化部署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Docker Compose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≥2.20.0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Apache 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多容器編排（AD-006）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NVIDIA Container Toolkit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≥12.3.0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Apache 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GPU 容器支援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Nginx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≥1.25.0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BSD 2-Clause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反向代理 / 負載均衡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Keepalived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≥2.2.0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GPL 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VIP 高可用切換（AD-005）</w:t>
            </w:r>
          </w:p>
        </w:tc>
      </w:tr>
    </w:tbl>
    <w:p>
      <w:pPr>
        <w:pStyle w:val="Heading3"/>
      </w:pPr>
      <w:bookmarkStart w:id="49" w:name="gpl-授權傳染性說明"/>
      <w:r>
        <w:t xml:space="preserve">1.4.6　GPL 授權傳染性說明</w:t>
      </w:r>
      <w:bookmarkEnd w:id="49"/>
    </w:p>
    <w:p>
      <w:pPr>
        <w:pStyle w:val="FirstParagraph"/>
      </w:pPr>
      <w:r>
        <w:t xml:space="preserve">PJSIP（GPL 2.0）：pjsua2 Python binding 屬於動態連結（dynamic linking），本案 SIP 通訊模組獨立編譯為單獨程序，不與其他子系統程式碼合併發布。依 GPL-2.0 授權慣例，動態連結之傳染性判定仍有法律爭議，為審慎起見，SIP 通訊模組程式碼將依 GPL-2.0 條款一併開放原始碼。Keepalived 為獨立系統服務，同理不影響應用程式授權。Grafana OSS 版（AGPL 3.0）為獨立部署的監控工具，不與應用程式碼連結。授權合規性分析詳見</w:t>
      </w:r>
      <w:r>
        <w:t xml:space="preserve"> </w:t>
      </w:r>
      <w:r>
        <w:rPr>
          <w:rStyle w:val="VerbatimChar"/>
        </w:rPr>
        <w:t xml:space="preserve">licenses/COMPLIANCE.md</w:t>
      </w:r>
      <w:r>
        <w:t xml:space="preserve">。</w:t>
      </w:r>
    </w:p>
    <w:p>
      <w:pPr>
        <w:pStyle w:val="Heading2"/>
      </w:pPr>
      <w:bookmarkStart w:id="50" w:name="ai-模型權重與組態檔"/>
      <w:r>
        <w:t xml:space="preserve">1.5　AI 模型權重與組態檔</w:t>
      </w:r>
      <w:bookmarkEnd w:id="50"/>
    </w:p>
    <w:p>
      <w:pPr>
        <w:pStyle w:val="FirstParagraph"/>
      </w:pPr>
      <w:r>
        <w:t xml:space="preserve">光碟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 </w:t>
      </w:r>
      <w:r>
        <w:t xml:space="preserve">目錄收錄所有 AI 模型權重，確保台鐵無需外部網路即可完整重建 AI 服務。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84"/>
        <w:gridCol w:w="1926"/>
        <w:gridCol w:w="1926"/>
        <w:gridCol w:w="2782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模型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檔案大小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目錄路徑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SHA-256 校驗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Llama 3.1 8B-Instruct AWQ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~8 GB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models/llm/llama-3.1-8b-awq/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隨光碟附校驗碼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Whisper large-v3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~3 GB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models/stt/whisper-large-v3/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隨光碟附校驗碼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Coqui XTTS-v2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~2 GB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models/tts/xtts-v2/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隨光碟附校驗碼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MeloTTS（備案）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~1 GB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models/tts/melotts/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隨光碟附校驗碼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Piper（備案）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~500 MB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models/tts/piper/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隨光碟附校驗碼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multilingual-e5-large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~1.3 GB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models/embedding/multilingual-e5-large/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隨光碟附校驗碼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情緒分析模型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~500 MB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models/emotion/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隨光碟附校驗碼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Silero VAD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~5 MB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models/vad/silero/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隨光碟附校驗碼</w:t>
            </w:r>
          </w:p>
        </w:tc>
      </w:tr>
    </w:tbl>
    <w:p>
      <w:pPr>
        <w:pStyle w:val="BodyText"/>
      </w:pPr>
      <w:r>
        <w:t xml:space="preserve">組態檔位於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 </w:t>
      </w:r>
      <w:r>
        <w:t xml:space="preserve">目錄：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組態檔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config/vllm.yaml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vLLM 推論配置（GPU 分配、batch size、量化參數）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config/faster-whisper.yaml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faster-whisper 參數（模型路徑、語言、VAD 閾值）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config/tts.yaml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TTS 語音參數（語速、音調、引擎切換開關）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config/qdrant.yaml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Qdrant Collection 定義（向量維度、HNSW 參數）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config/redis.yaml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Redis 連線與快取策略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config/sip.yaml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SIP/RTP 參數（SBC 位址、codec、DTMF 模式）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.env.example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環境變數範本（不含實際密碼）</w:t>
            </w:r>
          </w:p>
        </w:tc>
      </w:tr>
    </w:tbl>
    <w:p>
      <w:pPr>
        <w:pStyle w:val="BodyText"/>
      </w:pPr>
      <w:r>
        <w:t xml:space="preserve">TTS 引擎採三引擎抽象介面設計（詳見 #10 §3.4），透過</w:t>
      </w:r>
      <w:r>
        <w:t xml:space="preserve"> </w:t>
      </w:r>
      <w:r>
        <w:rPr>
          <w:rStyle w:val="VerbatimChar"/>
        </w:rPr>
        <w:t xml:space="preserve">config/tts.yaml</w:t>
      </w:r>
      <w:r>
        <w:t xml:space="preserve"> </w:t>
      </w:r>
      <w:r>
        <w:t xml:space="preserve">中的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 </w:t>
      </w:r>
      <w:r>
        <w:t xml:space="preserve">參數即可一鍵切換 XTTS-v2 / MeloTTS / Piper，無需修改程式碼。</w:t>
      </w:r>
    </w:p>
    <w:p>
      <w:pPr>
        <w:pStyle w:val="Heading2"/>
      </w:pPr>
      <w:bookmarkStart w:id="51" w:name="docker-映像與部署腳本"/>
      <w:r>
        <w:t xml:space="preserve">1.6　Docker 映像與部署腳本</w:t>
      </w:r>
      <w:bookmarkEnd w:id="51"/>
    </w:p>
    <w:p>
      <w:pPr>
        <w:pStyle w:val="FirstParagraph"/>
      </w:pPr>
      <w:r>
        <w:t xml:space="preserve">系統採 Docker Compose 部署（AD-006），每個服務獨立容器映像，降低維運複雜度。</w:t>
      </w:r>
    </w:p>
    <w:p>
      <w:pPr>
        <w:pStyle w:val="Heading3"/>
      </w:pPr>
      <w:bookmarkStart w:id="52" w:name="dockerfile-清單"/>
      <w:r>
        <w:t xml:space="preserve">1.6.1　Dockerfile 清單</w:t>
      </w:r>
      <w:bookmarkEnd w:id="52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映像名稱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基底映像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tra-llm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nvidia/cuda:12.x-runtime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vLLM + Llama 3.1 推論服務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tra-stt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python:3.11-slim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faster-whisper STT 服務（CPU）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tra-tts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python:3.11-slim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TTS 合成服務（CPU）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tra-ivr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python:3.11-slim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 Gateway / IVR 服務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tra-agent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python:3.11-slim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AI-Agent 數位客服後端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tra-qi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python:3.11-slim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智慧質檢引擎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tra-api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python:3.11-slim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API Gateway（FastAPI）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tra-ws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python:3.11-slim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值機平台後端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tra-admin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python:3.11-slim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管理後台後端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tra-frontend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node:20-alpine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前端靜態檔建置 + Nginx 伺服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tra-qdrant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qdrant/qdrant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向量資料庫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tra-postgres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timescale/timescaledb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 + TimescaleDB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tra-redis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redis:7-alpine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Redis 快取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tra-prometheus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prom/prometheus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監控指標收集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tra-grafana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grafana/grafana-oss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監控儀表板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tra-nginx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nginx:stable-alpine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反向代理 / 負載均衡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tra-keepalived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osixia/keepalived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HA VIP 管理（AD-005）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tra-alembic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python:3.11-slim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資料庫遷移工具（Alembic）</w:t>
            </w:r>
          </w:p>
        </w:tc>
      </w:tr>
    </w:tbl>
    <w:p>
      <w:pPr>
        <w:pStyle w:val="BlockText"/>
      </w:pPr>
      <w:r>
        <w:t xml:space="preserve">上表列出 16 個主要服務映像，另有 Keepalived（HA VIP 管理）及 Alembic（資料庫遷移工具）2 個輔助映像，合計 18 個映像。</w:t>
      </w:r>
    </w:p>
    <w:p>
      <w:pPr>
        <w:pStyle w:val="Heading3"/>
      </w:pPr>
      <w:bookmarkStart w:id="53" w:name="docker-compose-配置"/>
      <w:r>
        <w:t xml:space="preserve">1.6.2　Docker Compose 配置</w:t>
      </w:r>
      <w:bookmarkEnd w:id="53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檔案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deploy/docker-compose.prod.yml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正式環境（雙機 Active-Active，GPU 映射）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deploy/docker-compose.test.yml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測試環境（單機，L40S ×1）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deploy/docker-compose.dev.yml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開發環境（無 GPU，Mock 推論）</w:t>
            </w:r>
          </w:p>
        </w:tc>
      </w:tr>
    </w:tbl>
    <w:p>
      <w:pPr>
        <w:pStyle w:val="Heading3"/>
      </w:pPr>
      <w:bookmarkStart w:id="54" w:name="部署與維運腳本"/>
      <w:r>
        <w:t xml:space="preserve">1.6.3　部署與維運腳本</w:t>
      </w:r>
      <w:bookmarkEnd w:id="54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腳本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deploy/build.sh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建置所有 Docker 映像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deploy/deploy.sh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一鍵部署（拉取映像 → 啟動服務 → 健康檢查）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deploy/rollback.sh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回滾至指定版本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deploy/healthcheck.sh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全服務健康檢查（詳見 #07 §3.2 告警與監控操作）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deploy/backup.sh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資料備份（PostgreSQL dump + Qdrant snapshot + Redis RDB）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deploy/restore.sh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資料回復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deploy/init-db.sh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資料庫 Schema 初始化 + Qdrant Collection 建立 + Redis 預熱</w:t>
            </w:r>
          </w:p>
        </w:tc>
      </w:tr>
    </w:tbl>
    <w:p>
      <w:pPr>
        <w:pStyle w:val="Heading2"/>
      </w:pPr>
      <w:bookmarkStart w:id="55" w:name="光碟驗證與校驗"/>
      <w:r>
        <w:t xml:space="preserve">1.7　光碟驗證與校驗</w:t>
      </w:r>
      <w:bookmarkEnd w:id="55"/>
    </w:p>
    <w:p>
      <w:pPr>
        <w:pStyle w:val="Heading3"/>
      </w:pPr>
      <w:bookmarkStart w:id="56" w:name="完整性驗證"/>
      <w:r>
        <w:t xml:space="preserve">1.7.1　完整性驗證</w:t>
      </w:r>
      <w:bookmarkEnd w:id="56"/>
    </w:p>
    <w:p>
      <w:pPr>
        <w:pStyle w:val="FirstParagraph"/>
      </w:pPr>
      <w:r>
        <w:t xml:space="preserve">光碟根目錄</w:t>
      </w:r>
      <w:r>
        <w:t xml:space="preserve"> </w:t>
      </w:r>
      <w:r>
        <w:rPr>
          <w:rStyle w:val="VerbatimChar"/>
        </w:rPr>
        <w:t xml:space="preserve">CHECKSUMS.sha256</w:t>
      </w:r>
      <w:r>
        <w:t xml:space="preserve"> </w:t>
      </w:r>
      <w:r>
        <w:t xml:space="preserve">包含所有檔案的 SHA-256 雜湊值。驗證指令：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/media/cdrom/L0215P2010U-SOURCE</w:t>
      </w:r>
      <w:r>
        <w:br/>
      </w:r>
      <w:r>
        <w:rPr>
          <w:rStyle w:val="ExtensionTok"/>
        </w:rPr>
        <w:t xml:space="preserve">sha256sum</w:t>
      </w:r>
      <w:r>
        <w:rPr>
          <w:rStyle w:val="NormalTok"/>
        </w:rPr>
        <w:t xml:space="preserve"> -c CHECKSUMS.sha256</w:t>
      </w:r>
    </w:p>
    <w:p>
      <w:pPr>
        <w:pStyle w:val="Heading3"/>
      </w:pPr>
      <w:bookmarkStart w:id="57" w:name="可建置性驗證"/>
      <w:r>
        <w:t xml:space="preserve">1.7.2　可建置性驗證</w:t>
      </w:r>
      <w:bookmarkEnd w:id="57"/>
    </w:p>
    <w:p>
      <w:pPr>
        <w:pStyle w:val="FirstParagraph"/>
      </w:pPr>
      <w:r>
        <w:rPr>
          <w:rStyle w:val="VerbatimChar"/>
        </w:rPr>
        <w:t xml:space="preserve">docs/build-from-source.md</w:t>
      </w:r>
      <w:r>
        <w:t xml:space="preserve"> </w:t>
      </w:r>
      <w:r>
        <w:t xml:space="preserve">提供從光碟原始碼完整重建系統的步驟：</w:t>
      </w:r>
    </w:p>
    <w:p>
      <w:pPr>
        <w:numPr>
          <w:ilvl w:val="0"/>
          <w:numId w:val="1019"/>
        </w:numPr>
        <w:pStyle w:val="Compact"/>
      </w:pPr>
      <w:r>
        <w:t xml:space="preserve">安裝基礎環境（Ubuntu 22.04 LTS + Docker + NVIDIA Driver）</w:t>
      </w:r>
    </w:p>
    <w:p>
      <w:pPr>
        <w:numPr>
          <w:ilvl w:val="0"/>
          <w:numId w:val="1019"/>
        </w:numPr>
        <w:pStyle w:val="Compact"/>
      </w:pPr>
      <w:r>
        <w:t xml:space="preserve">載入 AI 模型權重至指定目錄</w:t>
      </w:r>
    </w:p>
    <w:p>
      <w:pPr>
        <w:numPr>
          <w:ilvl w:val="0"/>
          <w:numId w:val="1019"/>
        </w:numPr>
        <w:pStyle w:val="Compact"/>
      </w:pPr>
      <w:r>
        <w:t xml:space="preserve">建置 Docker 映像（</w:t>
      </w:r>
      <w:r>
        <w:rPr>
          <w:rStyle w:val="VerbatimChar"/>
        </w:rPr>
        <w:t xml:space="preserve">deploy/build.sh</w:t>
      </w:r>
      <w:r>
        <w:t xml:space="preserve">）</w:t>
      </w:r>
    </w:p>
    <w:p>
      <w:pPr>
        <w:numPr>
          <w:ilvl w:val="0"/>
          <w:numId w:val="1019"/>
        </w:numPr>
        <w:pStyle w:val="Compact"/>
      </w:pPr>
      <w:r>
        <w:t xml:space="preserve">初始化資料庫與向量索引（</w:t>
      </w:r>
      <w:r>
        <w:rPr>
          <w:rStyle w:val="VerbatimChar"/>
        </w:rPr>
        <w:t xml:space="preserve">deploy/init-db.sh</w:t>
      </w:r>
      <w:r>
        <w:t xml:space="preserve">）</w:t>
      </w:r>
    </w:p>
    <w:p>
      <w:pPr>
        <w:numPr>
          <w:ilvl w:val="0"/>
          <w:numId w:val="1019"/>
        </w:numPr>
        <w:pStyle w:val="Compact"/>
      </w:pPr>
      <w:r>
        <w:t xml:space="preserve">啟動服務（</w:t>
      </w:r>
      <w:r>
        <w:rPr>
          <w:rStyle w:val="VerbatimChar"/>
        </w:rPr>
        <w:t xml:space="preserve">deploy/deploy.sh</w:t>
      </w:r>
      <w:r>
        <w:t xml:space="preserve">）</w:t>
      </w:r>
    </w:p>
    <w:p>
      <w:pPr>
        <w:numPr>
          <w:ilvl w:val="0"/>
          <w:numId w:val="1019"/>
        </w:numPr>
        <w:pStyle w:val="Compact"/>
      </w:pPr>
      <w:r>
        <w:t xml:space="preserve">執行健康檢查（</w:t>
      </w:r>
      <w:r>
        <w:rPr>
          <w:rStyle w:val="VerbatimChar"/>
        </w:rPr>
        <w:t xml:space="preserve">deploy/healthcheck.sh</w:t>
      </w:r>
      <w:r>
        <w:t xml:space="preserve">）</w:t>
      </w:r>
    </w:p>
    <w:p>
      <w:pPr>
        <w:pStyle w:val="FirstParagraph"/>
      </w:pPr>
      <w:r>
        <w:t xml:space="preserve">驗證紀錄：交付前於獨立測試機（測試環境 AI 伺服器，L40S ×1）完成一次從光碟到系統上線的完整建置，附終端截圖與健康檢查通過畫面佐證。</w:t>
      </w:r>
    </w:p>
    <w:p>
      <w:pPr>
        <w:pStyle w:val="Heading2"/>
      </w:pPr>
      <w:bookmarkStart w:id="58" w:name="本章引用編號清單"/>
      <w:r>
        <w:t xml:space="preserve">本章引用編號清單</w:t>
      </w:r>
      <w:bookmarkEnd w:id="58"/>
    </w:p>
    <w:p>
      <w:pPr>
        <w:pStyle w:val="FirstParagraph"/>
      </w:pPr>
      <w:r>
        <w:rPr>
          <w:b/>
        </w:rPr>
        <w:t xml:space="preserve">功能需求（FR）：</w:t>
      </w:r>
      <w:r>
        <w:t xml:space="preserve"> </w:t>
      </w:r>
      <w:r>
        <w:t xml:space="preserve">FR-IVR-001</w:t>
      </w:r>
      <w:r>
        <w:rPr>
          <w:vertAlign w:val="subscript"/>
        </w:rPr>
        <w:t xml:space="preserve">007、FR-STT-001</w:t>
      </w:r>
      <w:r>
        <w:t xml:space="preserve">003、FR-TTS-001</w:t>
      </w:r>
      <w:r>
        <w:rPr>
          <w:vertAlign w:val="subscript"/>
        </w:rPr>
        <w:t xml:space="preserve">002、FR-LLM-001</w:t>
      </w:r>
      <w:r>
        <w:t xml:space="preserve">008、FR-AGT-001</w:t>
      </w:r>
      <w:r>
        <w:rPr>
          <w:vertAlign w:val="subscript"/>
        </w:rPr>
        <w:t xml:space="preserve">008、FR-QI-001</w:t>
      </w:r>
      <w:r>
        <w:t xml:space="preserve">007、FR-RPT-001</w:t>
      </w:r>
      <w:r>
        <w:rPr>
          <w:vertAlign w:val="subscript"/>
        </w:rPr>
        <w:t xml:space="preserve">003、FR-WS-001</w:t>
      </w:r>
      <w:r>
        <w:t xml:space="preserve">005、FR-ADM-001~005（共 48 項）</w:t>
      </w:r>
    </w:p>
    <w:p>
      <w:pPr>
        <w:pStyle w:val="BodyText"/>
      </w:pPr>
      <w:r>
        <w:rPr>
          <w:b/>
        </w:rPr>
        <w:t xml:space="preserve">測試案例（TC）：</w:t>
      </w:r>
      <w:r>
        <w:t xml:space="preserve"> </w:t>
      </w:r>
      <w:r>
        <w:t xml:space="preserve">TC-IVR-001</w:t>
      </w:r>
      <w:r>
        <w:rPr>
          <w:vertAlign w:val="subscript"/>
        </w:rPr>
        <w:t xml:space="preserve">007、TC-STT-001</w:t>
      </w:r>
      <w:r>
        <w:t xml:space="preserve">003、TC-TTS-001</w:t>
      </w:r>
      <w:r>
        <w:rPr>
          <w:vertAlign w:val="subscript"/>
        </w:rPr>
        <w:t xml:space="preserve">002、TC-LLM-001</w:t>
      </w:r>
      <w:r>
        <w:t xml:space="preserve">008、TC-AGT-001</w:t>
      </w:r>
      <w:r>
        <w:rPr>
          <w:vertAlign w:val="subscript"/>
        </w:rPr>
        <w:t xml:space="preserve">008、TC-QI-001</w:t>
      </w:r>
      <w:r>
        <w:t xml:space="preserve">007、TC-RPT-001</w:t>
      </w:r>
      <w:r>
        <w:rPr>
          <w:vertAlign w:val="subscript"/>
        </w:rPr>
        <w:t xml:space="preserve">003、TC-WS-001</w:t>
      </w:r>
      <w:r>
        <w:t xml:space="preserve">005、TC-ADM-001~005（1:1 對應 FR）</w:t>
      </w:r>
    </w:p>
    <w:p>
      <w:pPr>
        <w:pStyle w:val="BodyText"/>
      </w:pPr>
      <w:r>
        <w:rPr>
          <w:b/>
        </w:rPr>
        <w:t xml:space="preserve">架構決策（AD）：</w:t>
      </w:r>
      <w:r>
        <w:t xml:space="preserve"> </w:t>
      </w:r>
      <w:r>
        <w:t xml:space="preserve">AD-001（六層式架構）、AD-002（GPU 分工）、AD-003（STT/TTS 跑 CPU）、AD-004（Llama 3.1 8B AWQ）、AD-005（HA Active-Active）、AD-006（Docker Compose 部署）、AD-007（SIP/RTP fork 介接）、AD-008（開源優先）</w:t>
      </w:r>
    </w:p>
    <w:p>
      <w:pPr>
        <w:pStyle w:val="BodyText"/>
      </w:pPr>
      <w:r>
        <w:rPr>
          <w:b/>
        </w:rPr>
        <w:t xml:space="preserve">攻擊面防禦（ATK）：</w:t>
      </w:r>
      <w:r>
        <w:t xml:space="preserve"> </w:t>
      </w:r>
      <w:r>
        <w:t xml:space="preserve">ATK-011（台鐵保有完整原始碼與自主重建能力）、ATK-015（開源模型完整交付，授權永久可用）、ATK-016（GPL 傳染性範圍確認、授權合規）、ATK-017（交付物完整性）、ATK-024（文件格式合規、簡體偵測工具交付）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797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標楷體"/>
        <w:color w:val="80808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Times New Roman" w:hAnsi="Times New Roman" w:eastAsia="標楷體"/>
        <w:color w:val="808080"/>
        <w:sz w:val="18"/>
      </w:rPr>
      <w:t xml:space="preserve"> 頁，共 </w:t>
    </w:r>
    <w:r>
      <w:fldChar w:fldCharType="begin"/>
    </w:r>
    <w:r>
      <w:instrText xml:space="preserve"> NUMPAGES </w:instrText>
    </w:r>
    <w:r>
      <w:fldChar w:fldCharType="end"/>
    </w:r>
    <w:r>
      <w:rPr>
        <w:rFonts w:ascii="Times New Roman" w:hAnsi="Times New Roman" w:eastAsia="標楷體"/>
        <w:color w:val="808080"/>
        <w:sz w:val="18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999999"/>
      </w:pBdr>
    </w:pPr>
    <w:r>
      <w:rPr>
        <w:rFonts w:ascii="Times New Roman" w:hAnsi="Times New Roman" w:eastAsia="標楷體"/>
        <w:color w:val="808080"/>
        <w:sz w:val="18"/>
      </w:rPr>
      <w:t>臺灣鐵路管理局 AI 客服系統建置案（案號 L0215P2010U）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0" w:line="360" w:lineRule="exact"/>
      <w:jc w:val="both"/>
    </w:pPr>
    <w:rPr>
      <w:rFonts w:ascii="Times New Roman" w:hAnsi="Times New Roman" w:eastAsia="標楷體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720" w:lineRule="exact"/>
      <w:outlineLvl w:val="0"/>
    </w:pPr>
    <w:rPr>
      <w:rFonts w:asciiTheme="majorHAnsi" w:eastAsiaTheme="majorEastAsia" w:hAnsiTheme="majorHAnsi" w:cstheme="majorBidi" w:ascii="Times New Roman" w:hAnsi="Times New Roman" w:eastAsia="標楷體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560" w:lineRule="exact"/>
      <w:outlineLvl w:val="1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exact"/>
      <w:outlineLvl w:val="2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 w:line="400" w:lineRule="exact"/>
      <w:outlineLvl w:val="3"/>
    </w:pPr>
    <w:rPr>
      <w:rFonts w:asciiTheme="majorHAnsi" w:eastAsiaTheme="majorEastAsia" w:hAnsiTheme="majorHAnsi" w:cstheme="majorBidi" w:ascii="Times New Roman" w:hAnsi="Times New Roman" w:eastAsia="標楷體"/>
      <w:b/>
      <w:bCs/>
      <w:i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60" w:line="360" w:lineRule="exact"/>
      <w:outlineLvl w:val="4"/>
    </w:pPr>
    <w:rPr>
      <w:rFonts w:asciiTheme="majorHAnsi" w:eastAsiaTheme="majorEastAsia" w:hAnsiTheme="majorHAnsi" w:cstheme="majorBidi" w:ascii="Times New Roman" w:hAnsi="Times New Roman" w:eastAsia="標楷體"/>
      <w:b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keepNext w:val="0"/>
      <w:spacing w:after="0" w:before="0" w:line="360" w:lineRule="exact"/>
    </w:pPr>
    <w:rPr>
      <w:rFonts w:ascii="Times New Roman" w:hAnsi="Times New Roman" w:eastAsia="標楷體"/>
      <w:b w:val="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pPr>
      <w:keepNext w:val="0"/>
      <w:spacing w:before="40" w:after="40" w:line="320" w:lineRule="exact"/>
    </w:pPr>
    <w:rPr>
      <w:rFonts w:ascii="Times New Roman" w:hAnsi="Times New Roman" w:eastAsia="標楷體"/>
      <w:b w:val="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2026-04-06T18:04:46Z</dcterms:created>
  <dcterms:modified xsi:type="dcterms:W3CDTF">2026-04-06T18:04:46Z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