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軟體使用及維護手冊"/>
      <w:r>
        <w:t xml:space="preserve">軟體使用及維護手冊</w:t>
      </w:r>
      <w:bookmarkEnd w:id="20"/>
    </w:p>
    <w:p>
      <w:pPr>
        <w:pStyle w:val="FirstParagraph"/>
      </w:pPr>
      <w:r>
        <w:rPr>
          <w:b/>
        </w:rPr>
        <w:t xml:space="preserve">案號：</w:t>
      </w:r>
      <w:r>
        <w:t xml:space="preserve"> </w:t>
      </w:r>
      <w:r>
        <w:t xml:space="preserve">L0215P2010U</w:t>
      </w:r>
      <w:r>
        <w:t xml:space="preserve"> </w:t>
      </w:r>
      <w:r>
        <w:rPr>
          <w:b/>
        </w:rPr>
        <w:t xml:space="preserve">版本：</w:t>
      </w:r>
      <w:r>
        <w:t xml:space="preserve"> </w:t>
      </w:r>
      <w:r>
        <w:t xml:space="preserve">1.0</w:t>
      </w:r>
      <w:r>
        <w:t xml:space="preserve"> </w:t>
      </w:r>
      <w:r>
        <w:rPr>
          <w:b/>
        </w:rPr>
        <w:t xml:space="preserve">日期：</w:t>
      </w:r>
      <w:r>
        <w:t xml:space="preserve"> </w:t>
      </w:r>
      <w:r>
        <w:t xml:space="preserve">中華民國 115 年</w:t>
      </w:r>
    </w:p>
    <w:p>
      <w:pPr>
        <w:pStyle w:val="Heading2"/>
      </w:pPr>
      <w:bookmarkStart w:id="21" w:name="目錄"/>
      <w:r>
        <w:t xml:space="preserve">目錄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1.1　架構設計總覽</w:t>
      </w:r>
    </w:p>
    <w:p>
      <w:pPr>
        <w:numPr>
          <w:ilvl w:val="0"/>
          <w:numId w:val="1001"/>
        </w:numPr>
        <w:pStyle w:val="Compact"/>
      </w:pPr>
      <w:r>
        <w:t xml:space="preserve">1.2　硬體部署配置</w:t>
      </w:r>
    </w:p>
    <w:p>
      <w:pPr>
        <w:numPr>
          <w:ilvl w:val="0"/>
          <w:numId w:val="1001"/>
        </w:numPr>
        <w:pStyle w:val="Compact"/>
      </w:pPr>
      <w:r>
        <w:t xml:space="preserve">1.3　高可用性架構</w:t>
      </w:r>
    </w:p>
    <w:p>
      <w:pPr>
        <w:numPr>
          <w:ilvl w:val="0"/>
          <w:numId w:val="1001"/>
        </w:numPr>
        <w:pStyle w:val="Compact"/>
      </w:pPr>
      <w:r>
        <w:t xml:space="preserve">1.4　既有系統介接總覽</w:t>
      </w:r>
    </w:p>
    <w:p>
      <w:pPr>
        <w:numPr>
          <w:ilvl w:val="0"/>
          <w:numId w:val="1001"/>
        </w:numPr>
        <w:pStyle w:val="Compact"/>
      </w:pPr>
      <w:r>
        <w:t xml:space="preserve">2.1　AI-IVR 語音互動流程</w:t>
      </w:r>
    </w:p>
    <w:p>
      <w:pPr>
        <w:numPr>
          <w:ilvl w:val="0"/>
          <w:numId w:val="1001"/>
        </w:numPr>
        <w:pStyle w:val="Compact"/>
      </w:pPr>
      <w:r>
        <w:t xml:space="preserve">2.2　AI-Agent 文字對話流程</w:t>
      </w:r>
    </w:p>
    <w:p>
      <w:pPr>
        <w:numPr>
          <w:ilvl w:val="0"/>
          <w:numId w:val="1001"/>
        </w:numPr>
        <w:pStyle w:val="Compact"/>
      </w:pPr>
      <w:r>
        <w:t xml:space="preserve">2.3　AI-QI 質檢批次流程</w:t>
      </w:r>
    </w:p>
    <w:p>
      <w:pPr>
        <w:numPr>
          <w:ilvl w:val="0"/>
          <w:numId w:val="1001"/>
        </w:numPr>
        <w:pStyle w:val="Compact"/>
      </w:pPr>
      <w:r>
        <w:t xml:space="preserve">2.4　使用者角色與存取權限</w:t>
      </w:r>
    </w:p>
    <w:p>
      <w:pPr>
        <w:numPr>
          <w:ilvl w:val="1"/>
          <w:numId w:val="1002"/>
        </w:numPr>
        <w:pStyle w:val="Compact"/>
      </w:pPr>
      <w:r>
        <w:t xml:space="preserve">本章引用編號清單</w:t>
      </w:r>
    </w:p>
    <w:p>
      <w:pPr>
        <w:numPr>
          <w:ilvl w:val="0"/>
          <w:numId w:val="1001"/>
        </w:numPr>
        <w:pStyle w:val="Compact"/>
      </w:pPr>
      <w:r>
        <w:t xml:space="preserve">3.1　系統登入與角色說明</w:t>
      </w:r>
    </w:p>
    <w:p>
      <w:pPr>
        <w:numPr>
          <w:ilvl w:val="0"/>
          <w:numId w:val="1001"/>
        </w:numPr>
        <w:pStyle w:val="Compact"/>
      </w:pPr>
      <w:r>
        <w:t xml:space="preserve">3.2　告警與監控操作</w:t>
      </w:r>
    </w:p>
    <w:p>
      <w:pPr>
        <w:numPr>
          <w:ilvl w:val="1"/>
          <w:numId w:val="1003"/>
        </w:numPr>
        <w:pStyle w:val="Compact"/>
      </w:pPr>
      <w:r>
        <w:t xml:space="preserve">3.2.1　Prometheus 告警規則管理</w:t>
      </w:r>
    </w:p>
    <w:p>
      <w:pPr>
        <w:numPr>
          <w:ilvl w:val="1"/>
          <w:numId w:val="1003"/>
        </w:numPr>
        <w:pStyle w:val="Compact"/>
      </w:pPr>
      <w:r>
        <w:t xml:space="preserve">3.2.2　Grafana 監控儀表板</w:t>
      </w:r>
    </w:p>
    <w:p>
      <w:pPr>
        <w:numPr>
          <w:ilvl w:val="1"/>
          <w:numId w:val="1003"/>
        </w:numPr>
        <w:pStyle w:val="Compact"/>
      </w:pPr>
      <w:r>
        <w:t xml:space="preserve">3.2.3　告警通知管道設定</w:t>
      </w:r>
    </w:p>
    <w:p>
      <w:pPr>
        <w:numPr>
          <w:ilvl w:val="0"/>
          <w:numId w:val="1001"/>
        </w:numPr>
        <w:pStyle w:val="Compact"/>
      </w:pPr>
      <w:r>
        <w:t xml:space="preserve">3.3　知識庫管理操作</w:t>
      </w:r>
    </w:p>
    <w:p>
      <w:pPr>
        <w:numPr>
          <w:ilvl w:val="1"/>
          <w:numId w:val="1004"/>
        </w:numPr>
        <w:pStyle w:val="Compact"/>
      </w:pPr>
      <w:r>
        <w:t xml:space="preserve">3.3.1　知識文件維護（CRUD）</w:t>
      </w:r>
    </w:p>
    <w:p>
      <w:pPr>
        <w:numPr>
          <w:ilvl w:val="1"/>
          <w:numId w:val="1004"/>
        </w:numPr>
        <w:pStyle w:val="Compact"/>
      </w:pPr>
      <w:r>
        <w:t xml:space="preserve">3.3.2　Embedding 重建與版本管理</w:t>
      </w:r>
    </w:p>
    <w:p>
      <w:pPr>
        <w:numPr>
          <w:ilvl w:val="0"/>
          <w:numId w:val="1001"/>
        </w:numPr>
        <w:pStyle w:val="Compact"/>
      </w:pPr>
      <w:r>
        <w:t xml:space="preserve">3.4　報表查詢操作</w:t>
      </w:r>
    </w:p>
    <w:p>
      <w:pPr>
        <w:numPr>
          <w:ilvl w:val="1"/>
          <w:numId w:val="1005"/>
        </w:numPr>
        <w:pStyle w:val="Compact"/>
      </w:pPr>
      <w:r>
        <w:t xml:space="preserve">3.4.1　統計分析報表</w:t>
      </w:r>
    </w:p>
    <w:p>
      <w:pPr>
        <w:numPr>
          <w:ilvl w:val="1"/>
          <w:numId w:val="1005"/>
        </w:numPr>
        <w:pStyle w:val="Compact"/>
      </w:pPr>
      <w:r>
        <w:t xml:space="preserve">3.4.2　彈性儀表板</w:t>
      </w:r>
    </w:p>
    <w:p>
      <w:pPr>
        <w:numPr>
          <w:ilvl w:val="1"/>
          <w:numId w:val="1005"/>
        </w:numPr>
        <w:pStyle w:val="Compact"/>
      </w:pPr>
      <w:r>
        <w:t xml:space="preserve">3.4.3　報表匯出</w:t>
      </w:r>
    </w:p>
    <w:p>
      <w:pPr>
        <w:numPr>
          <w:ilvl w:val="0"/>
          <w:numId w:val="1001"/>
        </w:numPr>
        <w:pStyle w:val="Compact"/>
      </w:pPr>
      <w:r>
        <w:t xml:space="preserve">3.5　AI 模型管理操作</w:t>
      </w:r>
    </w:p>
    <w:p>
      <w:pPr>
        <w:numPr>
          <w:ilvl w:val="1"/>
          <w:numId w:val="1006"/>
        </w:numPr>
        <w:pStyle w:val="Compact"/>
      </w:pPr>
      <w:r>
        <w:t xml:space="preserve">3.5.1　模型狀態監控</w:t>
      </w:r>
    </w:p>
    <w:p>
      <w:pPr>
        <w:numPr>
          <w:ilvl w:val="1"/>
          <w:numId w:val="1006"/>
        </w:numPr>
        <w:pStyle w:val="Compact"/>
      </w:pPr>
      <w:r>
        <w:t xml:space="preserve">3.5.2　模型更新與熱載入</w:t>
      </w:r>
    </w:p>
    <w:p>
      <w:pPr>
        <w:numPr>
          <w:ilvl w:val="1"/>
          <w:numId w:val="1006"/>
        </w:numPr>
        <w:pStyle w:val="Compact"/>
      </w:pPr>
      <w:r>
        <w:t xml:space="preserve">本章引用編號清單</w:t>
      </w:r>
    </w:p>
    <w:p>
      <w:pPr>
        <w:numPr>
          <w:ilvl w:val="0"/>
          <w:numId w:val="1001"/>
        </w:numPr>
        <w:pStyle w:val="Compact"/>
      </w:pPr>
      <w:r>
        <w:t xml:space="preserve">4.1　備份策略總覽</w:t>
      </w:r>
    </w:p>
    <w:p>
      <w:pPr>
        <w:numPr>
          <w:ilvl w:val="0"/>
          <w:numId w:val="1001"/>
        </w:numPr>
        <w:pStyle w:val="Compact"/>
      </w:pPr>
      <w:r>
        <w:t xml:space="preserve">4.2　備份操作步驟</w:t>
      </w:r>
    </w:p>
    <w:p>
      <w:pPr>
        <w:numPr>
          <w:ilvl w:val="1"/>
          <w:numId w:val="1007"/>
        </w:numPr>
        <w:pStyle w:val="Compact"/>
      </w:pPr>
      <w:r>
        <w:t xml:space="preserve">4.2.1　自動排程備份（預設啟用）</w:t>
      </w:r>
    </w:p>
    <w:p>
      <w:pPr>
        <w:numPr>
          <w:ilvl w:val="1"/>
          <w:numId w:val="1007"/>
        </w:numPr>
        <w:pStyle w:val="Compact"/>
      </w:pPr>
      <w:r>
        <w:t xml:space="preserve">4.2.2　手動觸發備份</w:t>
      </w:r>
    </w:p>
    <w:p>
      <w:pPr>
        <w:numPr>
          <w:ilvl w:val="1"/>
          <w:numId w:val="1007"/>
        </w:numPr>
        <w:pStyle w:val="Compact"/>
      </w:pPr>
      <w:r>
        <w:t xml:space="preserve">4.2.3　備份狀態監控</w:t>
      </w:r>
    </w:p>
    <w:p>
      <w:pPr>
        <w:numPr>
          <w:ilvl w:val="0"/>
          <w:numId w:val="1001"/>
        </w:numPr>
        <w:pStyle w:val="Compact"/>
      </w:pPr>
      <w:r>
        <w:t xml:space="preserve">4.3　災難復原 SOP</w:t>
      </w:r>
    </w:p>
    <w:p>
      <w:pPr>
        <w:numPr>
          <w:ilvl w:val="1"/>
          <w:numId w:val="1008"/>
        </w:numPr>
        <w:pStyle w:val="Compact"/>
      </w:pPr>
      <w:r>
        <w:t xml:space="preserve">4.3.1　復原優先順序</w:t>
      </w:r>
    </w:p>
    <w:p>
      <w:pPr>
        <w:numPr>
          <w:ilvl w:val="1"/>
          <w:numId w:val="1008"/>
        </w:numPr>
        <w:pStyle w:val="Compact"/>
      </w:pPr>
      <w:r>
        <w:t xml:space="preserve">4.3.2　逐步復原操作</w:t>
      </w:r>
    </w:p>
    <w:p>
      <w:pPr>
        <w:numPr>
          <w:ilvl w:val="1"/>
          <w:numId w:val="1008"/>
        </w:numPr>
        <w:pStyle w:val="Compact"/>
      </w:pPr>
      <w:r>
        <w:t xml:space="preserve">4.3.3　RPO 與 RTO 說明</w:t>
      </w:r>
    </w:p>
    <w:p>
      <w:pPr>
        <w:numPr>
          <w:ilvl w:val="0"/>
          <w:numId w:val="1001"/>
        </w:numPr>
        <w:pStyle w:val="Compact"/>
      </w:pPr>
      <w:r>
        <w:t xml:space="preserve">4.4　手冊與文件下載</w:t>
      </w:r>
    </w:p>
    <w:p>
      <w:pPr>
        <w:numPr>
          <w:ilvl w:val="0"/>
          <w:numId w:val="1001"/>
        </w:numPr>
        <w:pStyle w:val="Compact"/>
      </w:pPr>
      <w:r>
        <w:t xml:space="preserve">4.5　Docker 映像安全與供應鏈管理</w:t>
      </w:r>
    </w:p>
    <w:p>
      <w:pPr>
        <w:numPr>
          <w:ilvl w:val="1"/>
          <w:numId w:val="1009"/>
        </w:numPr>
        <w:pStyle w:val="Compact"/>
      </w:pPr>
      <w:r>
        <w:t xml:space="preserve">4.5.1　映像來源與基礎映像選擇</w:t>
      </w:r>
    </w:p>
    <w:p>
      <w:pPr>
        <w:numPr>
          <w:ilvl w:val="1"/>
          <w:numId w:val="1009"/>
        </w:numPr>
        <w:pStyle w:val="Compact"/>
      </w:pPr>
      <w:r>
        <w:t xml:space="preserve">4.5.2　映像簽名與完整性驗證</w:t>
      </w:r>
    </w:p>
    <w:p>
      <w:pPr>
        <w:numPr>
          <w:ilvl w:val="1"/>
          <w:numId w:val="1009"/>
        </w:numPr>
        <w:pStyle w:val="Compact"/>
      </w:pPr>
      <w:r>
        <w:t xml:space="preserve">4.5.3　映像漏洞掃描</w:t>
      </w:r>
    </w:p>
    <w:p>
      <w:pPr>
        <w:numPr>
          <w:ilvl w:val="1"/>
          <w:numId w:val="1009"/>
        </w:numPr>
        <w:pStyle w:val="Compact"/>
      </w:pPr>
      <w:r>
        <w:t xml:space="preserve">4.5.4　軟體組成分析（SCA）</w:t>
      </w:r>
    </w:p>
    <w:p>
      <w:pPr>
        <w:numPr>
          <w:ilvl w:val="1"/>
          <w:numId w:val="1009"/>
        </w:numPr>
        <w:pStyle w:val="Compact"/>
      </w:pPr>
      <w:r>
        <w:t xml:space="preserve">4.5.5　容器運行時安全</w:t>
      </w:r>
    </w:p>
    <w:p>
      <w:pPr>
        <w:numPr>
          <w:ilvl w:val="1"/>
          <w:numId w:val="1009"/>
        </w:numPr>
        <w:pStyle w:val="Compact"/>
      </w:pPr>
      <w:r>
        <w:t xml:space="preserve">本章引用編號清單</w:t>
      </w:r>
    </w:p>
    <w:p>
      <w:pPr>
        <w:pStyle w:val="Heading1"/>
      </w:pPr>
      <w:bookmarkStart w:id="22" w:name="第一章-系統架構摘述"/>
      <w:r>
        <w:t xml:space="preserve">第一章　系統架構摘述</w:t>
      </w:r>
      <w:bookmarkEnd w:id="22"/>
    </w:p>
    <w:p>
      <w:pPr>
        <w:pStyle w:val="Heading2"/>
      </w:pPr>
      <w:bookmarkStart w:id="23" w:name="架構設計總覽"/>
      <w:r>
        <w:t xml:space="preserve">1.1　架構設計總覽</w:t>
      </w:r>
      <w:bookmarkEnd w:id="23"/>
    </w:p>
    <w:p>
      <w:pPr>
        <w:pStyle w:val="FirstParagraph"/>
      </w:pPr>
      <w:r>
        <w:t xml:space="preserve">本系統採用六層式架構設計（AD-001），將 AI 客服功能與台鐵既有系統完全隔離，確保導入過程對現行客服作業零衝擊。六層由下至上依序為：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2376"/>
        <w:gridCol w:w="3564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層級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名稱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主要職責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L1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基礎設施層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伺服器硬體、Docker 容器運行環境、網路與儲存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L2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平台安全層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AD/LDAP 認證、RBAC 權限控管、日誌稽核、加密傳輸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L3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資料管理層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PostgreSQL 關聯資料庫、Qdrant 向量資料庫、Redis 快取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L4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 服務層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LLM 推論（vLLM）、STT 語音辨識（faster-whisper）、TTS 語音合成（Coqui XTTS-v2）、RAG 檢索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L5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通道接入層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SIP/RTP 語音接入、CRM Gateway 文字接入、SMS 簡訊接入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L6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使用者層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值機平台（WS）、管理後台（ADM）、旅客端對話介面</w:t>
            </w:r>
          </w:p>
        </w:tc>
      </w:tr>
    </w:tbl>
    <w:p>
      <w:pPr>
        <w:pStyle w:val="BodyText"/>
      </w:pPr>
      <w:r>
        <w:t xml:space="preserve">各層之間透過明確定義之 API 介面溝通：外部介接採用 REST API（符合國發會共通性應用程式介面規範），內部高頻服務間通訊採用 gRPC 以降低延遲。</w:t>
      </w:r>
    </w:p>
    <w:p>
      <w:pPr>
        <w:pStyle w:val="Heading2"/>
      </w:pPr>
      <w:bookmarkStart w:id="24" w:name="硬體部署配置"/>
      <w:r>
        <w:t xml:space="preserve">1.2　硬體部署配置</w:t>
      </w:r>
      <w:bookmarkEnd w:id="24"/>
    </w:p>
    <w:p>
      <w:pPr>
        <w:pStyle w:val="FirstParagraph"/>
      </w:pPr>
      <w:r>
        <w:t xml:space="preserve">正式環境部署於台鐵機房，所有資料地端儲存，不進行跨境傳輸。主要設備配置如下：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27"/>
        <w:gridCol w:w="1237"/>
        <w:gridCol w:w="2227"/>
        <w:gridCol w:w="2227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設備角色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數量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關鍵規格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部署服務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AI-IVR 伺服器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2 台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16 核心 ≥2.2GHz ×2、DDR5 64GB+、960GB SSD ×3（RAID-5）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STT、TTS、SIP/RTP 語音處理（CPU 推論）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 伺服器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2 台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16 核心 ≥3.0GHz ×2、DDR5 128GB+、NVIDIA L40S 48GB ×2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LLM 推論、Embedding 運算、質檢分析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管理/資安監控伺服器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2 台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16 核心 ≥3.0GHz ×2、DDR5 64GB+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PostgreSQL、Qdrant、Redis、Prometheus、Grafana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SMS 簡訊收發裝置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2 台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256GB+儲存、4G LTE+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雙備援簡訊收發</w:t>
            </w:r>
          </w:p>
        </w:tc>
      </w:tr>
    </w:tbl>
    <w:p>
      <w:pPr>
        <w:pStyle w:val="BodyText"/>
      </w:pPr>
      <w:r>
        <w:t xml:space="preserve">GPU 資源分配策略（AD-002）：每台 AI 伺服器配備 2 張 L40S，GPU#0 專責 LLM 推論（vLLM + Llama 3.1 8B-Instruct AWQ，模型權重約 8GB，單一 vLLM 引擎以 continuous batching 服務 ≤30 路並行推論，KV Cache 動態分配，峰值 ~42GB），GPU#1 負責 Embedding 運算、質檢分析及擴充預留。STT 與 TTS 均採 CPU 推論（AD-003），部署於 AI-IVR 伺服器，30 路串流推論約需 9 CPU 核心，不佔用 GPU 資源。</w:t>
      </w:r>
    </w:p>
    <w:p>
      <w:pPr>
        <w:pStyle w:val="Heading2"/>
      </w:pPr>
      <w:bookmarkStart w:id="25" w:name="高可用性架構"/>
      <w:r>
        <w:t xml:space="preserve">1.3　高可用性架構</w:t>
      </w:r>
      <w:bookmarkEnd w:id="25"/>
    </w:p>
    <w:p>
      <w:pPr>
        <w:pStyle w:val="FirstParagraph"/>
      </w:pPr>
      <w:r>
        <w:t xml:space="preserve">正式環境採 Active-Active + Failover 架構（AD-005）：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正常運行：</w:t>
      </w:r>
      <w:r>
        <w:t xml:space="preserve"> </w:t>
      </w:r>
      <w:r>
        <w:t xml:space="preserve">兩台同類伺服器各承擔 50% 負載，透過負載均衡器分配請求。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故障切換：</w:t>
      </w:r>
      <w:r>
        <w:t xml:space="preserve"> </w:t>
      </w:r>
      <w:r>
        <w:t xml:space="preserve">任一台故障時，存活機自動承載 100% 流量，以 Keepalived VRRP 實現虛擬 IP 漂移，偵測間隔 ≤2 秒、切換完成 ≤5 秒。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人工降級：</w:t>
      </w:r>
      <w:r>
        <w:t xml:space="preserve"> </w:t>
      </w:r>
      <w:r>
        <w:t xml:space="preserve">當系統發生異常無法自動恢復時，系統立即切換為人工客服模式，所有來電直接路由至值機員，確保服務不中斷。</w:t>
      </w:r>
    </w:p>
    <w:p>
      <w:pPr>
        <w:pStyle w:val="FirstParagraph"/>
      </w:pPr>
      <w:r>
        <w:t xml:space="preserve">所有軟體服務以 Docker Compose 編排（AD-006），每台伺服器各自運行獨立的</w:t>
      </w:r>
      <w:r>
        <w:t xml:space="preserve"> </w:t>
      </w:r>
      <w:r>
        <w:rPr>
          <w:rStyle w:val="VerbatimChar"/>
        </w:rPr>
        <w:t xml:space="preserve">docker-compose.yaml</w:t>
      </w:r>
      <w:r>
        <w:t xml:space="preserve">，維運人員可透過標準 Docker 指令操作服務啟停與狀態查看，詳細操作步驟請參閱 §4.2（備份操作步驟）及 §4.5（Docker 映像安全與供應鏈管理）。</w:t>
      </w:r>
    </w:p>
    <w:p>
      <w:pPr>
        <w:pStyle w:val="Heading2"/>
      </w:pPr>
      <w:bookmarkStart w:id="26" w:name="既有系統介接總覽"/>
      <w:r>
        <w:t xml:space="preserve">1.4　既有系統介接總覽</w:t>
      </w:r>
      <w:bookmarkEnd w:id="26"/>
    </w:p>
    <w:p>
      <w:pPr>
        <w:pStyle w:val="FirstParagraph"/>
      </w:pPr>
      <w:r>
        <w:t xml:space="preserve">本系統以「零衝擊」原則介接台鐵既有環境，不修改既有系統之任何設定（AD-007）。各既有系統之設計限制與解決方案的詳細分析，請參閱系統分析報告書（#02）第一章 §1.7「現有系統限制與解決方案」。</w:t>
      </w:r>
    </w:p>
    <w:p>
      <w:pPr>
        <w:pStyle w:val="BodyText"/>
      </w:pPr>
      <w:r>
        <w:rPr>
          <w:b/>
        </w:rPr>
        <w:t xml:space="preserve">本案 AI 系統介接現況簡覽：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88"/>
        <w:gridCol w:w="1584"/>
        <w:gridCol w:w="1782"/>
        <w:gridCol w:w="3366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通道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源系統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接入模式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AI 系統對應模組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語音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PSTN E1 Gateway / WebCall SBC（雙備援）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SIP Trunk + RTP fork（被動複製）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AI-IVR 語音應答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語音錄音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MES Server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RTP fork 接收語音串流複本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AI-QI 智慧質檢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文字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CRM Gateway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REST API / WebSocket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AI-Agent 文字客服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管理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本系統內部界面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管理後台（ADM）</w:t>
            </w:r>
          </w:p>
        </w:tc>
      </w:tr>
    </w:tbl>
    <w:p>
      <w:pPr>
        <w:pStyle w:val="BodyText"/>
      </w:pPr>
      <w:r>
        <w:t xml:space="preserve">各介接通道之詳細技術設計（SIP Failover 邏輯、RTP fork 信號流程、CRM Gateway API 規格等），請參閱程式設計規格報告書（#03）第四章 §4.1~4.3。</w:t>
      </w:r>
    </w:p>
    <w:p>
      <w:pPr>
        <w:pStyle w:val="Heading1"/>
      </w:pPr>
      <w:bookmarkStart w:id="27" w:name="第二章-系統流程圖與使用者權限"/>
      <w:r>
        <w:t xml:space="preserve">第二章　系統流程圖與使用者權限</w:t>
      </w:r>
      <w:bookmarkEnd w:id="27"/>
    </w:p>
    <w:p>
      <w:pPr>
        <w:pStyle w:val="Heading2"/>
      </w:pPr>
      <w:bookmarkStart w:id="28" w:name="ai-ivr-語音互動流程"/>
      <w:r>
        <w:t xml:space="preserve">2.1　AI-IVR 語音互動流程</w:t>
      </w:r>
      <w:bookmarkEnd w:id="28"/>
    </w:p>
    <w:p>
      <w:pPr>
        <w:pStyle w:val="FirstParagraph"/>
      </w:pPr>
      <w:r>
        <w:t xml:space="preserve">旅客透過 PSTN、WebCall 或行政分機撥入後，AI-IVR 之處理流程如下：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37"/>
        <w:gridCol w:w="1485"/>
        <w:gridCol w:w="2227"/>
        <w:gridCol w:w="1485"/>
        <w:gridCol w:w="1485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步驟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動作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系統元件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輸入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輸出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SIP/RTP 接收、G.711 解碼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旅客撥入（MES Server RTP fork，被動接收，不攔截原始通話）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原始音訊串流（延遲 ≤10ms）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VAD 語音偵測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M-STT-03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原始音訊串流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偵測旅客發言結束時機（延遲 ≤200ms）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STT 語音辨識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M-STT-01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語音片段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faster-whisper 串流辨識（CPU 推論）文字結果（延遲 ≤800ms）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意圖辨識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M-STT-02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辨識文字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文字意圖分類與路由決策（延遲 ≤200ms）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個資遮罩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辨識文字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身分證/電話/信用卡號正則遮罩後文字（延遲 ≤50ms）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LLM 推論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M-LLM-01~02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遮罩後文字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信心度 ≥0.85 → 直接回答；信心度 0.6~0.85 → 回答＋提示洽人工；信心度 &lt;0.6 → 轉接真人客服（延遲 ≤2,500ms）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TTS 語音合成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M-TTS-01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LLM 回覆文字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Coqui XTTS-v2 串流合成（CPU 推論）語音（首包延遲 ≤300ms，總延遲 ≤800ms）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RTP 發送播放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合成語音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編碼封包後播放回覆語音（延遲 ≤50ms）</w:t>
            </w:r>
          </w:p>
        </w:tc>
      </w:tr>
    </w:tbl>
    <w:p>
      <w:pPr>
        <w:pStyle w:val="BodyText"/>
      </w:pPr>
      <w:r>
        <w:t xml:space="preserve">合計延遲 ≤4,600ms（SLA 上限 5,000ms，餘裕 400ms）</w:t>
      </w:r>
    </w:p>
    <w:p>
      <w:pPr>
        <w:pStyle w:val="BodyText"/>
      </w:pPr>
      <w:r>
        <w:t xml:space="preserve">多輪對話透過 Redis 維護當次通話之 Session Context；通話結束時觸發滿意度調查，完整對話紀錄寫入 PostgreSQL。AI 無法解決之問題自動轉接真人客服，並附帶對話摘要與知識輔助資訊供值機員參考。</w:t>
      </w:r>
    </w:p>
    <w:p>
      <w:pPr>
        <w:pStyle w:val="Heading2"/>
      </w:pPr>
      <w:bookmarkStart w:id="29" w:name="ai-agent-文字對話流程"/>
      <w:r>
        <w:t xml:space="preserve">2.2　AI-Agent 文字對話流程</w:t>
      </w:r>
      <w:bookmarkEnd w:id="29"/>
    </w:p>
    <w:p>
      <w:pPr>
        <w:pStyle w:val="FirstParagraph"/>
      </w:pPr>
      <w:r>
        <w:t xml:space="preserve">旅客透過 Web 或 App 發起文字對話後，AI-Agent 之處理流程如下：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步驟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動作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系統元件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輸入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輸出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API Gateway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旅客送出訊息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訊息接收、Session 識別（延遲 ≤100ms）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意圖辨識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接收之文字訊息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文字意圖分類、路由決策（延遲 ≤200ms）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個資遮罩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分類後文字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正則遮罩去識別化（延遲 ≤50ms）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RAG 語意檢索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M-AGT-02~03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遮罩後文字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Qdrant 向量資料庫 Top-K 檢索結果（延遲 ≤200ms）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Prompt 組裝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RAG 結果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System Instruction + RAG 結果 + 歷史摘要（延遲 ≤50ms）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LLM 推論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M-LLM-01~02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組裝後 Prompt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vLLM + Llama 3.1 8B AWQ 推論回覆（延遲 ≤2,500ms）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Citation 標註 + 回應輸出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LLM 回覆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標註引用之知識來源出處（延遲 ≤100ms）</w:t>
            </w:r>
          </w:p>
        </w:tc>
      </w:tr>
    </w:tbl>
    <w:p>
      <w:pPr>
        <w:pStyle w:val="BodyText"/>
      </w:pPr>
      <w:r>
        <w:t xml:space="preserve">合計延遲 ≤3,200ms（SLA 上限 5,000ms，餘裕 1,800ms）</w:t>
      </w:r>
    </w:p>
    <w:p>
      <w:pPr>
        <w:pStyle w:val="BodyText"/>
      </w:pPr>
      <w:r>
        <w:t xml:space="preserve">AI 回應自動標註知識來源出處（RAG Citation），前端以 footnote 方式呈現。SMS 簡訊通道之 AI 自動回覆會同步透過 WebSocket 推播通知客服人員。</w:t>
      </w:r>
    </w:p>
    <w:p>
      <w:pPr>
        <w:pStyle w:val="Heading2"/>
      </w:pPr>
      <w:bookmarkStart w:id="30" w:name="ai-qi-質檢批次流程"/>
      <w:r>
        <w:t xml:space="preserve">2.3　AI-QI 質檢批次流程</w:t>
      </w:r>
      <w:bookmarkEnd w:id="30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步驟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動作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系統元件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輸入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輸出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格式轉換與切割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錄音檔匯入（手動/排程）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支援多種音檔格式，輸出標準化音訊片段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STT 轉寫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M-QI-02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標準化音訊片段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業務場景術語優化後之逐字稿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規則評分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M-QI-03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逐字稿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依自訂質檢規則自動評分，含靜音/插話偵測、情緒分析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質檢報告產出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M-QI-07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評分結果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15 分鐘錄音 → ≤5 分鐘完成；異常自動發送警報通知督導</w:t>
            </w:r>
          </w:p>
        </w:tc>
      </w:tr>
    </w:tbl>
    <w:p>
      <w:pPr>
        <w:pStyle w:val="Heading2"/>
      </w:pPr>
      <w:bookmarkStart w:id="31" w:name="使用者角色與存取權限"/>
      <w:r>
        <w:t xml:space="preserve">2.4　使用者角色與存取權限</w:t>
      </w:r>
      <w:bookmarkEnd w:id="31"/>
    </w:p>
    <w:p>
      <w:pPr>
        <w:pStyle w:val="FirstParagraph"/>
      </w:pPr>
      <w:r>
        <w:t xml:space="preserve">系統採角色型存取控制（RBAC），整合台鐵既有 Active Directory（AD/LDAP）進行帳號驗證（FR-ADM-002 / M-ADM-02），並透過企業資訊入口平台實現 SSO 單一登入。各角色之功能存取範圍如下：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功能模組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系統管理員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督導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值機員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外點人員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值機平台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　來電接聽/通話控制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●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●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　AI 知識輔助面板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●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●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　對話摘要與工單管理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●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●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　數位客服文字對話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●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●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　SMS 簡訊檢視處理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●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●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　座席簽入/簽出/狀態切換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●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●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督導監控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　即時座席狀態監控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●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　監聽/密語/強制介入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●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　質檢規則設定與報表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●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　即時服務指標查看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●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知識庫管理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　知識庫內容維護（CRUD）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●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●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唯讀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　Embedding 重建觸發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●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　版本管理與回溯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●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●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報表功能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　統計分析報表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●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●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個人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　彈性儀表板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●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●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　報表匯出（Word/PDF/Excel/HTML/CSV）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●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●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個人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系統管理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　系統參數設定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●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　帳號與角色權限管理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●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　Prometheus/Grafana 監控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●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　日誌查詢與稽核追蹤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●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　備份排程與回復操作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●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後送案件</w:t>
            </w:r>
          </w:p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　案件查看與處理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●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　案件指派與追蹤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●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—</w:t>
            </w:r>
          </w:p>
        </w:tc>
      </w:tr>
    </w:tbl>
    <w:p>
      <w:pPr>
        <w:pStyle w:val="BlockText"/>
      </w:pPr>
      <w:r>
        <w:rPr>
          <w:b/>
        </w:rPr>
        <w:t xml:space="preserve">●</w:t>
      </w:r>
      <w:r>
        <w:t xml:space="preserve"> </w:t>
      </w:r>
      <w:r>
        <w:t xml:space="preserve">可存取　</w:t>
      </w:r>
      <w:r>
        <w:rPr>
          <w:b/>
        </w:rPr>
        <w:t xml:space="preserve">唯讀</w:t>
      </w:r>
      <w:r>
        <w:t xml:space="preserve"> </w:t>
      </w:r>
      <w:r>
        <w:t xml:space="preserve">僅可查看　</w:t>
      </w:r>
      <w:r>
        <w:rPr>
          <w:b/>
        </w:rPr>
        <w:t xml:space="preserve">個人</w:t>
      </w:r>
      <w:r>
        <w:t xml:space="preserve"> </w:t>
      </w:r>
      <w:r>
        <w:t xml:space="preserve">僅可查看自身相關紀錄　</w:t>
      </w:r>
      <w:r>
        <w:rPr>
          <w:b/>
        </w:rPr>
        <w:t xml:space="preserve">—</w:t>
      </w:r>
      <w:r>
        <w:t xml:space="preserve"> </w:t>
      </w:r>
      <w:r>
        <w:t xml:space="preserve">不可存取</w:t>
      </w:r>
    </w:p>
    <w:p>
      <w:pPr>
        <w:pStyle w:val="FirstParagraph"/>
      </w:pPr>
      <w:r>
        <w:t xml:space="preserve">所有角色之操作行為均寫入系統日誌，個資相關存取另行記錄於個資存取日誌，日誌保留期限 ≥6 個月。各角色之具體操作方式，請參閱 §3.1（系統登入與角色說明）。</w:t>
      </w:r>
    </w:p>
    <w:p>
      <w:pPr>
        <w:pStyle w:val="Heading3"/>
      </w:pPr>
      <w:bookmarkStart w:id="32" w:name="本章引用編號清單"/>
      <w:r>
        <w:t xml:space="preserve">本章引用編號清單</w:t>
      </w:r>
      <w:bookmarkEnd w:id="32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4320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類別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編號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架構決策（AD）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AD-001（六層式架構）、AD-002（GPU 分配策略）、AD-003（STT/TTS 跑 CPU）、AD-004（Llama 3.1 8B AWQ）、AD-005（HA Active-Active + Failover）、AD-006（Docker Compose 部署）、AD-007（SIP/RTP fork 介接）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功能需求（FR）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FR-IVR-001</w:t>
            </w:r>
            <w:r>
              <w:rPr>
                <w:rFonts w:ascii="Times New Roman" w:hAnsi="Times New Roman" w:eastAsia="標楷體"/>
                <w:sz w:val="20"/>
                <w:vertAlign w:val="subscript"/>
              </w:rPr>
              <w:t xml:space="preserve">007、FR-STT-001</w:t>
            </w:r>
            <w:r>
              <w:rPr>
                <w:rFonts w:ascii="Times New Roman" w:hAnsi="Times New Roman" w:eastAsia="標楷體"/>
                <w:sz w:val="20"/>
              </w:rPr>
              <w:t xml:space="preserve">003、FR-TTS-001</w:t>
            </w:r>
            <w:r>
              <w:rPr>
                <w:rFonts w:ascii="Times New Roman" w:hAnsi="Times New Roman" w:eastAsia="標楷體"/>
                <w:sz w:val="20"/>
                <w:vertAlign w:val="subscript"/>
              </w:rPr>
              <w:t xml:space="preserve">002、FR-LLM-001</w:t>
            </w:r>
            <w:r>
              <w:rPr>
                <w:rFonts w:ascii="Times New Roman" w:hAnsi="Times New Roman" w:eastAsia="標楷體"/>
                <w:sz w:val="20"/>
              </w:rPr>
              <w:t xml:space="preserve">008、FR-AGT-001</w:t>
            </w:r>
            <w:r>
              <w:rPr>
                <w:rFonts w:ascii="Times New Roman" w:hAnsi="Times New Roman" w:eastAsia="標楷體"/>
                <w:sz w:val="20"/>
                <w:vertAlign w:val="subscript"/>
              </w:rPr>
              <w:t xml:space="preserve">008、FR-QI-001</w:t>
            </w:r>
            <w:r>
              <w:rPr>
                <w:rFonts w:ascii="Times New Roman" w:hAnsi="Times New Roman" w:eastAsia="標楷體"/>
                <w:sz w:val="20"/>
              </w:rPr>
              <w:t xml:space="preserve">007、FR-WS-001</w:t>
            </w:r>
            <w:r>
              <w:rPr>
                <w:rFonts w:ascii="Times New Roman" w:hAnsi="Times New Roman" w:eastAsia="標楷體"/>
                <w:sz w:val="20"/>
                <w:vertAlign w:val="subscript"/>
              </w:rPr>
              <w:t xml:space="preserve">005、FR-ADM-001</w:t>
            </w:r>
            <w:r>
              <w:rPr>
                <w:rFonts w:ascii="Times New Roman" w:hAnsi="Times New Roman" w:eastAsia="標楷體"/>
                <w:sz w:val="20"/>
              </w:rPr>
              <w:t xml:space="preserve">005、FR-RPT-001~003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軟體模組（M）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M-IVR-01</w:t>
            </w:r>
            <w:r>
              <w:rPr>
                <w:rFonts w:ascii="Times New Roman" w:hAnsi="Times New Roman" w:eastAsia="標楷體"/>
                <w:sz w:val="20"/>
                <w:vertAlign w:val="subscript"/>
              </w:rPr>
              <w:t xml:space="preserve">06、M-STT-01</w:t>
            </w:r>
            <w:r>
              <w:rPr>
                <w:rFonts w:ascii="Times New Roman" w:hAnsi="Times New Roman" w:eastAsia="標楷體"/>
                <w:sz w:val="20"/>
              </w:rPr>
              <w:t xml:space="preserve">03、M-TTS-01</w:t>
            </w:r>
            <w:r>
              <w:rPr>
                <w:rFonts w:ascii="Times New Roman" w:hAnsi="Times New Roman" w:eastAsia="標楷體"/>
                <w:sz w:val="20"/>
                <w:vertAlign w:val="subscript"/>
              </w:rPr>
              <w:t xml:space="preserve">02、M-LLM-01</w:t>
            </w:r>
            <w:r>
              <w:rPr>
                <w:rFonts w:ascii="Times New Roman" w:hAnsi="Times New Roman" w:eastAsia="標楷體"/>
                <w:sz w:val="20"/>
              </w:rPr>
              <w:t xml:space="preserve">05、M-KB-01</w:t>
            </w:r>
            <w:r>
              <w:rPr>
                <w:rFonts w:ascii="Times New Roman" w:hAnsi="Times New Roman" w:eastAsia="標楷體"/>
                <w:sz w:val="20"/>
                <w:vertAlign w:val="subscript"/>
              </w:rPr>
              <w:t xml:space="preserve">02、M-AGT-01</w:t>
            </w:r>
            <w:r>
              <w:rPr>
                <w:rFonts w:ascii="Times New Roman" w:hAnsi="Times New Roman" w:eastAsia="標楷體"/>
                <w:sz w:val="20"/>
              </w:rPr>
              <w:t xml:space="preserve">06、M-SMS-01、M-QI-01</w:t>
            </w:r>
            <w:r>
              <w:rPr>
                <w:rFonts w:ascii="Times New Roman" w:hAnsi="Times New Roman" w:eastAsia="標楷體"/>
                <w:sz w:val="20"/>
                <w:vertAlign w:val="subscript"/>
              </w:rPr>
              <w:t xml:space="preserve">07、M-WS-01</w:t>
            </w:r>
            <w:r>
              <w:rPr>
                <w:rFonts w:ascii="Times New Roman" w:hAnsi="Times New Roman" w:eastAsia="標楷體"/>
                <w:sz w:val="20"/>
              </w:rPr>
              <w:t xml:space="preserve">05、M-ADM-01</w:t>
            </w:r>
            <w:r>
              <w:rPr>
                <w:rFonts w:ascii="Times New Roman" w:hAnsi="Times New Roman" w:eastAsia="標楷體"/>
                <w:sz w:val="20"/>
                <w:vertAlign w:val="subscript"/>
              </w:rPr>
              <w:t xml:space="preserve">05、M-RPT-01</w:t>
            </w:r>
            <w:r>
              <w:rPr>
                <w:rFonts w:ascii="Times New Roman" w:hAnsi="Times New Roman" w:eastAsia="標楷體"/>
                <w:sz w:val="20"/>
              </w:rPr>
              <w:t xml:space="preserve">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攻擊面（ATK）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ATK-011（台鐵接手維運門檻）、ATK-024（文件格式合規）</w:t>
            </w:r>
          </w:p>
        </w:tc>
      </w:tr>
    </w:tbl>
    <w:p>
      <w:pPr>
        <w:pStyle w:val="Heading1"/>
      </w:pPr>
      <w:bookmarkStart w:id="33" w:name="第三章-系統操作說明"/>
      <w:r>
        <w:t xml:space="preserve">第三章　系統操作說明</w:t>
      </w:r>
      <w:bookmarkEnd w:id="33"/>
    </w:p>
    <w:p>
      <w:pPr>
        <w:pStyle w:val="FirstParagraph"/>
      </w:pPr>
      <w:r>
        <w:t xml:space="preserve">本章說明 AI 客服系統各功能模組之日常操作方式，涵蓋系統登入、告警監控、知識庫管理、報表查詢及 AI 模型管理等作業。各操作均以管理後台（ADM）之 Web 介面為主要操作途徑，操作人員依據第 2.4 節所定義之角色權限執行對應功能。</w:t>
      </w:r>
    </w:p>
    <w:p>
      <w:pPr>
        <w:pStyle w:val="Heading2"/>
      </w:pPr>
      <w:bookmarkStart w:id="34" w:name="系統登入與角色說明"/>
      <w:r>
        <w:t xml:space="preserve">3.1　系統登入與角色說明</w:t>
      </w:r>
      <w:bookmarkEnd w:id="34"/>
    </w:p>
    <w:p>
      <w:pPr>
        <w:pStyle w:val="Heading3"/>
      </w:pPr>
      <w:bookmarkStart w:id="35" w:name="登入方式"/>
      <w:r>
        <w:t xml:space="preserve">登入方式</w:t>
      </w:r>
      <w:bookmarkEnd w:id="35"/>
    </w:p>
    <w:p>
      <w:pPr>
        <w:pStyle w:val="FirstParagraph"/>
      </w:pPr>
      <w:r>
        <w:t xml:space="preserve">本系統整合台鐵既有 Active Directory（AD/LDAP）進行帳號驗證（FR-ADM-002 / M-ADM-02），並透過企業資訊入口平台實現 SSO 單一登入，操作人員無需另行建立系統帳號。</w:t>
      </w:r>
    </w:p>
    <w:p>
      <w:pPr>
        <w:pStyle w:val="BodyText"/>
      </w:pPr>
      <w:r>
        <w:rPr>
          <w:b/>
        </w:rPr>
        <w:t xml:space="preserve">登入步驟：</w:t>
      </w:r>
    </w:p>
    <w:p>
      <w:pPr>
        <w:numPr>
          <w:ilvl w:val="0"/>
          <w:numId w:val="1011"/>
        </w:numPr>
        <w:pStyle w:val="Compact"/>
      </w:pPr>
      <w:r>
        <w:t xml:space="preserve">開啟瀏覽器，輸入管理後台網址（由系統管理員於部署時設定，預設為</w:t>
      </w:r>
      <w:r>
        <w:t xml:space="preserve"> </w:t>
      </w:r>
      <w:r>
        <w:rPr>
          <w:rStyle w:val="VerbatimChar"/>
        </w:rPr>
        <w:t xml:space="preserve">https://&lt;管理伺服器IP&gt;:8443/admin</w:t>
      </w:r>
      <w:r>
        <w:t xml:space="preserve">）</w:t>
      </w:r>
    </w:p>
    <w:p>
      <w:pPr>
        <w:numPr>
          <w:ilvl w:val="0"/>
          <w:numId w:val="1011"/>
        </w:numPr>
        <w:pStyle w:val="Compact"/>
      </w:pPr>
      <w:r>
        <w:t xml:space="preserve">頁面自動導向台鐵企業資訊入口平台之 SSO 登入頁</w:t>
      </w:r>
    </w:p>
    <w:p>
      <w:pPr>
        <w:numPr>
          <w:ilvl w:val="0"/>
          <w:numId w:val="1011"/>
        </w:numPr>
        <w:pStyle w:val="Compact"/>
      </w:pPr>
      <w:r>
        <w:t xml:space="preserve">輸入台鐵 AD/LDAP 帳號與密碼</w:t>
      </w:r>
    </w:p>
    <w:p>
      <w:pPr>
        <w:numPr>
          <w:ilvl w:val="0"/>
          <w:numId w:val="1011"/>
        </w:numPr>
        <w:pStyle w:val="Compact"/>
      </w:pPr>
      <w:r>
        <w:t xml:space="preserve">驗證通過後，系統依據 AD 群組對應之角色自動載入對應功能選單</w:t>
      </w:r>
    </w:p>
    <w:p>
      <w:pPr>
        <w:numPr>
          <w:ilvl w:val="0"/>
          <w:numId w:val="1011"/>
        </w:numPr>
        <w:pStyle w:val="Compact"/>
      </w:pPr>
      <w:r>
        <w:t xml:space="preserve">首次登入時，系統提示閱讀並確認資安聲明與個資保護告知事項</w:t>
      </w:r>
    </w:p>
    <w:p>
      <w:pPr>
        <w:pStyle w:val="BlockText"/>
      </w:pPr>
      <w:r>
        <w:rPr>
          <w:b/>
        </w:rPr>
        <w:t xml:space="preserve">Session 管理：</w:t>
      </w:r>
      <w:r>
        <w:t xml:space="preserve"> </w:t>
      </w:r>
      <w:r>
        <w:t xml:space="preserve">登入後之 Session 有效期限為 8 小時（可由系統管理員調整），閒置超過 30 分鐘自動登出。所有登入與登出行為均寫入系統日誌。</w:t>
      </w:r>
    </w:p>
    <w:p>
      <w:pPr>
        <w:pStyle w:val="Heading3"/>
      </w:pPr>
      <w:bookmarkStart w:id="36" w:name="角色功能總覽"/>
      <w:r>
        <w:t xml:space="preserve">角色功能總覽</w:t>
      </w:r>
      <w:bookmarkEnd w:id="36"/>
    </w:p>
    <w:p>
      <w:pPr>
        <w:pStyle w:val="FirstParagraph"/>
      </w:pPr>
      <w:r>
        <w:t xml:space="preserve">系統定義四種角色，各角色之職責與主要操作如下：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角色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職責說明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主要操作畫面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系統管理員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負責系統維運、參數設定、帳號管理、備份回復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系統管理、備份管理、監控儀表板、知識庫管理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督導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負責客服品質監控、質檢規則設定、座席管理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督導監控台、質檢報表、知識庫管理、統計報表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值機員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負責來電接聽、文字客服回應、工單處理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值機平台（WS）、個人報表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外點人員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負責後送案件之查看與處理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後送案件管理</w:t>
            </w:r>
          </w:p>
        </w:tc>
      </w:tr>
    </w:tbl>
    <w:p>
      <w:pPr>
        <w:pStyle w:val="Heading3"/>
      </w:pPr>
      <w:bookmarkStart w:id="37" w:name="值機平台登入值機員督導專用"/>
      <w:r>
        <w:t xml:space="preserve">值機平台登入（值機員/督導專用）</w:t>
      </w:r>
      <w:bookmarkEnd w:id="37"/>
    </w:p>
    <w:p>
      <w:pPr>
        <w:pStyle w:val="FirstParagraph"/>
      </w:pPr>
      <w:r>
        <w:t xml:space="preserve">值機員與督導除管理後台外，另需登入值機平台（WS）方可進行通話與文字客服操作：</w:t>
      </w:r>
    </w:p>
    <w:p>
      <w:pPr>
        <w:pStyle w:val="BlockText"/>
      </w:pPr>
      <w:r>
        <w:rPr>
          <w:b/>
        </w:rPr>
        <w:t xml:space="preserve">[圖 3-1]</w:t>
      </w:r>
      <w:r>
        <w:t xml:space="preserve"> </w:t>
      </w:r>
      <w:r>
        <w:t xml:space="preserve">〔值機平台主畫面——系統截圖待系統開發完成後補入〕</w:t>
      </w:r>
    </w:p>
    <w:p>
      <w:pPr>
        <w:pStyle w:val="FirstParagraph"/>
      </w:pPr>
      <w:r>
        <w:rPr>
          <w:b/>
        </w:rPr>
        <w:t xml:space="preserve">操作步驟：</w:t>
      </w:r>
    </w:p>
    <w:p>
      <w:pPr>
        <w:numPr>
          <w:ilvl w:val="0"/>
          <w:numId w:val="1012"/>
        </w:numPr>
        <w:pStyle w:val="Compact"/>
      </w:pPr>
      <w:r>
        <w:t xml:space="preserve">開啟值機平台網址（預設為</w:t>
      </w:r>
      <w:r>
        <w:t xml:space="preserve"> </w:t>
      </w:r>
      <w:r>
        <w:rPr>
          <w:rStyle w:val="VerbatimChar"/>
        </w:rPr>
        <w:t xml:space="preserve">https://&lt;AI-IVR伺服器IP&gt;:8443/ws</w:t>
      </w:r>
      <w:r>
        <w:t xml:space="preserve">）</w:t>
      </w:r>
    </w:p>
    <w:p>
      <w:pPr>
        <w:numPr>
          <w:ilvl w:val="0"/>
          <w:numId w:val="1012"/>
        </w:numPr>
        <w:pStyle w:val="Compact"/>
      </w:pPr>
      <w:r>
        <w:t xml:space="preserve">以 AD/LDAP 帳號驗證登入</w:t>
      </w:r>
    </w:p>
    <w:p>
      <w:pPr>
        <w:numPr>
          <w:ilvl w:val="0"/>
          <w:numId w:val="1012"/>
        </w:numPr>
        <w:pStyle w:val="Compact"/>
      </w:pPr>
      <w:r>
        <w:t xml:space="preserve">系統自動帶入座席分機號碼（依 AD 帳號對應設定）</w:t>
      </w:r>
    </w:p>
    <w:p>
      <w:pPr>
        <w:numPr>
          <w:ilvl w:val="0"/>
          <w:numId w:val="1012"/>
        </w:numPr>
        <w:pStyle w:val="Compact"/>
      </w:pPr>
      <w:r>
        <w:t xml:space="preserve">點選「簽入」按鈕，座席狀態切換為「就緒」，開始接聽來電</w:t>
      </w:r>
    </w:p>
    <w:p>
      <w:pPr>
        <w:numPr>
          <w:ilvl w:val="0"/>
          <w:numId w:val="1012"/>
        </w:numPr>
        <w:pStyle w:val="Compact"/>
      </w:pPr>
      <w:r>
        <w:t xml:space="preserve">下班或休息時，點選「簽出」或切換為「暫離」狀態</w:t>
      </w:r>
    </w:p>
    <w:p>
      <w:pPr>
        <w:pStyle w:val="BlockText"/>
      </w:pPr>
      <w:r>
        <w:rPr>
          <w:b/>
        </w:rPr>
        <w:t xml:space="preserve">多點登入限制：</w:t>
      </w:r>
      <w:r>
        <w:t xml:space="preserve"> </w:t>
      </w:r>
      <w:r>
        <w:t xml:space="preserve">同一帳號僅允許於一個裝置登入值機平台，重複登入時前一 Session 自動中斷並通知使用者。</w:t>
      </w:r>
    </w:p>
    <w:p>
      <w:pPr>
        <w:pStyle w:val="BlockText"/>
      </w:pPr>
      <w:r>
        <w:rPr>
          <w:b/>
        </w:rPr>
        <w:t xml:space="preserve">[圖 3-2]</w:t>
      </w:r>
      <w:r>
        <w:t xml:space="preserve"> </w:t>
      </w:r>
      <w:r>
        <w:t xml:space="preserve">〔值機通話介面——系統截圖待系統開發完成後補入〕</w:t>
      </w:r>
    </w:p>
    <w:p>
      <w:pPr>
        <w:pStyle w:val="Heading2"/>
      </w:pPr>
      <w:bookmarkStart w:id="38" w:name="告警與監控操作"/>
      <w:r>
        <w:t xml:space="preserve">3.2　告警與監控操作</w:t>
      </w:r>
      <w:bookmarkEnd w:id="38"/>
    </w:p>
    <w:p>
      <w:pPr>
        <w:pStyle w:val="FirstParagraph"/>
      </w:pPr>
      <w:r>
        <w:t xml:space="preserve">本系統之監控架構以 Prometheus 負責指標收集與告警規則評估，Grafana 負責視覺化呈現，兩者皆部署於管理/資安監控伺服器，以 Docker 容器運行（AD-006）。告警通知支援 Email 與 Webhook 兩種管道，僅系統管理員角色具備告警規則之新增、修改、刪除權限。</w:t>
      </w:r>
    </w:p>
    <w:p>
      <w:pPr>
        <w:pStyle w:val="Heading3"/>
      </w:pPr>
      <w:bookmarkStart w:id="39" w:name="prometheus-告警規則管理"/>
      <w:r>
        <w:t xml:space="preserve">3.2.1　Prometheus 告警規則管理</w:t>
      </w:r>
      <w:bookmarkEnd w:id="39"/>
    </w:p>
    <w:p>
      <w:pPr>
        <w:pStyle w:val="FirstParagraph"/>
      </w:pPr>
      <w:r>
        <w:rPr>
          <w:b/>
        </w:rPr>
        <w:t xml:space="preserve">操作路徑：</w:t>
      </w:r>
      <w:r>
        <w:t xml:space="preserve"> </w:t>
      </w:r>
      <w:r>
        <w:t xml:space="preserve">管理後台 → 系統管理 → 監控設定 → 告警規則</w:t>
      </w:r>
    </w:p>
    <w:p>
      <w:pPr>
        <w:pStyle w:val="BodyText"/>
      </w:pPr>
      <w:r>
        <w:t xml:space="preserve">系統預設之告警規則涵蓋以下類別：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告警類別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規則名稱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觸發條件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嚴重等級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服務健康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service_down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任一 Docker 容器停止運行超過 30 秒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服務健康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health_check_fail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服務健康檢查端點連續 3 次回應非 200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效能指標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llm_latency_high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LLM 推論延遲 P95 超過 2,500ms（持續 5 分鐘）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Warning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效能指標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stt_latency_high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STT 辨識延遲 P95 超過 800ms（持續 5 分鐘）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Warning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效能指標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tts_latency_high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TTS 合成延遲 P95 超過 1,000ms（持續 5 分鐘）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Warning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資源用量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cpu_usage_high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CPU 使用率 &gt;85%（持續 10 分鐘）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Warning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資源用量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memory_usage_high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記憶體使用率 &gt;90%（持續 5 分鐘）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資源用量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disk_usage_high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磁碟使用率 &gt;80%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Warning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資源用量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disk_usage_critical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磁碟使用率 &gt;90%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資源用量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gpu_memory_high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GPU VRAM 使用率 &gt;90%（持續 5 分鐘）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Warning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備份異常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backup_failed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排程備份連續 2 次執行失敗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安全事件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login_fail_burst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同一帳號 5 分鐘內登入失敗 ≥5 次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Warning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服務品質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ai_confidence_low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 回應信心度 &lt;0.6 之比例 &gt;30%（持續 30 分鐘）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Warning</w:t>
            </w:r>
          </w:p>
        </w:tc>
      </w:tr>
    </w:tbl>
    <w:p>
      <w:pPr>
        <w:pStyle w:val="BodyText"/>
      </w:pPr>
      <w:r>
        <w:rPr>
          <w:b/>
        </w:rPr>
        <w:t xml:space="preserve">新增自訂告警規則：</w:t>
      </w:r>
    </w:p>
    <w:p>
      <w:pPr>
        <w:numPr>
          <w:ilvl w:val="0"/>
          <w:numId w:val="1013"/>
        </w:numPr>
        <w:pStyle w:val="Compact"/>
      </w:pPr>
      <w:r>
        <w:t xml:space="preserve">進入「告警規則」頁面，點選「新增規則」</w:t>
      </w:r>
    </w:p>
    <w:p>
      <w:pPr>
        <w:numPr>
          <w:ilvl w:val="0"/>
          <w:numId w:val="1013"/>
        </w:numPr>
        <w:pStyle w:val="Compact"/>
      </w:pPr>
      <w:r>
        <w:t xml:space="preserve">填寫規則名稱、PromQL 查詢運算式、觸發持續時間、嚴重等級</w:t>
      </w:r>
    </w:p>
    <w:p>
      <w:pPr>
        <w:numPr>
          <w:ilvl w:val="0"/>
          <w:numId w:val="1013"/>
        </w:numPr>
        <w:pStyle w:val="Compact"/>
      </w:pPr>
      <w:r>
        <w:t xml:space="preserve">設定告警通知管道（Email / Webhook，可複選）</w:t>
      </w:r>
    </w:p>
    <w:p>
      <w:pPr>
        <w:numPr>
          <w:ilvl w:val="0"/>
          <w:numId w:val="1013"/>
        </w:numPr>
        <w:pStyle w:val="Compact"/>
      </w:pPr>
      <w:r>
        <w:t xml:space="preserve">點選「儲存」，規則立即生效（Prometheus 自動重新載入設定）</w:t>
      </w:r>
    </w:p>
    <w:p>
      <w:pPr>
        <w:numPr>
          <w:ilvl w:val="0"/>
          <w:numId w:val="1013"/>
        </w:numPr>
        <w:pStyle w:val="Compact"/>
      </w:pPr>
      <w:r>
        <w:t xml:space="preserve">可於「規則列表」中啟用/停用個別規則</w:t>
      </w:r>
    </w:p>
    <w:p>
      <w:pPr>
        <w:pStyle w:val="FirstParagraph"/>
      </w:pPr>
      <w:r>
        <w:rPr>
          <w:b/>
        </w:rPr>
        <w:t xml:space="preserve">修改與刪除：</w:t>
      </w:r>
    </w:p>
    <w:p>
      <w:pPr>
        <w:numPr>
          <w:ilvl w:val="0"/>
          <w:numId w:val="1014"/>
        </w:numPr>
        <w:pStyle w:val="Compact"/>
      </w:pPr>
      <w:r>
        <w:t xml:space="preserve">點選規則列表中之「編輯」圖示，可修改規則參數</w:t>
      </w:r>
    </w:p>
    <w:p>
      <w:pPr>
        <w:numPr>
          <w:ilvl w:val="0"/>
          <w:numId w:val="1014"/>
        </w:numPr>
        <w:pStyle w:val="Compact"/>
      </w:pPr>
      <w:r>
        <w:t xml:space="preserve">點選「刪除」圖示，系統提示確認後刪除（系統預設規則僅可停用，不可刪除）</w:t>
      </w:r>
    </w:p>
    <w:p>
      <w:pPr>
        <w:pStyle w:val="Heading3"/>
      </w:pPr>
      <w:bookmarkStart w:id="40" w:name="grafana-監控儀表板"/>
      <w:r>
        <w:t xml:space="preserve">3.2.2　Grafana 監控儀表板</w:t>
      </w:r>
      <w:bookmarkEnd w:id="40"/>
    </w:p>
    <w:p>
      <w:pPr>
        <w:pStyle w:val="FirstParagraph"/>
      </w:pPr>
      <w:r>
        <w:rPr>
          <w:b/>
        </w:rPr>
        <w:t xml:space="preserve">操作路徑：</w:t>
      </w:r>
      <w:r>
        <w:t xml:space="preserve"> </w:t>
      </w:r>
      <w:r>
        <w:t xml:space="preserve">管理後台 → 系統管理 → 監控儀表板（或直接存取</w:t>
      </w:r>
      <w:r>
        <w:t xml:space="preserve"> </w:t>
      </w:r>
      <w:r>
        <w:rPr>
          <w:rStyle w:val="VerbatimChar"/>
        </w:rPr>
        <w:t xml:space="preserve">https://&lt;管理伺服器IP&gt;:3000</w:t>
      </w:r>
      <w:r>
        <w:t xml:space="preserve">）</w:t>
      </w:r>
    </w:p>
    <w:p>
      <w:pPr>
        <w:pStyle w:val="BlockText"/>
      </w:pPr>
      <w:r>
        <w:rPr>
          <w:b/>
        </w:rPr>
        <w:t xml:space="preserve">[圖 3-3]</w:t>
      </w:r>
      <w:r>
        <w:t xml:space="preserve"> </w:t>
      </w:r>
      <w:r>
        <w:t xml:space="preserve">〔管理後台首頁／Grafana 監控儀表板——系統截圖待系統開發完成後補入〕</w:t>
      </w:r>
    </w:p>
    <w:p>
      <w:pPr>
        <w:pStyle w:val="FirstParagraph"/>
      </w:pPr>
      <w:r>
        <w:t xml:space="preserve">系統預建以下監控儀表板：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儀表板名稱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主要指標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建議查看角色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系統總覽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各服務運行狀態（綠/黃/紅燈）、整體請求量、錯誤率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系統管理員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AI-IVR 語音服務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並行通話數、STT/TTS/LLM 延遲分佈、辨識準確率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系統管理員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AI-Agent 文字服務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並行對話數、回應延遲、RAG 檢索命中率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系統管理員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AI-QI 質檢服務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待處理佇列長度、轉寫完成率、質檢評分分佈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系統管理員、督導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硬體資源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CPU/RAM/Disk/GPU 使用率趨勢圖、網路流量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系統管理員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資料庫效能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PostgreSQL 連線數、查詢延遲、Qdrant 索引狀態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系統管理員</w:t>
            </w:r>
          </w:p>
        </w:tc>
      </w:tr>
    </w:tbl>
    <w:p>
      <w:pPr>
        <w:pStyle w:val="BodyText"/>
      </w:pPr>
      <w:r>
        <w:rPr>
          <w:b/>
        </w:rPr>
        <w:t xml:space="preserve">儀表板操作：</w:t>
      </w:r>
    </w:p>
    <w:p>
      <w:pPr>
        <w:numPr>
          <w:ilvl w:val="0"/>
          <w:numId w:val="1015"/>
        </w:numPr>
        <w:pStyle w:val="Compact"/>
      </w:pPr>
      <w:r>
        <w:t xml:space="preserve">選擇欲查看之儀表板（左側選單或首頁圖磚）</w:t>
      </w:r>
    </w:p>
    <w:p>
      <w:pPr>
        <w:numPr>
          <w:ilvl w:val="0"/>
          <w:numId w:val="1015"/>
        </w:numPr>
        <w:pStyle w:val="Compact"/>
      </w:pPr>
      <w:r>
        <w:t xml:space="preserve">右上角可調整時間範圍（預設最近 1 小時，可選取最近 24 小時、7 天或自訂區間）</w:t>
      </w:r>
    </w:p>
    <w:p>
      <w:pPr>
        <w:numPr>
          <w:ilvl w:val="0"/>
          <w:numId w:val="1015"/>
        </w:numPr>
        <w:pStyle w:val="Compact"/>
      </w:pPr>
      <w:r>
        <w:t xml:space="preserve">各面板支援滑鼠 hover 檢視即時數值，點選面板標題可展開全畫面檢視</w:t>
      </w:r>
    </w:p>
    <w:p>
      <w:pPr>
        <w:numPr>
          <w:ilvl w:val="0"/>
          <w:numId w:val="1015"/>
        </w:numPr>
        <w:pStyle w:val="Compact"/>
      </w:pPr>
      <w:r>
        <w:t xml:space="preserve">點選面板右上角「⋮」可匯出該面板資料為 CSV</w:t>
      </w:r>
    </w:p>
    <w:p>
      <w:pPr>
        <w:numPr>
          <w:ilvl w:val="0"/>
          <w:numId w:val="1015"/>
        </w:numPr>
        <w:pStyle w:val="Compact"/>
      </w:pPr>
      <w:r>
        <w:t xml:space="preserve">告警觸發時，對應面板之邊框自動變色（Warning 黃色 / Critical 紅色），並於頁面頂部顯示告警橫幅</w:t>
      </w:r>
    </w:p>
    <w:p>
      <w:pPr>
        <w:pStyle w:val="BlockText"/>
      </w:pPr>
      <w:r>
        <w:rPr>
          <w:b/>
        </w:rPr>
        <w:t xml:space="preserve">自訂儀表板：</w:t>
      </w:r>
      <w:r>
        <w:t xml:space="preserve"> </w:t>
      </w:r>
      <w:r>
        <w:t xml:space="preserve">系統管理員可透過 Grafana 原生編輯器新增自訂儀表板與面板，支援 PromQL 查詢與多種視覺化圖表類型（折線圖、長條圖、儀表板、熱力圖等）。自訂儀表板不影響系統預建儀表板。</w:t>
      </w:r>
    </w:p>
    <w:p>
      <w:pPr>
        <w:pStyle w:val="Heading3"/>
      </w:pPr>
      <w:bookmarkStart w:id="41" w:name="告警通知管道設定"/>
      <w:r>
        <w:t xml:space="preserve">3.2.3　告警通知管道設定</w:t>
      </w:r>
      <w:bookmarkEnd w:id="41"/>
    </w:p>
    <w:p>
      <w:pPr>
        <w:pStyle w:val="FirstParagraph"/>
      </w:pPr>
      <w:r>
        <w:rPr>
          <w:b/>
        </w:rPr>
        <w:t xml:space="preserve">操作路徑：</w:t>
      </w:r>
      <w:r>
        <w:t xml:space="preserve"> </w:t>
      </w:r>
      <w:r>
        <w:t xml:space="preserve">管理後台 → 系統管理 → 監控設定 → 通知管道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通知管道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設定項目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Email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SMTP 伺服器位址、埠號、帳號密碼、收件人清單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告警觸發時自動寄送郵件至指定收件人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Webhook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目標 URL、自訂 Header、訊息範本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告警觸發時以 HTTP POST 推送 JSON 至指定端點，可整合即時通訊工具</w:t>
            </w:r>
          </w:p>
        </w:tc>
      </w:tr>
    </w:tbl>
    <w:p>
      <w:pPr>
        <w:pStyle w:val="BodyText"/>
      </w:pPr>
      <w:r>
        <w:rPr>
          <w:b/>
        </w:rPr>
        <w:t xml:space="preserve">設定步驟：</w:t>
      </w:r>
    </w:p>
    <w:p>
      <w:pPr>
        <w:numPr>
          <w:ilvl w:val="0"/>
          <w:numId w:val="1016"/>
        </w:numPr>
        <w:pStyle w:val="Compact"/>
      </w:pPr>
      <w:r>
        <w:t xml:space="preserve">進入「通知管道」頁面，點選「新增管道」</w:t>
      </w:r>
    </w:p>
    <w:p>
      <w:pPr>
        <w:numPr>
          <w:ilvl w:val="0"/>
          <w:numId w:val="1016"/>
        </w:numPr>
        <w:pStyle w:val="Compact"/>
      </w:pPr>
      <w:r>
        <w:t xml:space="preserve">選擇管道類型（Email / Webhook）</w:t>
      </w:r>
    </w:p>
    <w:p>
      <w:pPr>
        <w:numPr>
          <w:ilvl w:val="0"/>
          <w:numId w:val="1016"/>
        </w:numPr>
        <w:pStyle w:val="Compact"/>
      </w:pPr>
      <w:r>
        <w:t xml:space="preserve">填寫對應設定參數</w:t>
      </w:r>
    </w:p>
    <w:p>
      <w:pPr>
        <w:numPr>
          <w:ilvl w:val="0"/>
          <w:numId w:val="1016"/>
        </w:numPr>
        <w:pStyle w:val="Compact"/>
      </w:pPr>
      <w:r>
        <w:t xml:space="preserve">點選「傳送測試」驗證連通性</w:t>
      </w:r>
    </w:p>
    <w:p>
      <w:pPr>
        <w:numPr>
          <w:ilvl w:val="0"/>
          <w:numId w:val="1016"/>
        </w:numPr>
        <w:pStyle w:val="Compact"/>
      </w:pPr>
      <w:r>
        <w:t xml:space="preserve">確認測試成功後，點選「儲存」</w:t>
      </w:r>
    </w:p>
    <w:p>
      <w:pPr>
        <w:numPr>
          <w:ilvl w:val="0"/>
          <w:numId w:val="1016"/>
        </w:numPr>
        <w:pStyle w:val="Compact"/>
      </w:pPr>
      <w:r>
        <w:t xml:space="preserve">於告警規則設定中，將新增之管道指派至對應規則</w:t>
      </w:r>
    </w:p>
    <w:p>
      <w:pPr>
        <w:pStyle w:val="BlockText"/>
      </w:pPr>
      <w:r>
        <w:rPr>
          <w:b/>
        </w:rPr>
        <w:t xml:space="preserve">告警抑制：</w:t>
      </w:r>
      <w:r>
        <w:t xml:space="preserve"> </w:t>
      </w:r>
      <w:r>
        <w:t xml:space="preserve">系統支援告警靜音（Silence）功能，可於維護期間暫時抑制特定告警，避免誤報。靜音設定需指定起訖時間與影響之告警規則，到期後自動解除。</w:t>
      </w:r>
    </w:p>
    <w:p>
      <w:pPr>
        <w:pStyle w:val="Heading2"/>
      </w:pPr>
      <w:bookmarkStart w:id="42" w:name="知識庫管理操作"/>
      <w:r>
        <w:t xml:space="preserve">3.3　知識庫管理操作</w:t>
      </w:r>
      <w:bookmarkEnd w:id="42"/>
    </w:p>
    <w:p>
      <w:pPr>
        <w:pStyle w:val="FirstParagraph"/>
      </w:pPr>
      <w:r>
        <w:t xml:space="preserve">知識庫為 AI 客服系統之核心資產，AI-IVR 與 AI-Agent 之 RAG 語意檢索均依賴知識庫內容進行回答。知識庫文件以結構化方式儲存於 PostgreSQL（原始文件與中繼資料），並透過 Embedding 模型（multilingual-e5-large）產生向量後存入 Qdrant 向量資料庫，供即時語意檢索使用。</w:t>
      </w:r>
    </w:p>
    <w:p>
      <w:pPr>
        <w:pStyle w:val="Heading3"/>
      </w:pPr>
      <w:bookmarkStart w:id="43" w:name="知識文件維護crud"/>
      <w:r>
        <w:t xml:space="preserve">3.3.1　知識文件維護（CRUD）</w:t>
      </w:r>
      <w:bookmarkEnd w:id="43"/>
    </w:p>
    <w:p>
      <w:pPr>
        <w:pStyle w:val="FirstParagraph"/>
      </w:pPr>
      <w:r>
        <w:rPr>
          <w:b/>
        </w:rPr>
        <w:t xml:space="preserve">操作路徑：</w:t>
      </w:r>
      <w:r>
        <w:t xml:space="preserve"> </w:t>
      </w:r>
      <w:r>
        <w:t xml:space="preserve">管理後台 → 知識庫管理 → 文件管理</w:t>
      </w:r>
    </w:p>
    <w:p>
      <w:pPr>
        <w:pStyle w:val="BlockText"/>
      </w:pPr>
      <w:r>
        <w:rPr>
          <w:b/>
        </w:rPr>
        <w:t xml:space="preserve">[圖 3-4]</w:t>
      </w:r>
      <w:r>
        <w:t xml:space="preserve"> </w:t>
      </w:r>
      <w:r>
        <w:t xml:space="preserve">〔知識庫管理介面——系統截圖待系統開發完成後補入〕</w:t>
      </w:r>
    </w:p>
    <w:p>
      <w:pPr>
        <w:pStyle w:val="FirstParagraph"/>
      </w:pPr>
      <w:r>
        <w:rPr>
          <w:b/>
        </w:rPr>
        <w:t xml:space="preserve">角色權限：</w:t>
      </w:r>
      <w:r>
        <w:t xml:space="preserve"> </w:t>
      </w:r>
      <w:r>
        <w:t xml:space="preserve">系統管理員與督導可新增、編輯、刪除；值機員僅可查看。</w:t>
      </w:r>
    </w:p>
    <w:p>
      <w:pPr>
        <w:pStyle w:val="BodyText"/>
      </w:pPr>
      <w:r>
        <w:rPr>
          <w:b/>
        </w:rPr>
        <w:t xml:space="preserve">文件格式支援：</w:t>
      </w:r>
      <w:r>
        <w:t xml:space="preserve"> </w:t>
      </w:r>
      <w:r>
        <w:t xml:space="preserve">純文字（TXT）、Markdown（MD）、Word（DOCX）、PDF、CSV/Excel（XLSX）。上傳後系統自動解析為純文字內容，並依據設定之分段規則切割為知識片段（Chunk）。</w:t>
      </w:r>
    </w:p>
    <w:p>
      <w:pPr>
        <w:pStyle w:val="BodyText"/>
      </w:pPr>
      <w:r>
        <w:rPr>
          <w:b/>
        </w:rPr>
        <w:t xml:space="preserve">新增知識文件：</w:t>
      </w:r>
    </w:p>
    <w:p>
      <w:pPr>
        <w:numPr>
          <w:ilvl w:val="0"/>
          <w:numId w:val="1017"/>
        </w:numPr>
        <w:pStyle w:val="Compact"/>
      </w:pPr>
      <w:r>
        <w:t xml:space="preserve">進入「文件管理」頁面，點選「新增文件」</w:t>
      </w:r>
    </w:p>
    <w:p>
      <w:pPr>
        <w:numPr>
          <w:ilvl w:val="0"/>
          <w:numId w:val="1017"/>
        </w:numPr>
        <w:pStyle w:val="Compact"/>
      </w:pPr>
      <w:r>
        <w:t xml:space="preserve">選擇文件類別（如：時刻表、票價規定、服務辦法、常見問題等）</w:t>
      </w:r>
    </w:p>
    <w:p>
      <w:pPr>
        <w:numPr>
          <w:ilvl w:val="0"/>
          <w:numId w:val="1017"/>
        </w:numPr>
        <w:pStyle w:val="Compact"/>
      </w:pPr>
      <w:r>
        <w:t xml:space="preserve">上傳檔案或於線上編輯器直接輸入內容</w:t>
      </w:r>
    </w:p>
    <w:p>
      <w:pPr>
        <w:numPr>
          <w:ilvl w:val="0"/>
          <w:numId w:val="1017"/>
        </w:numPr>
        <w:pStyle w:val="Compact"/>
      </w:pPr>
      <w:r>
        <w:t xml:space="preserve">設定中繼資料：標題、關鍵字、有效期限（選填）、適用通道（AI-IVR / AI-Agent / 全部）</w:t>
      </w:r>
    </w:p>
    <w:p>
      <w:pPr>
        <w:numPr>
          <w:ilvl w:val="0"/>
          <w:numId w:val="1017"/>
        </w:numPr>
        <w:pStyle w:val="Compact"/>
      </w:pPr>
      <w:r>
        <w:t xml:space="preserve">系統自動執行文件解析與分段預覽，操作人員可調整分段結果</w:t>
      </w:r>
    </w:p>
    <w:p>
      <w:pPr>
        <w:numPr>
          <w:ilvl w:val="0"/>
          <w:numId w:val="1017"/>
        </w:numPr>
        <w:pStyle w:val="Compact"/>
      </w:pPr>
      <w:r>
        <w:t xml:space="preserve">點選「發布」，系統自動觸發 Embedding 運算，將新文件之向量寫入 Qdrant</w:t>
      </w:r>
    </w:p>
    <w:p>
      <w:pPr>
        <w:numPr>
          <w:ilvl w:val="0"/>
          <w:numId w:val="1017"/>
        </w:numPr>
        <w:pStyle w:val="Compact"/>
      </w:pPr>
      <w:r>
        <w:t xml:space="preserve">發布完成後，新知識立即可被 AI 引用回答</w:t>
      </w:r>
    </w:p>
    <w:p>
      <w:pPr>
        <w:pStyle w:val="FirstParagraph"/>
      </w:pPr>
      <w:r>
        <w:rPr>
          <w:b/>
        </w:rPr>
        <w:t xml:space="preserve">編輯既有文件：</w:t>
      </w:r>
    </w:p>
    <w:p>
      <w:pPr>
        <w:numPr>
          <w:ilvl w:val="0"/>
          <w:numId w:val="1018"/>
        </w:numPr>
        <w:pStyle w:val="Compact"/>
      </w:pPr>
      <w:r>
        <w:t xml:space="preserve">於文件列表搜尋或篩選目標文件</w:t>
      </w:r>
    </w:p>
    <w:p>
      <w:pPr>
        <w:numPr>
          <w:ilvl w:val="0"/>
          <w:numId w:val="1018"/>
        </w:numPr>
        <w:pStyle w:val="Compact"/>
      </w:pPr>
      <w:r>
        <w:t xml:space="preserve">點選「編輯」進入線上編輯器</w:t>
      </w:r>
    </w:p>
    <w:p>
      <w:pPr>
        <w:numPr>
          <w:ilvl w:val="0"/>
          <w:numId w:val="1018"/>
        </w:numPr>
        <w:pStyle w:val="Compact"/>
      </w:pPr>
      <w:r>
        <w:t xml:space="preserve">修改內容後點選「儲存並發布」</w:t>
      </w:r>
    </w:p>
    <w:p>
      <w:pPr>
        <w:numPr>
          <w:ilvl w:val="0"/>
          <w:numId w:val="1018"/>
        </w:numPr>
        <w:pStyle w:val="Compact"/>
      </w:pPr>
      <w:r>
        <w:t xml:space="preserve">系統自動重新計算受影響片段之 Embedding，並更新 Qdrant 中對應向量</w:t>
      </w:r>
    </w:p>
    <w:p>
      <w:pPr>
        <w:numPr>
          <w:ilvl w:val="0"/>
          <w:numId w:val="1018"/>
        </w:numPr>
        <w:pStyle w:val="Compact"/>
      </w:pPr>
      <w:r>
        <w:t xml:space="preserve">舊版本自動歸檔，可於版本歷程中查看與回溯</w:t>
      </w:r>
    </w:p>
    <w:p>
      <w:pPr>
        <w:pStyle w:val="FirstParagraph"/>
      </w:pPr>
      <w:r>
        <w:rPr>
          <w:b/>
        </w:rPr>
        <w:t xml:space="preserve">刪除文件：</w:t>
      </w:r>
    </w:p>
    <w:p>
      <w:pPr>
        <w:numPr>
          <w:ilvl w:val="0"/>
          <w:numId w:val="1019"/>
        </w:numPr>
        <w:pStyle w:val="Compact"/>
      </w:pPr>
      <w:r>
        <w:t xml:space="preserve">於文件列表選取目標文件，點選「刪除」</w:t>
      </w:r>
    </w:p>
    <w:p>
      <w:pPr>
        <w:numPr>
          <w:ilvl w:val="0"/>
          <w:numId w:val="1019"/>
        </w:numPr>
        <w:pStyle w:val="Compact"/>
      </w:pPr>
      <w:r>
        <w:t xml:space="preserve">系統顯示確認對話框，提示該文件被引用之次數</w:t>
      </w:r>
    </w:p>
    <w:p>
      <w:pPr>
        <w:numPr>
          <w:ilvl w:val="0"/>
          <w:numId w:val="1019"/>
        </w:numPr>
        <w:pStyle w:val="Compact"/>
      </w:pPr>
      <w:r>
        <w:t xml:space="preserve">確認刪除後，系統移除 Qdrant 中對應之向量資料</w:t>
      </w:r>
    </w:p>
    <w:p>
      <w:pPr>
        <w:numPr>
          <w:ilvl w:val="0"/>
          <w:numId w:val="1019"/>
        </w:numPr>
        <w:pStyle w:val="Compact"/>
      </w:pPr>
      <w:r>
        <w:t xml:space="preserve">已刪除文件移至回收站，保留 30 天可還原</w:t>
      </w:r>
    </w:p>
    <w:p>
      <w:pPr>
        <w:pStyle w:val="BlockText"/>
      </w:pPr>
      <w:r>
        <w:rPr>
          <w:b/>
        </w:rPr>
        <w:t xml:space="preserve">批次匯入：</w:t>
      </w:r>
      <w:r>
        <w:t xml:space="preserve"> </w:t>
      </w:r>
      <w:r>
        <w:t xml:space="preserve">支援 ZIP 壓縮檔批次上傳多份文件，系統自動逐一解析與處理。批次匯入之進度可於「工作佇列」頁面追蹤。</w:t>
      </w:r>
    </w:p>
    <w:p>
      <w:pPr>
        <w:pStyle w:val="Heading3"/>
      </w:pPr>
      <w:bookmarkStart w:id="44" w:name="embedding-重建與版本管理"/>
      <w:r>
        <w:t xml:space="preserve">3.3.2　Embedding 重建與版本管理</w:t>
      </w:r>
      <w:bookmarkEnd w:id="44"/>
    </w:p>
    <w:p>
      <w:pPr>
        <w:pStyle w:val="FirstParagraph"/>
      </w:pPr>
      <w:r>
        <w:rPr>
          <w:b/>
        </w:rPr>
        <w:t xml:space="preserve">Embedding 重建：</w:t>
      </w:r>
    </w:p>
    <w:p>
      <w:pPr>
        <w:pStyle w:val="BodyText"/>
      </w:pPr>
      <w:r>
        <w:t xml:space="preserve">當知識庫進行大規模更新（如：年度時刻表改點）或 Embedding 模型升級時，需執行全量 Embedding 重建：</w:t>
      </w:r>
    </w:p>
    <w:p>
      <w:pPr>
        <w:pStyle w:val="BodyText"/>
      </w:pPr>
      <w:r>
        <w:rPr>
          <w:b/>
        </w:rPr>
        <w:t xml:space="preserve">操作路徑：</w:t>
      </w:r>
      <w:r>
        <w:t xml:space="preserve"> </w:t>
      </w:r>
      <w:r>
        <w:t xml:space="preserve">管理後台 → 知識庫管理 → Embedding 管理</w:t>
      </w:r>
    </w:p>
    <w:p>
      <w:pPr>
        <w:numPr>
          <w:ilvl w:val="0"/>
          <w:numId w:val="1020"/>
        </w:numPr>
        <w:pStyle w:val="Compact"/>
      </w:pPr>
      <w:r>
        <w:t xml:space="preserve">點選「全量重建」按鈕</w:t>
      </w:r>
    </w:p>
    <w:p>
      <w:pPr>
        <w:numPr>
          <w:ilvl w:val="0"/>
          <w:numId w:val="1020"/>
        </w:numPr>
        <w:pStyle w:val="Compact"/>
      </w:pPr>
      <w:r>
        <w:t xml:space="preserve">系統顯示預估處理時間（依知識庫規模而定，一般約 10~30 分鐘）</w:t>
      </w:r>
    </w:p>
    <w:p>
      <w:pPr>
        <w:numPr>
          <w:ilvl w:val="0"/>
          <w:numId w:val="1020"/>
        </w:numPr>
        <w:pStyle w:val="Compact"/>
      </w:pPr>
      <w:r>
        <w:t xml:space="preserve">確認後系統於背景執行重建作業，期間 AI 服務持續使用舊版本向量回答</w:t>
      </w:r>
    </w:p>
    <w:p>
      <w:pPr>
        <w:numPr>
          <w:ilvl w:val="0"/>
          <w:numId w:val="1020"/>
        </w:numPr>
        <w:pStyle w:val="Compact"/>
      </w:pPr>
      <w:r>
        <w:t xml:space="preserve">重建完成後，系統自動切換至新版本向量，舊版本保留一份以供緊急回溯</w:t>
      </w:r>
    </w:p>
    <w:p>
      <w:pPr>
        <w:numPr>
          <w:ilvl w:val="0"/>
          <w:numId w:val="1020"/>
        </w:numPr>
        <w:pStyle w:val="Compact"/>
      </w:pPr>
      <w:r>
        <w:t xml:space="preserve">重建結果顯示處理文件數、片段數、耗時、成功/失敗統計</w:t>
      </w:r>
    </w:p>
    <w:p>
      <w:pPr>
        <w:pStyle w:val="BlockText"/>
      </w:pPr>
      <w:r>
        <w:rPr>
          <w:b/>
        </w:rPr>
        <w:t xml:space="preserve">注意：</w:t>
      </w:r>
      <w:r>
        <w:t xml:space="preserve"> </w:t>
      </w:r>
      <w:r>
        <w:t xml:space="preserve">全量 Embedding 重建僅限系統管理員執行（FR-LLM-006）。重建期間 GPU#1 負載提升，建議於離峰時段（如凌晨）執行，以避免影響線上 AI 推論效能。</w:t>
      </w:r>
    </w:p>
    <w:p>
      <w:pPr>
        <w:pStyle w:val="FirstParagraph"/>
      </w:pPr>
      <w:r>
        <w:rPr>
          <w:b/>
        </w:rPr>
        <w:t xml:space="preserve">版本管理：</w:t>
      </w:r>
    </w:p>
    <w:p>
      <w:pPr>
        <w:pStyle w:val="BodyText"/>
      </w:pPr>
      <w:r>
        <w:t xml:space="preserve">知識庫支援版本管理機制（M-KB-02），每次發布變更自動產生新版本：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操作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版本行為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新增/編輯/刪除單一文件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產生增量版本，僅更新受影響之向量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全量 Embedding 重建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產生全量版本，重新計算所有向量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版本回溯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將知識庫還原至指定歷史版本</w:t>
            </w:r>
          </w:p>
        </w:tc>
      </w:tr>
    </w:tbl>
    <w:p>
      <w:pPr>
        <w:pStyle w:val="BodyText"/>
      </w:pPr>
      <w:r>
        <w:rPr>
          <w:b/>
        </w:rPr>
        <w:t xml:space="preserve">版本回溯操作：</w:t>
      </w:r>
    </w:p>
    <w:p>
      <w:pPr>
        <w:numPr>
          <w:ilvl w:val="0"/>
          <w:numId w:val="1021"/>
        </w:numPr>
        <w:pStyle w:val="Compact"/>
      </w:pPr>
      <w:r>
        <w:t xml:space="preserve">進入「Embedding 管理」→「版本歷程」</w:t>
      </w:r>
    </w:p>
    <w:p>
      <w:pPr>
        <w:numPr>
          <w:ilvl w:val="0"/>
          <w:numId w:val="1021"/>
        </w:numPr>
        <w:pStyle w:val="Compact"/>
      </w:pPr>
      <w:r>
        <w:t xml:space="preserve">列表顯示所有歷史版本，含版本號、建立時間、文件數、操作者</w:t>
      </w:r>
    </w:p>
    <w:p>
      <w:pPr>
        <w:numPr>
          <w:ilvl w:val="0"/>
          <w:numId w:val="1021"/>
        </w:numPr>
        <w:pStyle w:val="Compact"/>
      </w:pPr>
      <w:r>
        <w:t xml:space="preserve">點選目標版本之「回溯」按鈕</w:t>
      </w:r>
    </w:p>
    <w:p>
      <w:pPr>
        <w:numPr>
          <w:ilvl w:val="0"/>
          <w:numId w:val="1021"/>
        </w:numPr>
        <w:pStyle w:val="Compact"/>
      </w:pPr>
      <w:r>
        <w:t xml:space="preserve">系統確認後，將 Qdrant 中之向量資料切換至該版本</w:t>
      </w:r>
    </w:p>
    <w:p>
      <w:pPr>
        <w:numPr>
          <w:ilvl w:val="0"/>
          <w:numId w:val="1021"/>
        </w:numPr>
        <w:pStyle w:val="Compact"/>
      </w:pPr>
      <w:r>
        <w:t xml:space="preserve">回溯完成後，AI 立即使用該版本之知識回答</w:t>
      </w:r>
    </w:p>
    <w:p>
      <w:pPr>
        <w:pStyle w:val="Heading2"/>
      </w:pPr>
      <w:bookmarkStart w:id="45" w:name="報表查詢操作"/>
      <w:r>
        <w:t xml:space="preserve">3.4　報表查詢操作</w:t>
      </w:r>
      <w:bookmarkEnd w:id="45"/>
    </w:p>
    <w:p>
      <w:pPr>
        <w:pStyle w:val="FirstParagraph"/>
      </w:pPr>
      <w:r>
        <w:t xml:space="preserve">本系統提供多維度報表功能（FR-RPT-001~003 / M-RPT-01~03），涵蓋客服營運統計、AI 服務品質分析及質檢結果報告。系統管理員與督導可查看所有報表；值機員僅可查看個人相關紀錄。</w:t>
      </w:r>
    </w:p>
    <w:p>
      <w:pPr>
        <w:pStyle w:val="Heading3"/>
      </w:pPr>
      <w:bookmarkStart w:id="46" w:name="統計分析報表"/>
      <w:r>
        <w:t xml:space="preserve">3.4.1　統計分析報表</w:t>
      </w:r>
      <w:bookmarkEnd w:id="46"/>
    </w:p>
    <w:p>
      <w:pPr>
        <w:pStyle w:val="FirstParagraph"/>
      </w:pPr>
      <w:r>
        <w:rPr>
          <w:b/>
        </w:rPr>
        <w:t xml:space="preserve">操作路徑：</w:t>
      </w:r>
      <w:r>
        <w:t xml:space="preserve"> </w:t>
      </w:r>
      <w:r>
        <w:t xml:space="preserve">管理後台 → 報表功能 → 統計分析</w:t>
      </w:r>
    </w:p>
    <w:p>
      <w:pPr>
        <w:pStyle w:val="BlockText"/>
      </w:pPr>
      <w:r>
        <w:rPr>
          <w:b/>
        </w:rPr>
        <w:t xml:space="preserve">[圖 3-5]</w:t>
      </w:r>
      <w:r>
        <w:t xml:space="preserve"> </w:t>
      </w:r>
      <w:r>
        <w:t xml:space="preserve">〔報表查詢介面——系統截圖待系統開發完成後補入〕</w:t>
      </w:r>
    </w:p>
    <w:p>
      <w:pPr>
        <w:pStyle w:val="FirstParagraph"/>
      </w:pPr>
      <w:r>
        <w:t xml:space="preserve">系統提供以下標準報表：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報表名稱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主要內容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預設統計週期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來電統計報表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來電總量、AI 處理量、轉接人工量、放棄率、平均等候時間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日/週/月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文字客服報表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對話總量、AI 自動回覆率、平均回應時間、滿意度評分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日/週/月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AI 服務品質報表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各模組延遲分佈（P50/P95/P99）、辨識準確率、信心度分佈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日/週/月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知識庫命中率報表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RAG 檢索命中率、Top-10 高頻問題、低命中率問題清單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週/月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質檢結果報表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質檢完成率、平均評分、異常通話數、各項扣分統計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日/週/月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SMS 簡訊報表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簡訊收發量、自動回覆率、處理時效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日/週/月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座席績效報表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各值機員接聽量、平均處理時間、服務評分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日/週/月</w:t>
            </w:r>
          </w:p>
        </w:tc>
      </w:tr>
    </w:tbl>
    <w:p>
      <w:pPr>
        <w:pStyle w:val="BodyText"/>
      </w:pPr>
      <w:r>
        <w:rPr>
          <w:b/>
        </w:rPr>
        <w:t xml:space="preserve">操作步驟：</w:t>
      </w:r>
    </w:p>
    <w:p>
      <w:pPr>
        <w:numPr>
          <w:ilvl w:val="0"/>
          <w:numId w:val="1022"/>
        </w:numPr>
        <w:pStyle w:val="Compact"/>
      </w:pPr>
      <w:r>
        <w:t xml:space="preserve">選取欲查看之報表類型</w:t>
      </w:r>
    </w:p>
    <w:p>
      <w:pPr>
        <w:numPr>
          <w:ilvl w:val="0"/>
          <w:numId w:val="1022"/>
        </w:numPr>
        <w:pStyle w:val="Compact"/>
      </w:pPr>
      <w:r>
        <w:t xml:space="preserve">設定查詢條件：時間範圍、統計維度（日/週/月）、篩選條件（如特定座席、特定通道）</w:t>
      </w:r>
    </w:p>
    <w:p>
      <w:pPr>
        <w:numPr>
          <w:ilvl w:val="0"/>
          <w:numId w:val="1022"/>
        </w:numPr>
        <w:pStyle w:val="Compact"/>
      </w:pPr>
      <w:r>
        <w:t xml:space="preserve">點選「查詢」，系統於頁面呈現圖表與數據表格</w:t>
      </w:r>
    </w:p>
    <w:p>
      <w:pPr>
        <w:numPr>
          <w:ilvl w:val="0"/>
          <w:numId w:val="1022"/>
        </w:numPr>
        <w:pStyle w:val="Compact"/>
      </w:pPr>
      <w:r>
        <w:t xml:space="preserve">圖表支援互動操作：hover 檢視數值、點選圖例切換顯示、拖曳縮放時間軸</w:t>
      </w:r>
    </w:p>
    <w:p>
      <w:pPr>
        <w:pStyle w:val="Heading3"/>
      </w:pPr>
      <w:bookmarkStart w:id="47" w:name="彈性儀表板"/>
      <w:r>
        <w:t xml:space="preserve">3.4.2　彈性儀表板</w:t>
      </w:r>
      <w:bookmarkEnd w:id="47"/>
    </w:p>
    <w:p>
      <w:pPr>
        <w:pStyle w:val="FirstParagraph"/>
      </w:pPr>
      <w:r>
        <w:rPr>
          <w:b/>
        </w:rPr>
        <w:t xml:space="preserve">操作路徑：</w:t>
      </w:r>
      <w:r>
        <w:t xml:space="preserve"> </w:t>
      </w:r>
      <w:r>
        <w:t xml:space="preserve">管理後台 → 報表功能 → 彈性儀表板</w:t>
      </w:r>
    </w:p>
    <w:p>
      <w:pPr>
        <w:pStyle w:val="BodyText"/>
      </w:pPr>
      <w:r>
        <w:t xml:space="preserve">系統管理員與督導可自行建立客製化儀表板，將多個報表指標組合於同一畫面：</w:t>
      </w:r>
    </w:p>
    <w:p>
      <w:pPr>
        <w:numPr>
          <w:ilvl w:val="0"/>
          <w:numId w:val="1023"/>
        </w:numPr>
        <w:pStyle w:val="Compact"/>
      </w:pPr>
      <w:r>
        <w:t xml:space="preserve">點選「新增儀表板」，輸入名稱</w:t>
      </w:r>
    </w:p>
    <w:p>
      <w:pPr>
        <w:numPr>
          <w:ilvl w:val="0"/>
          <w:numId w:val="1023"/>
        </w:numPr>
        <w:pStyle w:val="Compact"/>
      </w:pPr>
      <w:r>
        <w:t xml:space="preserve">點選「新增元件」，從指標清單中選取欲呈現之資料項目</w:t>
      </w:r>
    </w:p>
    <w:p>
      <w:pPr>
        <w:numPr>
          <w:ilvl w:val="0"/>
          <w:numId w:val="1023"/>
        </w:numPr>
        <w:pStyle w:val="Compact"/>
      </w:pPr>
      <w:r>
        <w:t xml:space="preserve">選擇視覺化類型（折線圖、圓餅圖、長條圖、數字卡片、表格）</w:t>
      </w:r>
    </w:p>
    <w:p>
      <w:pPr>
        <w:numPr>
          <w:ilvl w:val="0"/>
          <w:numId w:val="1023"/>
        </w:numPr>
        <w:pStyle w:val="Compact"/>
      </w:pPr>
      <w:r>
        <w:t xml:space="preserve">設定元件之預設時間範圍與自動更新頻率（最快每 30 秒刷新）</w:t>
      </w:r>
    </w:p>
    <w:p>
      <w:pPr>
        <w:numPr>
          <w:ilvl w:val="0"/>
          <w:numId w:val="1023"/>
        </w:numPr>
        <w:pStyle w:val="Compact"/>
      </w:pPr>
      <w:r>
        <w:t xml:space="preserve">拖曳排列元件位置與大小</w:t>
      </w:r>
    </w:p>
    <w:p>
      <w:pPr>
        <w:numPr>
          <w:ilvl w:val="0"/>
          <w:numId w:val="1023"/>
        </w:numPr>
        <w:pStyle w:val="Compact"/>
      </w:pPr>
      <w:r>
        <w:t xml:space="preserve">點選「儲存」，儀表板可設定為私人或共享（共享儀表板對同角色使用者可見）</w:t>
      </w:r>
    </w:p>
    <w:p>
      <w:pPr>
        <w:pStyle w:val="Heading3"/>
      </w:pPr>
      <w:bookmarkStart w:id="48" w:name="報表匯出"/>
      <w:r>
        <w:t xml:space="preserve">3.4.3　報表匯出</w:t>
      </w:r>
      <w:bookmarkEnd w:id="48"/>
    </w:p>
    <w:p>
      <w:pPr>
        <w:pStyle w:val="FirstParagraph"/>
      </w:pPr>
      <w:r>
        <w:t xml:space="preserve">所有報表均支援匯出為以下格式（FR-RPT-003）：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匯出格式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說明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適用場景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PDF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含圖表與表格之完整報表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正式報告、存檔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Word（DOCX）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可編輯格式，含圖表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會議資料、報告撰寫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Excel（XLSX）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原始數據，含多工作表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進階分析、資料加工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CSV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純文字逗號分隔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匯入第三方工具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HTML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網頁格式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郵件內嵌、線上分享</w:t>
            </w:r>
          </w:p>
        </w:tc>
      </w:tr>
    </w:tbl>
    <w:p>
      <w:pPr>
        <w:pStyle w:val="BodyText"/>
      </w:pPr>
      <w:r>
        <w:rPr>
          <w:b/>
        </w:rPr>
        <w:t xml:space="preserve">匯出步驟：</w:t>
      </w:r>
    </w:p>
    <w:p>
      <w:pPr>
        <w:numPr>
          <w:ilvl w:val="0"/>
          <w:numId w:val="1024"/>
        </w:numPr>
        <w:pStyle w:val="Compact"/>
      </w:pPr>
      <w:r>
        <w:t xml:space="preserve">於報表查詢結果頁面，點選右上角「匯出」按鈕</w:t>
      </w:r>
    </w:p>
    <w:p>
      <w:pPr>
        <w:numPr>
          <w:ilvl w:val="0"/>
          <w:numId w:val="1024"/>
        </w:numPr>
        <w:pStyle w:val="Compact"/>
      </w:pPr>
      <w:r>
        <w:t xml:space="preserve">選擇匯出格式</w:t>
      </w:r>
    </w:p>
    <w:p>
      <w:pPr>
        <w:numPr>
          <w:ilvl w:val="0"/>
          <w:numId w:val="1024"/>
        </w:numPr>
        <w:pStyle w:val="Compact"/>
      </w:pPr>
      <w:r>
        <w:t xml:space="preserve">系統產生檔案後自動下載</w:t>
      </w:r>
    </w:p>
    <w:p>
      <w:pPr>
        <w:numPr>
          <w:ilvl w:val="0"/>
          <w:numId w:val="1024"/>
        </w:numPr>
        <w:pStyle w:val="Compact"/>
      </w:pPr>
      <w:r>
        <w:t xml:space="preserve">大型報表（資料量 &gt;10,000 筆）採背景匯出，完成後以系統通知提醒下載</w:t>
      </w:r>
    </w:p>
    <w:p>
      <w:pPr>
        <w:pStyle w:val="Heading2"/>
      </w:pPr>
      <w:bookmarkStart w:id="49" w:name="ai-模型管理操作"/>
      <w:r>
        <w:t xml:space="preserve">3.5　AI 模型管理操作</w:t>
      </w:r>
      <w:bookmarkEnd w:id="49"/>
    </w:p>
    <w:p>
      <w:pPr>
        <w:pStyle w:val="FirstParagraph"/>
      </w:pPr>
      <w:r>
        <w:t xml:space="preserve">本系統使用之 AI 模型包含 LLM 推論模型（Llama 3.1 8B-Instruct AWQ，透過 vLLM 引擎運行）、STT 語音辨識模型（faster-whisper / Whisper large-v3）、TTS 語音合成模型（Coqui XTTS-v2）及 Embedding 模型（multilingual-e5-large）。模型管理功能僅限系統管理員操作。</w:t>
      </w:r>
    </w:p>
    <w:p>
      <w:pPr>
        <w:pStyle w:val="BlockText"/>
      </w:pPr>
      <w:r>
        <w:rPr>
          <w:b/>
        </w:rPr>
        <w:t xml:space="preserve">[圖 3-6]</w:t>
      </w:r>
      <w:r>
        <w:t xml:space="preserve"> </w:t>
      </w:r>
      <w:r>
        <w:t xml:space="preserve">〔AI 模型管理介面——系統截圖待系統開發完成後補入〕</w:t>
      </w:r>
    </w:p>
    <w:p>
      <w:pPr>
        <w:pStyle w:val="Heading3"/>
      </w:pPr>
      <w:bookmarkStart w:id="50" w:name="模型狀態監控"/>
      <w:r>
        <w:t xml:space="preserve">3.5.1　模型狀態監控</w:t>
      </w:r>
      <w:bookmarkEnd w:id="50"/>
    </w:p>
    <w:p>
      <w:pPr>
        <w:pStyle w:val="FirstParagraph"/>
      </w:pPr>
      <w:r>
        <w:rPr>
          <w:b/>
        </w:rPr>
        <w:t xml:space="preserve">操作路徑：</w:t>
      </w:r>
      <w:r>
        <w:t xml:space="preserve"> </w:t>
      </w:r>
      <w:r>
        <w:t xml:space="preserve">管理後台 → 系統管理 → AI 模型管理</w:t>
      </w:r>
    </w:p>
    <w:p>
      <w:pPr>
        <w:pStyle w:val="BodyText"/>
      </w:pPr>
      <w:r>
        <w:t xml:space="preserve">模型管理頁面顯示各模型之即時狀態：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監控項目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模型名稱與版本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目前載入之模型檔案名稱與版本號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運行狀態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Running / Stopped / Error，含最後健康檢查時間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資源用量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LLM：GPU VRAM 用量與使用率；STT/TTS：CPU 核心用量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推論統計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過去 1 小時之請求數、平均延遲、P95 延遲、錯誤率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佇列深度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目前等候處理之推論請求數量</w:t>
            </w:r>
          </w:p>
        </w:tc>
      </w:tr>
    </w:tbl>
    <w:p>
      <w:pPr>
        <w:pStyle w:val="BodyText"/>
      </w:pPr>
      <w:r>
        <w:t xml:space="preserve">各模型之運行狀態透過 Docker 容器健康檢查（Health Check）機制自動偵測，每 30 秒執行一次。狀態異常時自動觸發告警（參見第 3.2.1 節告警規則）。</w:t>
      </w:r>
    </w:p>
    <w:p>
      <w:pPr>
        <w:pStyle w:val="Heading3"/>
      </w:pPr>
      <w:bookmarkStart w:id="51" w:name="模型更新與熱載入"/>
      <w:r>
        <w:t xml:space="preserve">3.5.2　模型更新與熱載入</w:t>
      </w:r>
      <w:bookmarkEnd w:id="51"/>
    </w:p>
    <w:p>
      <w:pPr>
        <w:pStyle w:val="FirstParagraph"/>
      </w:pPr>
      <w:r>
        <w:t xml:space="preserve">當需要更新 AI 模型（如 LLM 模型微調後重新部署、STT 模型升級）時，系統支援熱載入機制，無需停機即可完成模型切換：</w:t>
      </w:r>
    </w:p>
    <w:p>
      <w:pPr>
        <w:pStyle w:val="BodyText"/>
      </w:pPr>
      <w:r>
        <w:rPr>
          <w:b/>
        </w:rPr>
        <w:t xml:space="preserve">操作步驟：</w:t>
      </w:r>
    </w:p>
    <w:p>
      <w:pPr>
        <w:numPr>
          <w:ilvl w:val="0"/>
          <w:numId w:val="1025"/>
        </w:numPr>
        <w:pStyle w:val="Compact"/>
      </w:pPr>
      <w:r>
        <w:t xml:space="preserve">將新模型檔案上傳至指定目錄（透過管理後台「AI 模型管理」→「上傳模型」，或以 SCP/SFTP 直接傳輸至伺服器）</w:t>
      </w:r>
    </w:p>
    <w:p>
      <w:pPr>
        <w:numPr>
          <w:ilvl w:val="0"/>
          <w:numId w:val="1025"/>
        </w:numPr>
        <w:pStyle w:val="Compact"/>
      </w:pPr>
      <w:r>
        <w:t xml:space="preserve">系統自動驗證模型檔案完整性（SHA-256 雜湊比對）</w:t>
      </w:r>
    </w:p>
    <w:p>
      <w:pPr>
        <w:numPr>
          <w:ilvl w:val="0"/>
          <w:numId w:val="1025"/>
        </w:numPr>
        <w:pStyle w:val="Compact"/>
      </w:pPr>
      <w:r>
        <w:t xml:space="preserve">於「AI 模型管理」頁面，新模型顯示於「待部署」清單</w:t>
      </w:r>
    </w:p>
    <w:p>
      <w:pPr>
        <w:numPr>
          <w:ilvl w:val="0"/>
          <w:numId w:val="1025"/>
        </w:numPr>
        <w:pStyle w:val="Compact"/>
      </w:pPr>
      <w:r>
        <w:t xml:space="preserve">點選「部署」按鈕，系統執行以下流程：</w:t>
      </w:r>
    </w:p>
    <w:p>
      <w:pPr>
        <w:numPr>
          <w:ilvl w:val="1"/>
          <w:numId w:val="1026"/>
        </w:numPr>
        <w:pStyle w:val="Compact"/>
      </w:pPr>
      <w:r>
        <w:t xml:space="preserve">於備援容器載入新模型</w:t>
      </w:r>
    </w:p>
    <w:p>
      <w:pPr>
        <w:numPr>
          <w:ilvl w:val="1"/>
          <w:numId w:val="1026"/>
        </w:numPr>
        <w:pStyle w:val="Compact"/>
      </w:pPr>
      <w:r>
        <w:t xml:space="preserve">執行自動化測試（預設測試集包含 20 組標準問答）</w:t>
      </w:r>
    </w:p>
    <w:p>
      <w:pPr>
        <w:numPr>
          <w:ilvl w:val="1"/>
          <w:numId w:val="1026"/>
        </w:numPr>
        <w:pStyle w:val="Compact"/>
      </w:pPr>
      <w:r>
        <w:t xml:space="preserve">測試通過後，負載均衡器將流量切換至新模型容器</w:t>
      </w:r>
    </w:p>
    <w:p>
      <w:pPr>
        <w:numPr>
          <w:ilvl w:val="1"/>
          <w:numId w:val="1026"/>
        </w:numPr>
        <w:pStyle w:val="Compact"/>
      </w:pPr>
      <w:r>
        <w:t xml:space="preserve">舊模型容器保留 10 分鐘後自動移除</w:t>
      </w:r>
    </w:p>
    <w:p>
      <w:pPr>
        <w:numPr>
          <w:ilvl w:val="0"/>
          <w:numId w:val="1025"/>
        </w:numPr>
        <w:pStyle w:val="Compact"/>
      </w:pPr>
      <w:r>
        <w:t xml:space="preserve">部署完成後，頁面顯示新模型版本與測試結果摘要</w:t>
      </w:r>
    </w:p>
    <w:p>
      <w:pPr>
        <w:pStyle w:val="FirstParagraph"/>
      </w:pPr>
      <w:r>
        <w:rPr>
          <w:b/>
        </w:rPr>
        <w:t xml:space="preserve">模型回溯：</w:t>
      </w:r>
    </w:p>
    <w:p>
      <w:pPr>
        <w:pStyle w:val="BodyText"/>
      </w:pPr>
      <w:r>
        <w:t xml:space="preserve">若新模型部署後發現異常，可執行快速回溯：</w:t>
      </w:r>
    </w:p>
    <w:p>
      <w:pPr>
        <w:numPr>
          <w:ilvl w:val="0"/>
          <w:numId w:val="1027"/>
        </w:numPr>
        <w:pStyle w:val="Compact"/>
      </w:pPr>
      <w:r>
        <w:t xml:space="preserve">於「AI 模型管理」→「部署歷程」中選取前一版本</w:t>
      </w:r>
    </w:p>
    <w:p>
      <w:pPr>
        <w:numPr>
          <w:ilvl w:val="0"/>
          <w:numId w:val="1027"/>
        </w:numPr>
        <w:pStyle w:val="Compact"/>
      </w:pPr>
      <w:r>
        <w:t xml:space="preserve">點選「回溯」，系統以相同熱載入流程切換回舊模型</w:t>
      </w:r>
    </w:p>
    <w:p>
      <w:pPr>
        <w:numPr>
          <w:ilvl w:val="0"/>
          <w:numId w:val="1027"/>
        </w:numPr>
        <w:pStyle w:val="Compact"/>
      </w:pPr>
      <w:r>
        <w:t xml:space="preserve">回溯操作全程不影響線上服務</w:t>
      </w:r>
    </w:p>
    <w:p>
      <w:pPr>
        <w:pStyle w:val="BlockText"/>
      </w:pPr>
      <w:r>
        <w:rPr>
          <w:b/>
        </w:rPr>
        <w:t xml:space="preserve">模型檔案管理：</w:t>
      </w:r>
      <w:r>
        <w:t xml:space="preserve"> </w:t>
      </w:r>
      <w:r>
        <w:t xml:space="preserve">系統保留最近 3 個版本之模型檔案，超過者自動清理以節省磁碟空間。LLM 模型檔案（AWQ 量化後約 4~5GB）、STT 模型檔案（約 3GB）、TTS 模型檔案（約 2GB）及 Embedding 模型檔案（約 2GB），合計約 11~12GB，均納入 Docker Volume 每週備份範圍（詳見第四章）。</w:t>
      </w:r>
    </w:p>
    <w:p>
      <w:pPr>
        <w:pStyle w:val="Heading3"/>
      </w:pPr>
      <w:bookmarkStart w:id="52" w:name="本章引用編號清單-1"/>
      <w:r>
        <w:t xml:space="preserve">本章引用編號清單</w:t>
      </w:r>
      <w:bookmarkEnd w:id="52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4320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類別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編號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架構決策（AD）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AD-006（Docker Compose 部署）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功能需求（FR）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FR-ADM-002（AD/LDAP 帳號驗證）、FR-LLM-006（知識庫權限控管與 Embedding 重建）、FR-ADM-005（備份與回復管理介面）、FR-RPT-001~003（報表功能）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軟體模組（M）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M-ADM-02（帳號驗證模組）、M-KB-01</w:t>
            </w:r>
            <w:r>
              <w:rPr>
                <w:rFonts w:ascii="Times New Roman" w:hAnsi="Times New Roman" w:eastAsia="標楷體"/>
                <w:sz w:val="20"/>
                <w:vertAlign w:val="subscript"/>
              </w:rPr>
              <w:t xml:space="preserve">02（知識庫管理模組）、M-RPT-01</w:t>
            </w:r>
            <w:r>
              <w:rPr>
                <w:rFonts w:ascii="Times New Roman" w:hAnsi="Times New Roman" w:eastAsia="標楷體"/>
                <w:sz w:val="20"/>
              </w:rPr>
              <w:t xml:space="preserve">03（報表模組）、M-LLM-01~05（LLM 模組）、M-STT-01~03（STT 模組）、M-TTS-01~02（TTS 模組）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攻擊面（ATK）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ATK-011（台鐵接手維運門檻——本章以圖文 step-by-step 操作說明降低日常操作學習曲線）</w:t>
            </w:r>
          </w:p>
        </w:tc>
      </w:tr>
    </w:tbl>
    <w:p>
      <w:pPr>
        <w:pStyle w:val="Heading1"/>
      </w:pPr>
      <w:bookmarkStart w:id="53" w:name="第四章-備份與回復"/>
      <w:r>
        <w:t xml:space="preserve">第四章　備份與回復</w:t>
      </w:r>
      <w:bookmarkEnd w:id="53"/>
    </w:p>
    <w:p>
      <w:pPr>
        <w:pStyle w:val="Heading2"/>
      </w:pPr>
      <w:bookmarkStart w:id="54" w:name="備份策略總覽"/>
      <w:r>
        <w:t xml:space="preserve">4.1　備份策略總覽</w:t>
      </w:r>
      <w:bookmarkEnd w:id="54"/>
    </w:p>
    <w:p>
      <w:pPr>
        <w:pStyle w:val="FirstParagraph"/>
      </w:pPr>
      <w:r>
        <w:t xml:space="preserve">本系統之備份機制涵蓋四大資料類別，各類別採用不同的備份工具與排程週期，以確保資料完整性與災難復原能力。備份操作透過管理後台之「備份回復管理介面」（FR-ADM-005 / M-ADM-05）統一管理，僅系統管理員角色具備存取權限（詳見第 2.4 節角色權限表）。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1056"/>
        <w:gridCol w:w="1584"/>
        <w:gridCol w:w="1584"/>
        <w:gridCol w:w="2112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備份對象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工具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備份方式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排程週期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預估單次容量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PostgreSQL 關聯資料庫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pg_dump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Fonts w:ascii="Times New Roman" w:hAnsi="Times New Roman" w:eastAsia="標楷體"/>
                <w:sz w:val="20"/>
              </w:rPr>
              <w:t xml:space="preserve">全備 + WAL 歸檔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全量備份 + 持續歸檔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全量：每日凌晨 02:00；WAL：持續寫入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依資料量成長，初期約 5~10GB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Qdrant 向量資料庫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Qdrant Snapshot API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快照備份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每日凌晨 03:00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依知識庫規模，初期約 2~5GB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Redis 快取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RDB 快照 + AOF 日誌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RDB 定時快照 + AOF 持續追加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RDB：每小時；AOF：即時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RDB 約 100~500MB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Docker Volume（設定檔、模型檔、日誌）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tar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Fonts w:ascii="Times New Roman" w:hAnsi="Times New Roman" w:eastAsia="標楷體"/>
                <w:sz w:val="20"/>
              </w:rPr>
              <w:t xml:space="preserve">打包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全量備份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每週日凌晨 04:00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依模型與日誌量，約 20~50GB</w:t>
            </w:r>
          </w:p>
        </w:tc>
      </w:tr>
    </w:tbl>
    <w:p>
      <w:pPr>
        <w:pStyle w:val="BlockText"/>
      </w:pPr>
      <w:r>
        <w:rPr>
          <w:b/>
        </w:rPr>
        <w:t xml:space="preserve">儲存位置：</w:t>
      </w:r>
      <w:r>
        <w:t xml:space="preserve"> </w:t>
      </w:r>
      <w:r>
        <w:t xml:space="preserve">所有備份檔案儲存於本機 RAID-5 磁碟陣列（960GB SSD ×3），並透過</w:t>
      </w:r>
      <w:r>
        <w:t xml:space="preserve"> </w:t>
      </w:r>
      <w:r>
        <w:rPr>
          <w:rStyle w:val="VerbatimChar"/>
        </w:rPr>
        <w:t xml:space="preserve">rsync</w:t>
      </w:r>
      <w:r>
        <w:t xml:space="preserve"> </w:t>
      </w:r>
      <w:r>
        <w:t xml:space="preserve">同步至另一台同類伺服器，實現異機備援。所有資料均儲存於台鐵機房內，不進行跨境傳輸。</w:t>
      </w:r>
    </w:p>
    <w:p>
      <w:pPr>
        <w:pStyle w:val="BlockText"/>
      </w:pPr>
      <w:r>
        <w:rPr>
          <w:b/>
        </w:rPr>
        <w:t xml:space="preserve">保留策略：</w:t>
      </w:r>
      <w:r>
        <w:t xml:space="preserve"> </w:t>
      </w:r>
      <w:r>
        <w:t xml:space="preserve">系統日誌與操作紀錄備份保留 ≥6 個月（依資安查核表要求）；SMS 簡訊相關資料保留 ≥5 年（依需求書§三(五)要求）。每日備份保留 7 天，每週備份保留 4 週，每月備份保留 12 個月，逾期自動清理。</w:t>
      </w:r>
    </w:p>
    <w:p>
      <w:pPr>
        <w:pStyle w:val="Heading2"/>
      </w:pPr>
      <w:bookmarkStart w:id="55" w:name="備份操作步驟"/>
      <w:r>
        <w:t xml:space="preserve">4.2　備份操作步驟</w:t>
      </w:r>
      <w:bookmarkEnd w:id="55"/>
    </w:p>
    <w:p>
      <w:pPr>
        <w:pStyle w:val="Heading3"/>
      </w:pPr>
      <w:bookmarkStart w:id="56" w:name="自動排程備份預設啟用"/>
      <w:r>
        <w:t xml:space="preserve">4.2.1　自動排程備份（預設啟用）</w:t>
      </w:r>
      <w:bookmarkEnd w:id="56"/>
    </w:p>
    <w:p>
      <w:pPr>
        <w:pStyle w:val="FirstParagraph"/>
      </w:pPr>
      <w:r>
        <w:t xml:space="preserve">系統安裝完成後，以下備份排程預設啟用，無需人工介入：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PostgreSQL 每日全量備份</w:t>
      </w:r>
      <w:r>
        <w:t xml:space="preserve">：由 cron 排程於每日 02:00 執行</w:t>
      </w:r>
      <w:r>
        <w:t xml:space="preserve"> </w:t>
      </w:r>
      <w:r>
        <w:rPr>
          <w:rStyle w:val="VerbatimChar"/>
        </w:rPr>
        <w:t xml:space="preserve">pg_dump</w:t>
      </w:r>
      <w:r>
        <w:t xml:space="preserve">，產出備份檔自動以日期命名（如</w:t>
      </w:r>
      <w:r>
        <w:t xml:space="preserve"> </w:t>
      </w:r>
      <w:r>
        <w:rPr>
          <w:rStyle w:val="VerbatimChar"/>
        </w:rPr>
        <w:t xml:space="preserve">pgbackup_20260406.sql.gz</w:t>
      </w:r>
      <w:r>
        <w:t xml:space="preserve">），並壓縮儲存。WAL 歸檔持續運行，確保全量備份之間的異動亦可復原。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Qdrant 每日快照</w:t>
      </w:r>
      <w:r>
        <w:t xml:space="preserve">：於每日 03:00 透過 Qdrant Snapshot API 建立快照，快照檔存於指定備份目錄。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Redis RDB 快照</w:t>
      </w:r>
      <w:r>
        <w:t xml:space="preserve">：每小時自動產出 RDB 快照；AOF 日誌持續追加寫入，確保快取資料不因重啟遺失。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Docker Volume 每週備份</w:t>
      </w:r>
      <w:r>
        <w:t xml:space="preserve">：每週日 04:00 將關鍵 Volume（設定檔、模型權重、TLS 憑證等）打包為</w:t>
      </w:r>
      <w:r>
        <w:t xml:space="preserve"> </w:t>
      </w:r>
      <w:r>
        <w:rPr>
          <w:rStyle w:val="VerbatimChar"/>
        </w:rPr>
        <w:t xml:space="preserve">.tar.gz</w:t>
      </w:r>
      <w:r>
        <w:t xml:space="preserve">。</w:t>
      </w:r>
    </w:p>
    <w:p>
      <w:pPr>
        <w:pStyle w:val="Heading3"/>
      </w:pPr>
      <w:bookmarkStart w:id="57" w:name="手動觸發備份"/>
      <w:r>
        <w:t xml:space="preserve">4.2.2　手動觸發備份</w:t>
      </w:r>
      <w:bookmarkEnd w:id="57"/>
    </w:p>
    <w:p>
      <w:pPr>
        <w:pStyle w:val="FirstParagraph"/>
      </w:pPr>
      <w:r>
        <w:t xml:space="preserve">當系統管理員需在非排程時間進行備份（例如重大更新前、模型更換前），可透過管理後台執行：</w:t>
      </w:r>
    </w:p>
    <w:p>
      <w:pPr>
        <w:pStyle w:val="BodyText"/>
      </w:pPr>
      <w:r>
        <w:rPr>
          <w:b/>
        </w:rPr>
        <w:t xml:space="preserve">操作路徑：</w:t>
      </w:r>
      <w:r>
        <w:t xml:space="preserve"> </w:t>
      </w:r>
      <w:r>
        <w:t xml:space="preserve">管理後台 → 系統管理 → 備份管理</w:t>
      </w:r>
    </w:p>
    <w:p>
      <w:pPr>
        <w:numPr>
          <w:ilvl w:val="0"/>
          <w:numId w:val="1029"/>
        </w:numPr>
        <w:pStyle w:val="Compact"/>
      </w:pPr>
      <w:r>
        <w:t xml:space="preserve">登入管理後台（AD/LDAP 帳號驗證，詳見第 2 章）</w:t>
      </w:r>
    </w:p>
    <w:p>
      <w:pPr>
        <w:numPr>
          <w:ilvl w:val="0"/>
          <w:numId w:val="1029"/>
        </w:numPr>
        <w:pStyle w:val="Compact"/>
      </w:pPr>
      <w:r>
        <w:t xml:space="preserve">點選左側選單「系統管理」→「備份管理」</w:t>
      </w:r>
    </w:p>
    <w:p>
      <w:pPr>
        <w:numPr>
          <w:ilvl w:val="0"/>
          <w:numId w:val="1029"/>
        </w:numPr>
        <w:pStyle w:val="Compact"/>
      </w:pPr>
      <w:r>
        <w:t xml:space="preserve">畫面顯示各備份項目之最近一次備份時間與狀態</w:t>
      </w:r>
    </w:p>
    <w:p>
      <w:pPr>
        <w:numPr>
          <w:ilvl w:val="0"/>
          <w:numId w:val="1029"/>
        </w:numPr>
        <w:pStyle w:val="Compact"/>
      </w:pPr>
      <w:r>
        <w:t xml:space="preserve">選取欲備份之項目（可多選：PostgreSQL / Qdrant / Redis / Docker Volume）</w:t>
      </w:r>
    </w:p>
    <w:p>
      <w:pPr>
        <w:numPr>
          <w:ilvl w:val="0"/>
          <w:numId w:val="1029"/>
        </w:numPr>
        <w:pStyle w:val="Compact"/>
      </w:pPr>
      <w:r>
        <w:t xml:space="preserve">點選「立即備份」按鈕</w:t>
      </w:r>
    </w:p>
    <w:p>
      <w:pPr>
        <w:numPr>
          <w:ilvl w:val="0"/>
          <w:numId w:val="1029"/>
        </w:numPr>
        <w:pStyle w:val="Compact"/>
      </w:pPr>
      <w:r>
        <w:t xml:space="preserve">系統顯示備份進度條，完成後顯示備份檔名稱、大小與儲存路徑</w:t>
      </w:r>
    </w:p>
    <w:p>
      <w:pPr>
        <w:numPr>
          <w:ilvl w:val="0"/>
          <w:numId w:val="1029"/>
        </w:numPr>
        <w:pStyle w:val="Compact"/>
      </w:pPr>
      <w:r>
        <w:t xml:space="preserve">備份完成後，系統自動將備份檔同步至備援機</w:t>
      </w:r>
    </w:p>
    <w:p>
      <w:pPr>
        <w:pStyle w:val="BlockText"/>
      </w:pPr>
      <w:r>
        <w:rPr>
          <w:b/>
        </w:rPr>
        <w:t xml:space="preserve">注意事項：</w:t>
      </w:r>
      <w:r>
        <w:t xml:space="preserve"> </w:t>
      </w:r>
      <w:r>
        <w:t xml:space="preserve">手動備份期間系統仍可正常運作，不影響線上服務。PostgreSQL 備份採用非鎖定模式（</w:t>
      </w:r>
      <w:r>
        <w:rPr>
          <w:rStyle w:val="VerbatimChar"/>
        </w:rPr>
        <w:t xml:space="preserve">pg_dump</w:t>
      </w:r>
      <w:r>
        <w:t xml:space="preserve"> </w:t>
      </w:r>
      <w:r>
        <w:t xml:space="preserve">不會阻塞讀寫），Qdrant 快照亦為非阻塞式操作。</w:t>
      </w:r>
    </w:p>
    <w:p>
      <w:pPr>
        <w:pStyle w:val="Heading3"/>
      </w:pPr>
      <w:bookmarkStart w:id="58" w:name="備份狀態監控"/>
      <w:r>
        <w:t xml:space="preserve">4.2.3　備份狀態監控</w:t>
      </w:r>
      <w:bookmarkEnd w:id="58"/>
    </w:p>
    <w:p>
      <w:pPr>
        <w:pStyle w:val="FirstParagraph"/>
      </w:pPr>
      <w:r>
        <w:t xml:space="preserve">管理後台之備份管理頁面提供以下監控資訊：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備份歷程表：</w:t>
      </w:r>
      <w:r>
        <w:t xml:space="preserve"> </w:t>
      </w:r>
      <w:r>
        <w:t xml:space="preserve">列出近 30 天所有備份紀錄，含時間、類型、檔案大小、執行結果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磁碟空間使用：</w:t>
      </w:r>
      <w:r>
        <w:t xml:space="preserve"> </w:t>
      </w:r>
      <w:r>
        <w:t xml:space="preserve">顯示備份目錄之已用空間與剩餘空間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異常告警：</w:t>
      </w:r>
      <w:r>
        <w:t xml:space="preserve"> </w:t>
      </w:r>
      <w:r>
        <w:t xml:space="preserve">若排程備份連續 2 次失敗，系統透過 Prometheus 告警規則自動通知系統管理員（Email / Webhook），告警機制之設定方式詳見第 3.2 節</w:t>
      </w:r>
    </w:p>
    <w:p>
      <w:pPr>
        <w:pStyle w:val="Heading2"/>
      </w:pPr>
      <w:bookmarkStart w:id="59" w:name="災難復原-sop"/>
      <w:r>
        <w:t xml:space="preserve">4.3　災難復原 SOP</w:t>
      </w:r>
      <w:bookmarkEnd w:id="59"/>
    </w:p>
    <w:p>
      <w:pPr>
        <w:pStyle w:val="FirstParagraph"/>
      </w:pPr>
      <w:r>
        <w:t xml:space="preserve">當系統發生重大故障需進行資料復原時，依下列標準作業程序執行。本系統採 Active-Active + Failover 架構（AD-005），多數故障場景由備援機自動接管（切換時間 ≤5 秒），服務不中斷；僅當雙機同時故障或資料毀損時，方需執行以下復原程序。</w:t>
      </w:r>
    </w:p>
    <w:p>
      <w:pPr>
        <w:pStyle w:val="BodyText"/>
      </w:pPr>
      <w:r>
        <w:t xml:space="preserve">系統之平均修復時間（MTTR）承諾為 ≤4 小時（含假日），備品策略為關鍵零件（SSD、RAM、電源）備 1 套放置於台鐵機房。</w:t>
      </w:r>
    </w:p>
    <w:p>
      <w:pPr>
        <w:pStyle w:val="Heading3"/>
      </w:pPr>
      <w:bookmarkStart w:id="60" w:name="復原優先順序"/>
      <w:r>
        <w:t xml:space="preserve">4.3.1　復原優先順序</w:t>
      </w:r>
      <w:bookmarkEnd w:id="60"/>
    </w:p>
    <w:p>
      <w:pPr>
        <w:pStyle w:val="FirstParagraph"/>
      </w:pPr>
      <w:r>
        <w:t xml:space="preserve">災難復原時，依服務影響程度由高至低復原：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優先序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復原項目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理由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預估時間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Docker 容器環境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所有服務之運行基礎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10~20 分鐘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PostgreSQL 資料庫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核心業務資料（對話紀錄、工單、帳號、設定）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15~30 分鐘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Redis 快取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即時對話上下文與 Session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5~10 分鐘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Qdrant 向量資料庫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知識庫語意檢索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10~20 分鐘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Docker Volume（模型檔、設定檔）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LLM/STT/TTS 模型權重與系統設定</w:t>
            </w:r>
          </w:p>
        </w:tc>
        <w:tc>
          <w:p>
            <w:pPr>
              <w:pStyle w:val="Compact"/>
              <w:jc w:val="center"/>
            </w:pPr>
            <w:r>
              <w:rPr>
                <w:rFonts w:ascii="Times New Roman" w:hAnsi="Times New Roman" w:eastAsia="標楷體"/>
                <w:sz w:val="20"/>
              </w:rPr>
              <w:t xml:space="preserve">20~40 分鐘</w:t>
            </w:r>
          </w:p>
        </w:tc>
      </w:tr>
    </w:tbl>
    <w:p>
      <w:pPr>
        <w:pStyle w:val="BlockText"/>
      </w:pPr>
      <w:r>
        <w:rPr>
          <w:b/>
        </w:rPr>
        <w:t xml:space="preserve">說明：</w:t>
      </w:r>
      <w:r>
        <w:t xml:space="preserve"> </w:t>
      </w:r>
      <w:r>
        <w:t xml:space="preserve">復原期間，系統自動切換為人工客服模式，所有來電直接路由至值機員，確保旅客服務不中斷。待系統復原完成並通過健康檢查後，再恢復 AI 輔助功能。</w:t>
      </w:r>
    </w:p>
    <w:p>
      <w:pPr>
        <w:pStyle w:val="Heading3"/>
      </w:pPr>
      <w:bookmarkStart w:id="61" w:name="逐步復原操作"/>
      <w:r>
        <w:t xml:space="preserve">4.3.2　逐步復原操作</w:t>
      </w:r>
      <w:bookmarkEnd w:id="61"/>
    </w:p>
    <w:p>
      <w:pPr>
        <w:pStyle w:val="FirstParagraph"/>
      </w:pPr>
      <w:r>
        <w:t xml:space="preserve">以下以單台伺服器完全毀損為例，說明完整復原流程：</w:t>
      </w:r>
    </w:p>
    <w:p>
      <w:pPr>
        <w:pStyle w:val="BodyText"/>
      </w:pPr>
      <w:r>
        <w:rPr>
          <w:b/>
        </w:rPr>
        <w:t xml:space="preserve">步驟一：確認故障範圍</w:t>
      </w:r>
    </w:p>
    <w:p>
      <w:pPr>
        <w:numPr>
          <w:ilvl w:val="0"/>
          <w:numId w:val="1031"/>
        </w:numPr>
        <w:pStyle w:val="Compact"/>
      </w:pPr>
      <w:r>
        <w:t xml:space="preserve">透過 Prometheus/Grafana 監控面板確認故障伺服器與受影響服務</w:t>
      </w:r>
    </w:p>
    <w:p>
      <w:pPr>
        <w:numPr>
          <w:ilvl w:val="0"/>
          <w:numId w:val="1031"/>
        </w:numPr>
        <w:pStyle w:val="Compact"/>
      </w:pPr>
      <w:r>
        <w:t xml:space="preserve">確認備援機是否已自動接管（正常情況下 HA 機制會在 ≤5 秒內完成切換）</w:t>
      </w:r>
    </w:p>
    <w:p>
      <w:pPr>
        <w:numPr>
          <w:ilvl w:val="0"/>
          <w:numId w:val="1031"/>
        </w:numPr>
        <w:pStyle w:val="Compact"/>
      </w:pPr>
      <w:r>
        <w:t xml:space="preserve">若備援機已接管，線上服務不受影響，可從容進行故障機修復</w:t>
      </w:r>
    </w:p>
    <w:p>
      <w:pPr>
        <w:pStyle w:val="FirstParagraph"/>
      </w:pPr>
      <w:r>
        <w:rPr>
          <w:b/>
        </w:rPr>
        <w:t xml:space="preserve">步驟二：還原作業系統與 Docker 環境</w:t>
      </w:r>
    </w:p>
    <w:p>
      <w:pPr>
        <w:numPr>
          <w:ilvl w:val="0"/>
          <w:numId w:val="1032"/>
        </w:numPr>
        <w:pStyle w:val="Compact"/>
      </w:pPr>
      <w:r>
        <w:t xml:space="preserve">更換故障硬體（使用機房備品或原廠 NBD 到場服務）</w:t>
      </w:r>
    </w:p>
    <w:p>
      <w:pPr>
        <w:numPr>
          <w:ilvl w:val="0"/>
          <w:numId w:val="1032"/>
        </w:numPr>
        <w:pStyle w:val="Compact"/>
      </w:pPr>
      <w:r>
        <w:t xml:space="preserve">安裝作業系統（依安裝手冊操作）</w:t>
      </w:r>
    </w:p>
    <w:p>
      <w:pPr>
        <w:numPr>
          <w:ilvl w:val="0"/>
          <w:numId w:val="1032"/>
        </w:numPr>
        <w:pStyle w:val="Compact"/>
      </w:pPr>
      <w:r>
        <w:t xml:space="preserve">安裝 Docker Engine 與 NVIDIA Container Toolkit（若為 AI 伺服器）</w:t>
      </w:r>
    </w:p>
    <w:p>
      <w:pPr>
        <w:numPr>
          <w:ilvl w:val="0"/>
          <w:numId w:val="1032"/>
        </w:numPr>
        <w:pStyle w:val="Compact"/>
      </w:pPr>
      <w:r>
        <w:t xml:space="preserve">從備援機複製</w:t>
      </w:r>
      <w:r>
        <w:t xml:space="preserve"> </w:t>
      </w:r>
      <w:r>
        <w:rPr>
          <w:rStyle w:val="VerbatimChar"/>
        </w:rPr>
        <w:t xml:space="preserve">docker-compose.yaml</w:t>
      </w:r>
      <w:r>
        <w:t xml:space="preserve"> </w:t>
      </w:r>
      <w:r>
        <w:t xml:space="preserve">與相關設定檔</w:t>
      </w:r>
    </w:p>
    <w:p>
      <w:pPr>
        <w:pStyle w:val="FirstParagraph"/>
      </w:pPr>
      <w:r>
        <w:rPr>
          <w:b/>
        </w:rPr>
        <w:t xml:space="preserve">步驟三：還原 PostgreSQL 資料庫</w:t>
      </w:r>
    </w:p>
    <w:p>
      <w:pPr>
        <w:numPr>
          <w:ilvl w:val="0"/>
          <w:numId w:val="1033"/>
        </w:numPr>
        <w:pStyle w:val="Compact"/>
      </w:pPr>
      <w:r>
        <w:t xml:space="preserve">從備份目錄取得最近一次全量備份檔（如</w:t>
      </w:r>
      <w:r>
        <w:t xml:space="preserve"> </w:t>
      </w:r>
      <w:r>
        <w:rPr>
          <w:rStyle w:val="VerbatimChar"/>
        </w:rPr>
        <w:t xml:space="preserve">pgbackup_20260406.sql.gz</w:t>
      </w:r>
      <w:r>
        <w:t xml:space="preserve">）</w:t>
      </w:r>
    </w:p>
    <w:p>
      <w:pPr>
        <w:numPr>
          <w:ilvl w:val="0"/>
          <w:numId w:val="1033"/>
        </w:numPr>
        <w:pStyle w:val="Compact"/>
      </w:pPr>
      <w:r>
        <w:t xml:space="preserve">解壓並執行還原：透過管理後台「備份管理」→「還原」頁面操作，或以命令列執行</w:t>
      </w:r>
      <w:r>
        <w:t xml:space="preserve"> </w:t>
      </w:r>
      <w:r>
        <w:rPr>
          <w:rStyle w:val="VerbatimChar"/>
        </w:rPr>
        <w:t xml:space="preserve">pg_restore</w:t>
      </w:r>
    </w:p>
    <w:p>
      <w:pPr>
        <w:numPr>
          <w:ilvl w:val="0"/>
          <w:numId w:val="1033"/>
        </w:numPr>
        <w:pStyle w:val="Compact"/>
      </w:pPr>
      <w:r>
        <w:t xml:space="preserve">套用 WAL 歸檔，將資料復原至故障前最後一筆交易（Point-in-Time Recovery）</w:t>
      </w:r>
    </w:p>
    <w:p>
      <w:pPr>
        <w:pStyle w:val="FirstParagraph"/>
      </w:pPr>
      <w:r>
        <w:rPr>
          <w:b/>
        </w:rPr>
        <w:t xml:space="preserve">步驟四：還原 Qdrant 向量資料庫</w:t>
      </w:r>
    </w:p>
    <w:p>
      <w:pPr>
        <w:numPr>
          <w:ilvl w:val="0"/>
          <w:numId w:val="1034"/>
        </w:numPr>
        <w:pStyle w:val="Compact"/>
      </w:pPr>
      <w:r>
        <w:t xml:space="preserve">從備份目錄取得最近一次 Snapshot 檔案</w:t>
      </w:r>
    </w:p>
    <w:p>
      <w:pPr>
        <w:numPr>
          <w:ilvl w:val="0"/>
          <w:numId w:val="1034"/>
        </w:numPr>
        <w:pStyle w:val="Compact"/>
      </w:pPr>
      <w:r>
        <w:t xml:space="preserve">透過 Qdrant Snapshot Restore API 還原至指定 Collection</w:t>
      </w:r>
    </w:p>
    <w:p>
      <w:pPr>
        <w:pStyle w:val="FirstParagraph"/>
      </w:pPr>
      <w:r>
        <w:rPr>
          <w:b/>
        </w:rPr>
        <w:t xml:space="preserve">步驟五：還原 Redis 快取</w:t>
      </w:r>
    </w:p>
    <w:p>
      <w:pPr>
        <w:numPr>
          <w:ilvl w:val="0"/>
          <w:numId w:val="1035"/>
        </w:numPr>
        <w:pStyle w:val="Compact"/>
      </w:pPr>
      <w:r>
        <w:t xml:space="preserve">將最近一次 RDB 快照檔複製至 Redis 資料目錄</w:t>
      </w:r>
    </w:p>
    <w:p>
      <w:pPr>
        <w:numPr>
          <w:ilvl w:val="0"/>
          <w:numId w:val="1035"/>
        </w:numPr>
        <w:pStyle w:val="Compact"/>
      </w:pPr>
      <w:r>
        <w:t xml:space="preserve">重啟 Redis 容器，自動載入 RDB 資料</w:t>
      </w:r>
    </w:p>
    <w:p>
      <w:pPr>
        <w:pStyle w:val="FirstParagraph"/>
      </w:pPr>
      <w:r>
        <w:rPr>
          <w:b/>
        </w:rPr>
        <w:t xml:space="preserve">步驟六：還原 Docker Volume</w:t>
      </w:r>
    </w:p>
    <w:p>
      <w:pPr>
        <w:numPr>
          <w:ilvl w:val="0"/>
          <w:numId w:val="1036"/>
        </w:numPr>
        <w:pStyle w:val="Compact"/>
      </w:pPr>
      <w:r>
        <w:t xml:space="preserve">解壓 Volume 備份檔至對應目錄</w:t>
      </w:r>
    </w:p>
    <w:p>
      <w:pPr>
        <w:numPr>
          <w:ilvl w:val="0"/>
          <w:numId w:val="1036"/>
        </w:numPr>
        <w:pStyle w:val="Compact"/>
      </w:pPr>
      <w:r>
        <w:t xml:space="preserve">確認 LLM 模型檔（Llama 3.1 8B-Instruct AWQ）、STT 模型檔（Whisper large-v3）、TTS 模型檔（XTTS-v2）完整無損</w:t>
      </w:r>
    </w:p>
    <w:p>
      <w:pPr>
        <w:numPr>
          <w:ilvl w:val="0"/>
          <w:numId w:val="1036"/>
        </w:numPr>
        <w:pStyle w:val="Compact"/>
      </w:pPr>
      <w:r>
        <w:t xml:space="preserve">確認 Embedding 模型（multilingual-e5-large）完整</w:t>
      </w:r>
    </w:p>
    <w:p>
      <w:pPr>
        <w:pStyle w:val="FirstParagraph"/>
      </w:pPr>
      <w:r>
        <w:rPr>
          <w:b/>
        </w:rPr>
        <w:t xml:space="preserve">步驟七：啟動服務與驗證</w:t>
      </w:r>
    </w:p>
    <w:p>
      <w:pPr>
        <w:numPr>
          <w:ilvl w:val="0"/>
          <w:numId w:val="1037"/>
        </w:numPr>
        <w:pStyle w:val="Compact"/>
      </w:pPr>
      <w:r>
        <w:t xml:space="preserve">執行</w:t>
      </w:r>
      <w:r>
        <w:t xml:space="preserve"> </w:t>
      </w:r>
      <w:r>
        <w:rPr>
          <w:rStyle w:val="VerbatimChar"/>
        </w:rPr>
        <w:t xml:space="preserve">docker compose up -d</w:t>
      </w:r>
      <w:r>
        <w:t xml:space="preserve"> </w:t>
      </w:r>
      <w:r>
        <w:t xml:space="preserve">啟動所有容器</w:t>
      </w:r>
    </w:p>
    <w:p>
      <w:pPr>
        <w:numPr>
          <w:ilvl w:val="0"/>
          <w:numId w:val="1037"/>
        </w:numPr>
        <w:pStyle w:val="Compact"/>
      </w:pPr>
      <w:r>
        <w:t xml:space="preserve">透過管理後台確認各服務健康狀態（綠燈）</w:t>
      </w:r>
    </w:p>
    <w:p>
      <w:pPr>
        <w:numPr>
          <w:ilvl w:val="0"/>
          <w:numId w:val="1037"/>
        </w:numPr>
        <w:pStyle w:val="Compact"/>
      </w:pPr>
      <w:r>
        <w:t xml:space="preserve">執行測試通話與測試對話，確認 AI-IVR 與 AI-Agent 功能正常</w:t>
      </w:r>
    </w:p>
    <w:p>
      <w:pPr>
        <w:numPr>
          <w:ilvl w:val="0"/>
          <w:numId w:val="1037"/>
        </w:numPr>
        <w:pStyle w:val="Compact"/>
      </w:pPr>
      <w:r>
        <w:t xml:space="preserve">確認 Prometheus/Grafana 監控指標恢復正常</w:t>
      </w:r>
    </w:p>
    <w:p>
      <w:pPr>
        <w:numPr>
          <w:ilvl w:val="0"/>
          <w:numId w:val="1037"/>
        </w:numPr>
        <w:pStyle w:val="Compact"/>
      </w:pPr>
      <w:r>
        <w:t xml:space="preserve">將復原紀錄寫入系統日誌，供後續稽核</w:t>
      </w:r>
    </w:p>
    <w:p>
      <w:pPr>
        <w:pStyle w:val="Heading3"/>
      </w:pPr>
      <w:bookmarkStart w:id="62" w:name="rpo-與-rto-說明"/>
      <w:r>
        <w:t xml:space="preserve">4.3.3　RPO 與 RTO 說明</w:t>
      </w:r>
      <w:bookmarkEnd w:id="62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85"/>
        <w:gridCol w:w="2640"/>
        <w:gridCol w:w="3394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指標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目標值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達成方式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RPO（復原點目標）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PostgreSQL：接近 0（WAL 持續歸檔）；Qdrant/Redis：≤1 小時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WAL 即時歸檔 + RDB 每小時快照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RTO（復原時間目標）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單機故障：≤5 秒（HA 自動切換）；雙機故障：≤4 小時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Active-Active 架構 + 備品策略 + MTTR ≤4hr</w:t>
            </w:r>
          </w:p>
        </w:tc>
      </w:tr>
    </w:tbl>
    <w:p>
      <w:pPr>
        <w:pStyle w:val="Heading2"/>
      </w:pPr>
      <w:bookmarkStart w:id="63" w:name="手冊與文件下載"/>
      <w:r>
        <w:t xml:space="preserve">4.4　手冊與文件下載</w:t>
      </w:r>
      <w:bookmarkEnd w:id="63"/>
    </w:p>
    <w:p>
      <w:pPr>
        <w:pStyle w:val="FirstParagraph"/>
      </w:pPr>
      <w:r>
        <w:t xml:space="preserve">本系統之所有操作手冊與技術文件，均可透過管理後台線上查閱或下載，無需額外安裝文件管理軟體。</w:t>
      </w:r>
    </w:p>
    <w:p>
      <w:pPr>
        <w:pStyle w:val="BodyText"/>
      </w:pPr>
      <w:r>
        <w:rPr>
          <w:b/>
        </w:rPr>
        <w:t xml:space="preserve">操作路徑：</w:t>
      </w:r>
      <w:r>
        <w:t xml:space="preserve"> </w:t>
      </w:r>
      <w:r>
        <w:t xml:space="preserve">管理後台 → 系統管理 → 文件中心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文件類型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下載格式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軟體使用及維護手冊（本文件）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PDF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含完整操作指引與截圖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系統快速操作卡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PDF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單頁雙面印刷，供值機員貼於座席旁速查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Docker 常用指令速查表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PDF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容器啟停、日誌查看、健康檢查指令集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備份回復操作檢核表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PDF / Excel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逐步勾選式檢核表，災難復原時使用</w:t>
            </w:r>
          </w:p>
        </w:tc>
      </w:tr>
    </w:tbl>
    <w:p>
      <w:pPr>
        <w:pStyle w:val="BodyText"/>
      </w:pPr>
      <w:r>
        <w:rPr>
          <w:b/>
        </w:rPr>
        <w:t xml:space="preserve">操作步驟：</w:t>
      </w:r>
    </w:p>
    <w:p>
      <w:pPr>
        <w:numPr>
          <w:ilvl w:val="0"/>
          <w:numId w:val="1038"/>
        </w:numPr>
        <w:pStyle w:val="Compact"/>
      </w:pPr>
      <w:r>
        <w:t xml:space="preserve">以系統管理員或督導帳號登入管理後台</w:t>
      </w:r>
    </w:p>
    <w:p>
      <w:pPr>
        <w:numPr>
          <w:ilvl w:val="0"/>
          <w:numId w:val="1038"/>
        </w:numPr>
        <w:pStyle w:val="Compact"/>
      </w:pPr>
      <w:r>
        <w:t xml:space="preserve">點選左側選單「系統管理」→「文件中心」</w:t>
      </w:r>
    </w:p>
    <w:p>
      <w:pPr>
        <w:numPr>
          <w:ilvl w:val="0"/>
          <w:numId w:val="1038"/>
        </w:numPr>
        <w:pStyle w:val="Compact"/>
      </w:pPr>
      <w:r>
        <w:t xml:space="preserve">畫面列出所有可下載文件，含版本號與最後更新日期</w:t>
      </w:r>
    </w:p>
    <w:p>
      <w:pPr>
        <w:numPr>
          <w:ilvl w:val="0"/>
          <w:numId w:val="1038"/>
        </w:numPr>
        <w:pStyle w:val="Compact"/>
      </w:pPr>
      <w:r>
        <w:t xml:space="preserve">點選「下載」按鈕，瀏覽器自動下載 PDF 或 Excel 檔案</w:t>
      </w:r>
    </w:p>
    <w:p>
      <w:pPr>
        <w:numPr>
          <w:ilvl w:val="0"/>
          <w:numId w:val="1038"/>
        </w:numPr>
        <w:pStyle w:val="Compact"/>
      </w:pPr>
      <w:r>
        <w:t xml:space="preserve">亦可點選「線上檢視」直接於瀏覽器中閱讀</w:t>
      </w:r>
    </w:p>
    <w:p>
      <w:pPr>
        <w:pStyle w:val="BlockText"/>
      </w:pPr>
      <w:r>
        <w:rPr>
          <w:b/>
        </w:rPr>
        <w:t xml:space="preserve">版本管理：</w:t>
      </w:r>
      <w:r>
        <w:t xml:space="preserve"> </w:t>
      </w:r>
      <w:r>
        <w:t xml:space="preserve">系統升級或文件修訂後，文件中心自動更新為最新版本，並保留歷史版本供對照。文件版本編號與系統版本對應，確保操作指引與實際系統行為一致。</w:t>
      </w:r>
    </w:p>
    <w:p>
      <w:pPr>
        <w:pStyle w:val="Heading3"/>
      </w:pPr>
      <w:bookmarkStart w:id="64" w:name="本章引用編號清單-2"/>
      <w:r>
        <w:t xml:space="preserve">本章引用編號清單</w:t>
      </w:r>
      <w:bookmarkEnd w:id="64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4320"/>
      </w:tblGrid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類別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編號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架構決策（AD）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AD-005（HA Active-Active + Failover）、AD-006（Docker Compose 部署）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功能需求（FR）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FR-ADM-005（備份與回復管理介面）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測試案例（TC）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TC-ADM-005（備份回復管理測試）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軟體模組（M）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M-ADM-05（備份回復管理模組）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攻擊面（ATK）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ATK-011（台鐵接手維運門檻——本章以 step-by-step 操作指引與檢核表降低維運門檻，備份回復 SOP 確保台鐵 IT 人員可自主執行災難復原）</w:t>
            </w:r>
          </w:p>
        </w:tc>
      </w:tr>
    </w:tbl>
    <w:p>
      <w:pPr>
        <w:pStyle w:val="Heading2"/>
      </w:pPr>
      <w:bookmarkStart w:id="65" w:name="docker-映像安全與供應鏈管理"/>
      <w:r>
        <w:t xml:space="preserve">4.5　Docker 映像安全與供應鏈管理</w:t>
      </w:r>
      <w:bookmarkEnd w:id="65"/>
    </w:p>
    <w:p>
      <w:pPr>
        <w:pStyle w:val="FirstParagraph"/>
      </w:pPr>
      <w:r>
        <w:t xml:space="preserve">本節說明 Docker 容器映像之安全管理措施，涵蓋映像來源管控、簽名驗證、漏洞掃描及供應鏈風險管理，以確保部署之容器映像未遭竄改且無已知安全漏洞。</w:t>
      </w:r>
    </w:p>
    <w:p>
      <w:pPr>
        <w:pStyle w:val="Heading3"/>
      </w:pPr>
      <w:bookmarkStart w:id="66" w:name="映像來源與基礎映像選擇"/>
      <w:r>
        <w:t xml:space="preserve">4.5.1　映像來源與基礎映像選擇</w:t>
      </w:r>
      <w:bookmarkEnd w:id="66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項目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規範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基礎映像來源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僅使用 Docker Official Images 或 Verified Publisher 映像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基礎映像選擇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Python 服務採用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python:3.11-slim</w:t>
            </w:r>
            <w:r>
              <w:rPr>
                <w:rFonts w:ascii="Times New Roman" w:hAnsi="Times New Roman" w:eastAsia="標楷體"/>
                <w:sz w:val="20"/>
              </w:rPr>
              <w:t xml:space="preserve">（Debian-based），減少攻擊面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GPU 服務映像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採用 NVIDIA 官方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nvidia/cuda:12.x-runtime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Fonts w:ascii="Times New Roman" w:hAnsi="Times New Roman" w:eastAsia="標楷體"/>
                <w:sz w:val="20"/>
              </w:rPr>
              <w:t xml:space="preserve">映像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映像倉庫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部署私有 Docker Registry（Harbor），部署於管理伺服器，禁止直接從外部 Registry 拉取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映像標籤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禁止使用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latest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Fonts w:ascii="Times New Roman" w:hAnsi="Times New Roman" w:eastAsia="標楷體"/>
                <w:sz w:val="20"/>
              </w:rPr>
              <w:t xml:space="preserve">標籤，一律使用語意化版本（如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v1.2.3</w:t>
            </w:r>
            <w:r>
              <w:rPr>
                <w:rFonts w:ascii="Times New Roman" w:hAnsi="Times New Roman" w:eastAsia="標楷體"/>
                <w:sz w:val="20"/>
              </w:rPr>
              <w:t xml:space="preserve">）</w:t>
            </w:r>
          </w:p>
        </w:tc>
      </w:tr>
    </w:tbl>
    <w:p>
      <w:pPr>
        <w:pStyle w:val="Heading3"/>
      </w:pPr>
      <w:bookmarkStart w:id="67" w:name="映像簽名與完整性驗證"/>
      <w:r>
        <w:t xml:space="preserve">4.5.2　映像簽名與完整性驗證</w:t>
      </w:r>
      <w:bookmarkEnd w:id="67"/>
    </w:p>
    <w:p>
      <w:pPr>
        <w:numPr>
          <w:ilvl w:val="0"/>
          <w:numId w:val="1039"/>
        </w:numPr>
        <w:pStyle w:val="Compact"/>
      </w:pPr>
      <w:r>
        <w:t xml:space="preserve">所有自建映像於 CI/CD 流程中使用 Docker Content Trust（DCT）進行簽名</w:t>
      </w:r>
    </w:p>
    <w:p>
      <w:pPr>
        <w:numPr>
          <w:ilvl w:val="0"/>
          <w:numId w:val="1039"/>
        </w:numPr>
        <w:pStyle w:val="Compact"/>
      </w:pPr>
      <w:r>
        <w:t xml:space="preserve">部署前驗證映像簽名，未簽名映像禁止部署至正式環境</w:t>
      </w:r>
    </w:p>
    <w:p>
      <w:pPr>
        <w:numPr>
          <w:ilvl w:val="0"/>
          <w:numId w:val="1039"/>
        </w:numPr>
        <w:pStyle w:val="Compact"/>
      </w:pPr>
      <w:r>
        <w:t xml:space="preserve">簽名金鑰由台鐵資訊中心與廠商共同管控（雙人授權）</w:t>
      </w:r>
    </w:p>
    <w:p>
      <w:pPr>
        <w:pStyle w:val="Heading3"/>
      </w:pPr>
      <w:bookmarkStart w:id="68" w:name="映像漏洞掃描"/>
      <w:r>
        <w:t xml:space="preserve">4.5.3　映像漏洞掃描</w:t>
      </w:r>
      <w:bookmarkEnd w:id="68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掃描時機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掃描工具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處理方式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映像建構後（CI 階段）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Trivy（開源，Apache 2.0）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Critical/High 漏洞阻擋部署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私有 Registry 儲存時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Harbor 內建掃描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定期重掃已存放映像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部署前（CD 階段）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Trivy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再次確認無新增漏洞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定期排程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每週一凌晨 03:00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掃描所有運行中映像，產出報告</w:t>
            </w:r>
          </w:p>
        </w:tc>
      </w:tr>
    </w:tbl>
    <w:p>
      <w:pPr>
        <w:pStyle w:val="BodyText"/>
      </w:pPr>
      <w:r>
        <w:t xml:space="preserve">漏洞處理優先級：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Critical</w:t>
      </w:r>
      <w:r>
        <w:t xml:space="preserve">：24 小時內修補並重新部署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High</w:t>
      </w:r>
      <w:r>
        <w:t xml:space="preserve">：72 小時內修補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Medium</w:t>
      </w:r>
      <w:r>
        <w:t xml:space="preserve">：下次版本更新時修補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Low</w:t>
      </w:r>
      <w:r>
        <w:t xml:space="preserve">：評估後列入追蹤清單</w:t>
      </w:r>
    </w:p>
    <w:p>
      <w:pPr>
        <w:pStyle w:val="Heading3"/>
      </w:pPr>
      <w:bookmarkStart w:id="69" w:name="軟體組成分析sca"/>
      <w:r>
        <w:t xml:space="preserve">4.5.4　軟體組成分析（SCA）</w:t>
      </w:r>
      <w:bookmarkEnd w:id="69"/>
    </w:p>
    <w:p>
      <w:pPr>
        <w:numPr>
          <w:ilvl w:val="0"/>
          <w:numId w:val="1040"/>
        </w:numPr>
        <w:pStyle w:val="Compact"/>
      </w:pPr>
      <w:r>
        <w:t xml:space="preserve">使用 Trivy 對所有容器映像執行 SCA 掃描，產出軟體物料清單（SBOM）</w:t>
      </w:r>
    </w:p>
    <w:p>
      <w:pPr>
        <w:numPr>
          <w:ilvl w:val="0"/>
          <w:numId w:val="1040"/>
        </w:numPr>
        <w:pStyle w:val="Compact"/>
      </w:pPr>
      <w:r>
        <w:t xml:space="preserve">SBOM 格式採用 SPDX 標準，納入交付文件（#11 原始程式碼光碟）</w:t>
      </w:r>
    </w:p>
    <w:p>
      <w:pPr>
        <w:numPr>
          <w:ilvl w:val="0"/>
          <w:numId w:val="1040"/>
        </w:numPr>
        <w:pStyle w:val="Compact"/>
      </w:pPr>
      <w:r>
        <w:t xml:space="preserve">掃描範圍涵蓋：作業系統套件、Python 套件（pip）、Node.js 套件（npm）</w:t>
      </w:r>
    </w:p>
    <w:p>
      <w:pPr>
        <w:numPr>
          <w:ilvl w:val="0"/>
          <w:numId w:val="1040"/>
        </w:numPr>
        <w:pStyle w:val="Compact"/>
      </w:pPr>
      <w:r>
        <w:t xml:space="preserve">驗證所有第三方元件均非大陸地區品牌（契約§8(24)）</w:t>
      </w:r>
    </w:p>
    <w:p>
      <w:pPr>
        <w:numPr>
          <w:ilvl w:val="0"/>
          <w:numId w:val="1040"/>
        </w:numPr>
        <w:pStyle w:val="Compact"/>
      </w:pPr>
      <w:r>
        <w:t xml:space="preserve">驗證所有元件授權與開源授權相容（Apache 2.0 / MIT / BSD / Llama Community）</w:t>
      </w:r>
    </w:p>
    <w:p>
      <w:pPr>
        <w:pStyle w:val="Heading3"/>
      </w:pPr>
      <w:bookmarkStart w:id="70" w:name="容器運行時安全"/>
      <w:r>
        <w:t xml:space="preserve">4.5.5　容器運行時安全</w:t>
      </w:r>
      <w:bookmarkEnd w:id="70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安全措施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實作方式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非 root 執行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所有容器以非特權使用者執行（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USER appuser</w:t>
            </w:r>
            <w:r>
              <w:rPr>
                <w:rFonts w:ascii="Times New Roman" w:hAnsi="Times New Roman" w:eastAsia="標楷體"/>
                <w:sz w:val="20"/>
              </w:rPr>
              <w:t xml:space="preserve">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唯讀檔案系統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容器根檔案系統設為唯讀（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read_only: true</w:t>
            </w:r>
            <w:r>
              <w:rPr>
                <w:rFonts w:ascii="Times New Roman" w:hAnsi="Times New Roman" w:eastAsia="標楷體"/>
                <w:sz w:val="20"/>
              </w:rPr>
              <w:t xml:space="preserve">），僅掛載必要 Volume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資源限制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設定 CPU/Memory 上限，防止單一容器耗盡主機資源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網路隔離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各服務使用獨立 Docker Network，僅開放必要連線埠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健康檢查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每 30 秒執行容器 Health Check，異常自動重啟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797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標楷體"/>
        <w:color w:val="808080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end"/>
    </w:r>
    <w:r>
      <w:rPr>
        <w:rFonts w:ascii="Times New Roman" w:hAnsi="Times New Roman" w:eastAsia="標楷體"/>
        <w:color w:val="808080"/>
        <w:sz w:val="18"/>
      </w:rPr>
      <w:t xml:space="preserve"> 頁，共 </w:t>
    </w:r>
    <w:r>
      <w:fldChar w:fldCharType="begin"/>
    </w:r>
    <w:r>
      <w:instrText xml:space="preserve"> NUMPAGES </w:instrText>
    </w:r>
    <w:r>
      <w:fldChar w:fldCharType="end"/>
    </w:r>
    <w:r>
      <w:rPr>
        <w:rFonts w:ascii="Times New Roman" w:hAnsi="Times New Roman" w:eastAsia="標楷體"/>
        <w:color w:val="808080"/>
        <w:sz w:val="18"/>
      </w:rPr>
      <w:t xml:space="preserve"> 頁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4" w:space="1" w:color="999999"/>
      </w:pBdr>
    </w:pPr>
    <w:r>
      <w:rPr>
        <w:rFonts w:ascii="Times New Roman" w:hAnsi="Times New Roman" w:eastAsia="標楷體"/>
        <w:color w:val="808080"/>
        <w:sz w:val="18"/>
      </w:rPr>
      <w:t>臺灣鐵路管理局 AI 客服系統建置案（案號 L0215P2010U）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0" w:line="360" w:lineRule="exact"/>
      <w:jc w:val="both"/>
    </w:pPr>
    <w:rPr>
      <w:rFonts w:ascii="Times New Roman" w:hAnsi="Times New Roman" w:eastAsia="標楷體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 w:line="720" w:lineRule="exact"/>
      <w:outlineLvl w:val="0"/>
    </w:pPr>
    <w:rPr>
      <w:rFonts w:asciiTheme="majorHAnsi" w:eastAsiaTheme="majorEastAsia" w:hAnsiTheme="majorHAnsi" w:cstheme="majorBidi" w:ascii="Times New Roman" w:hAnsi="Times New Roman" w:eastAsia="標楷體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560" w:lineRule="exact"/>
      <w:outlineLvl w:val="1"/>
    </w:pPr>
    <w:rPr>
      <w:rFonts w:asciiTheme="majorHAnsi" w:eastAsiaTheme="majorEastAsia" w:hAnsiTheme="majorHAnsi" w:cstheme="majorBidi" w:ascii="Times New Roman" w:hAnsi="Times New Roman" w:eastAsia="標楷體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480" w:lineRule="exact"/>
      <w:outlineLvl w:val="2"/>
    </w:pPr>
    <w:rPr>
      <w:rFonts w:asciiTheme="majorHAnsi" w:eastAsiaTheme="majorEastAsia" w:hAnsiTheme="majorHAnsi" w:cstheme="majorBidi" w:ascii="Times New Roman" w:hAnsi="Times New Roman" w:eastAsia="標楷體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 w:line="400" w:lineRule="exact"/>
      <w:outlineLvl w:val="3"/>
    </w:pPr>
    <w:rPr>
      <w:rFonts w:asciiTheme="majorHAnsi" w:eastAsiaTheme="majorEastAsia" w:hAnsiTheme="majorHAnsi" w:cstheme="majorBidi" w:ascii="Times New Roman" w:hAnsi="Times New Roman" w:eastAsia="標楷體"/>
      <w:b/>
      <w:bCs/>
      <w:i/>
      <w:iCs/>
      <w:color w:val="4F81BD" w:themeColor="accent1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20" w:after="60" w:line="360" w:lineRule="exact"/>
      <w:outlineLvl w:val="4"/>
    </w:pPr>
    <w:rPr>
      <w:rFonts w:asciiTheme="majorHAnsi" w:eastAsiaTheme="majorEastAsia" w:hAnsiTheme="majorHAnsi" w:cstheme="majorBidi" w:ascii="Times New Roman" w:hAnsi="Times New Roman" w:eastAsia="標楷體"/>
      <w:b/>
      <w:color w:val="243F60" w:themeColor="accent1" w:themeShade="7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keepNext w:val="0"/>
      <w:spacing w:after="0" w:before="0" w:line="360" w:lineRule="exact"/>
    </w:pPr>
    <w:rPr>
      <w:rFonts w:ascii="Times New Roman" w:hAnsi="Times New Roman" w:eastAsia="標楷體"/>
      <w:b w:val="0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pPr>
      <w:keepNext w:val="0"/>
      <w:spacing w:before="40" w:after="40" w:line="320" w:lineRule="exact"/>
    </w:pPr>
    <w:rPr>
      <w:rFonts w:ascii="Times New Roman" w:hAnsi="Times New Roman" w:eastAsia="標楷體"/>
      <w:b w:val="0"/>
      <w:sz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2026-04-06T18:04:44Z</dcterms:created>
  <dcterms:modified xsi:type="dcterms:W3CDTF">2026-04-06T18:04:44Z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