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結案報告"/>
      <w:r>
        <w:t xml:space="preserve">結案報告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專案名稱：</w:t>
      </w:r>
      <w:r>
        <w:t xml:space="preserve"> </w:t>
      </w:r>
      <w:r>
        <w:t xml:space="preserve">國營臺灣鐵路股份有限公司 AI 客服系統建置案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  <w:r>
        <w:t xml:space="preserve"> </w:t>
      </w:r>
      <w:r>
        <w:rPr>
          <w:b/>
        </w:rPr>
        <w:t xml:space="preserve">文件格式：</w:t>
      </w:r>
      <w:r>
        <w:t xml:space="preserve"> </w:t>
      </w:r>
      <w:r>
        <w:t xml:space="preserve">A4 直式橫書</w:t>
      </w:r>
      <w:r>
        <w:t xml:space="preserve"> </w:t>
      </w:r>
      <w:r>
        <w:rPr>
          <w:b/>
        </w:rPr>
        <w:t xml:space="preserve">文件編號：</w:t>
      </w:r>
      <w:r>
        <w:t xml:space="preserve"> </w:t>
      </w:r>
      <w:r>
        <w:t xml:space="preserve">#13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第一章　專案總覽與執行摘要</w:t>
      </w:r>
    </w:p>
    <w:p>
      <w:pPr>
        <w:numPr>
          <w:ilvl w:val="1"/>
          <w:numId w:val="1002"/>
        </w:numPr>
        <w:pStyle w:val="Compact"/>
      </w:pPr>
      <w:r>
        <w:t xml:space="preserve">1.1　專案背景與目標</w:t>
      </w:r>
    </w:p>
    <w:p>
      <w:pPr>
        <w:numPr>
          <w:ilvl w:val="1"/>
          <w:numId w:val="1002"/>
        </w:numPr>
        <w:pStyle w:val="Compact"/>
      </w:pPr>
      <w:r>
        <w:t xml:space="preserve">1.2　契約基本資料</w:t>
      </w:r>
    </w:p>
    <w:p>
      <w:pPr>
        <w:numPr>
          <w:ilvl w:val="1"/>
          <w:numId w:val="1002"/>
        </w:numPr>
        <w:pStyle w:val="Compact"/>
      </w:pPr>
      <w:r>
        <w:t xml:space="preserve">1.3　系統建置範圍</w:t>
      </w:r>
    </w:p>
    <w:p>
      <w:pPr>
        <w:numPr>
          <w:ilvl w:val="1"/>
          <w:numId w:val="1002"/>
        </w:numPr>
        <w:pStyle w:val="Compact"/>
      </w:pPr>
      <w:r>
        <w:t xml:space="preserve">1.4　執行摘要</w:t>
      </w:r>
    </w:p>
    <w:p>
      <w:pPr>
        <w:numPr>
          <w:ilvl w:val="0"/>
          <w:numId w:val="1001"/>
        </w:numPr>
        <w:pStyle w:val="Compact"/>
      </w:pPr>
      <w:r>
        <w:t xml:space="preserve">第二章　工作項目</w:t>
      </w:r>
    </w:p>
    <w:p>
      <w:pPr>
        <w:numPr>
          <w:ilvl w:val="1"/>
          <w:numId w:val="1003"/>
        </w:numPr>
        <w:pStyle w:val="Compact"/>
      </w:pPr>
      <w:r>
        <w:t xml:space="preserve">2.1　十大子系統建置</w:t>
      </w:r>
    </w:p>
    <w:p>
      <w:pPr>
        <w:numPr>
          <w:ilvl w:val="1"/>
          <w:numId w:val="1003"/>
        </w:numPr>
        <w:pStyle w:val="Compact"/>
      </w:pPr>
      <w:r>
        <w:t xml:space="preserve">2.2　48 項功能需求實作</w:t>
      </w:r>
    </w:p>
    <w:p>
      <w:pPr>
        <w:numPr>
          <w:ilvl w:val="1"/>
          <w:numId w:val="1003"/>
        </w:numPr>
        <w:pStyle w:val="Compact"/>
      </w:pPr>
      <w:r>
        <w:t xml:space="preserve">2.3　硬體設備建置</w:t>
      </w:r>
    </w:p>
    <w:p>
      <w:pPr>
        <w:numPr>
          <w:ilvl w:val="1"/>
          <w:numId w:val="1003"/>
        </w:numPr>
        <w:pStyle w:val="Compact"/>
      </w:pPr>
      <w:r>
        <w:t xml:space="preserve">2.4　教育訓練辦理</w:t>
      </w:r>
    </w:p>
    <w:p>
      <w:pPr>
        <w:numPr>
          <w:ilvl w:val="1"/>
          <w:numId w:val="1003"/>
        </w:numPr>
        <w:pStyle w:val="Compact"/>
      </w:pPr>
      <w:r>
        <w:t xml:space="preserve">2.5　文件交付</w:t>
      </w:r>
    </w:p>
    <w:p>
      <w:pPr>
        <w:numPr>
          <w:ilvl w:val="0"/>
          <w:numId w:val="1001"/>
        </w:numPr>
        <w:pStyle w:val="Compact"/>
      </w:pPr>
      <w:r>
        <w:t xml:space="preserve">第三章　執行過程</w:t>
      </w:r>
    </w:p>
    <w:p>
      <w:pPr>
        <w:numPr>
          <w:ilvl w:val="1"/>
          <w:numId w:val="1004"/>
        </w:numPr>
        <w:pStyle w:val="Compact"/>
      </w:pPr>
      <w:r>
        <w:t xml:space="preserve">3.1　專案時程總覽</w:t>
      </w:r>
    </w:p>
    <w:p>
      <w:pPr>
        <w:numPr>
          <w:ilvl w:val="1"/>
          <w:numId w:val="1004"/>
        </w:numPr>
        <w:pStyle w:val="Compact"/>
      </w:pPr>
      <w:r>
        <w:t xml:space="preserve">3.2　Phase 1：啟動與規劃期（D+1 ~ D+30）</w:t>
      </w:r>
    </w:p>
    <w:p>
      <w:pPr>
        <w:numPr>
          <w:ilvl w:val="1"/>
          <w:numId w:val="1004"/>
        </w:numPr>
        <w:pStyle w:val="Compact"/>
      </w:pPr>
      <w:r>
        <w:t xml:space="preserve">3.3　Phase 2：開發與整合期（D+31 ~ D+180）</w:t>
      </w:r>
    </w:p>
    <w:p>
      <w:pPr>
        <w:numPr>
          <w:ilvl w:val="1"/>
          <w:numId w:val="1004"/>
        </w:numPr>
        <w:pStyle w:val="Compact"/>
      </w:pPr>
      <w:r>
        <w:t xml:space="preserve">3.4　Phase 3：測試與上線期（D+181 ~ D+240）</w:t>
      </w:r>
    </w:p>
    <w:p>
      <w:pPr>
        <w:numPr>
          <w:ilvl w:val="1"/>
          <w:numId w:val="1004"/>
        </w:numPr>
        <w:pStyle w:val="Compact"/>
      </w:pPr>
      <w:r>
        <w:t xml:space="preserve">3.5　Phase 4：驗收與結案期（D+241 ~ D+270）</w:t>
      </w:r>
    </w:p>
    <w:p>
      <w:pPr>
        <w:numPr>
          <w:ilvl w:val="1"/>
          <w:numId w:val="1004"/>
        </w:numPr>
        <w:pStyle w:val="Compact"/>
      </w:pPr>
      <w:r>
        <w:t xml:space="preserve">3.6　重大里程碑達成紀錄</w:t>
      </w:r>
    </w:p>
    <w:p>
      <w:pPr>
        <w:numPr>
          <w:ilvl w:val="0"/>
          <w:numId w:val="1001"/>
        </w:numPr>
        <w:pStyle w:val="Compact"/>
      </w:pPr>
      <w:r>
        <w:t xml:space="preserve">第四章　執行績效</w:t>
      </w:r>
    </w:p>
    <w:p>
      <w:pPr>
        <w:numPr>
          <w:ilvl w:val="1"/>
          <w:numId w:val="1005"/>
        </w:numPr>
        <w:pStyle w:val="Compact"/>
      </w:pPr>
      <w:r>
        <w:t xml:space="preserve">4.1　核心 KPI 達標總表</w:t>
      </w:r>
    </w:p>
    <w:p>
      <w:pPr>
        <w:numPr>
          <w:ilvl w:val="1"/>
          <w:numId w:val="1005"/>
        </w:numPr>
        <w:pStyle w:val="Compact"/>
      </w:pPr>
      <w:r>
        <w:t xml:space="preserve">4.2　壓力測試結果</w:t>
      </w:r>
    </w:p>
    <w:p>
      <w:pPr>
        <w:numPr>
          <w:ilvl w:val="1"/>
          <w:numId w:val="1005"/>
        </w:numPr>
        <w:pStyle w:val="Compact"/>
      </w:pPr>
      <w:r>
        <w:t xml:space="preserve">4.3　資安檢測結果</w:t>
      </w:r>
    </w:p>
    <w:p>
      <w:pPr>
        <w:numPr>
          <w:ilvl w:val="1"/>
          <w:numId w:val="1005"/>
        </w:numPr>
        <w:pStyle w:val="Compact"/>
      </w:pPr>
      <w:r>
        <w:t xml:space="preserve">4.4　教育訓練成效</w:t>
      </w:r>
    </w:p>
    <w:p>
      <w:pPr>
        <w:numPr>
          <w:ilvl w:val="0"/>
          <w:numId w:val="1001"/>
        </w:numPr>
        <w:pStyle w:val="Compact"/>
      </w:pPr>
      <w:r>
        <w:t xml:space="preserve">第五章　系統上線執行報告</w:t>
      </w:r>
    </w:p>
    <w:p>
      <w:pPr>
        <w:numPr>
          <w:ilvl w:val="1"/>
          <w:numId w:val="1006"/>
        </w:numPr>
        <w:pStyle w:val="Compact"/>
      </w:pPr>
      <w:r>
        <w:t xml:space="preserve">5.1　灰度上線策略</w:t>
      </w:r>
    </w:p>
    <w:p>
      <w:pPr>
        <w:numPr>
          <w:ilvl w:val="1"/>
          <w:numId w:val="1006"/>
        </w:numPr>
        <w:pStyle w:val="Compact"/>
      </w:pPr>
      <w:r>
        <w:t xml:space="preserve">5.2　灰度階段一：10% 流量（D+200 ~ D+207）</w:t>
      </w:r>
    </w:p>
    <w:p>
      <w:pPr>
        <w:numPr>
          <w:ilvl w:val="1"/>
          <w:numId w:val="1006"/>
        </w:numPr>
        <w:pStyle w:val="Compact"/>
      </w:pPr>
      <w:r>
        <w:t xml:space="preserve">5.3　灰度階段二：30% 流量（D+208 ~ D+214）</w:t>
      </w:r>
    </w:p>
    <w:p>
      <w:pPr>
        <w:numPr>
          <w:ilvl w:val="1"/>
          <w:numId w:val="1006"/>
        </w:numPr>
        <w:pStyle w:val="Compact"/>
      </w:pPr>
      <w:r>
        <w:t xml:space="preserve">5.4　灰度階段三：100% 全量（D+215 ~ D+220）</w:t>
      </w:r>
    </w:p>
    <w:p>
      <w:pPr>
        <w:numPr>
          <w:ilvl w:val="1"/>
          <w:numId w:val="1006"/>
        </w:numPr>
        <w:pStyle w:val="Compact"/>
      </w:pPr>
      <w:r>
        <w:t xml:space="preserve">5.5　Go/No-Go 決策紀錄</w:t>
      </w:r>
    </w:p>
    <w:p>
      <w:pPr>
        <w:numPr>
          <w:ilvl w:val="1"/>
          <w:numId w:val="1006"/>
        </w:numPr>
        <w:pStyle w:val="Compact"/>
      </w:pPr>
      <w:r>
        <w:t xml:space="preserve">5.6　上線後穩定性觀察</w:t>
      </w:r>
    </w:p>
    <w:p>
      <w:pPr>
        <w:numPr>
          <w:ilvl w:val="0"/>
          <w:numId w:val="1001"/>
        </w:numPr>
        <w:pStyle w:val="Compact"/>
      </w:pPr>
      <w:r>
        <w:t xml:space="preserve">第六章　交付文件完成狀態</w:t>
      </w:r>
    </w:p>
    <w:p>
      <w:pPr>
        <w:numPr>
          <w:ilvl w:val="1"/>
          <w:numId w:val="1007"/>
        </w:numPr>
        <w:pStyle w:val="Compact"/>
      </w:pPr>
      <w:r>
        <w:t xml:space="preserve">6.1　13 份交付文件總表</w:t>
      </w:r>
    </w:p>
    <w:p>
      <w:pPr>
        <w:numPr>
          <w:ilvl w:val="1"/>
          <w:numId w:val="1007"/>
        </w:numPr>
        <w:pStyle w:val="Compact"/>
      </w:pPr>
      <w:r>
        <w:t xml:space="preserve">6.2　四期付款里程碑達成紀錄</w:t>
      </w:r>
    </w:p>
    <w:p>
      <w:pPr>
        <w:numPr>
          <w:ilvl w:val="0"/>
          <w:numId w:val="1001"/>
        </w:numPr>
        <w:pStyle w:val="Compact"/>
      </w:pPr>
      <w:r>
        <w:t xml:space="preserve">第七章　經驗學習與建議事項</w:t>
      </w:r>
    </w:p>
    <w:p>
      <w:pPr>
        <w:numPr>
          <w:ilvl w:val="1"/>
          <w:numId w:val="1008"/>
        </w:numPr>
        <w:pStyle w:val="Compact"/>
      </w:pPr>
      <w:r>
        <w:t xml:space="preserve">7.1　專案執行經驗</w:t>
      </w:r>
    </w:p>
    <w:p>
      <w:pPr>
        <w:numPr>
          <w:ilvl w:val="1"/>
          <w:numId w:val="1008"/>
        </w:numPr>
        <w:pStyle w:val="Compact"/>
      </w:pPr>
      <w:r>
        <w:t xml:space="preserve">7.2　短期建議事項</w:t>
      </w:r>
    </w:p>
    <w:p>
      <w:pPr>
        <w:numPr>
          <w:ilvl w:val="1"/>
          <w:numId w:val="1008"/>
        </w:numPr>
        <w:pStyle w:val="Compact"/>
      </w:pPr>
      <w:r>
        <w:t xml:space="preserve">7.3　中長期建議事項</w:t>
      </w:r>
    </w:p>
    <w:p>
      <w:pPr>
        <w:numPr>
          <w:ilvl w:val="0"/>
          <w:numId w:val="1001"/>
        </w:numPr>
        <w:pStyle w:val="Compact"/>
      </w:pPr>
      <w:r>
        <w:t xml:space="preserve">第八章　合規聲明</w:t>
      </w:r>
    </w:p>
    <w:p>
      <w:pPr>
        <w:numPr>
          <w:ilvl w:val="1"/>
          <w:numId w:val="1009"/>
        </w:numPr>
        <w:pStyle w:val="Compact"/>
      </w:pPr>
      <w:r>
        <w:t xml:space="preserve">8.1　人員國籍聲明</w:t>
      </w:r>
    </w:p>
    <w:p>
      <w:pPr>
        <w:numPr>
          <w:ilvl w:val="1"/>
          <w:numId w:val="1009"/>
        </w:numPr>
        <w:pStyle w:val="Compact"/>
      </w:pPr>
      <w:r>
        <w:t xml:space="preserve">8.2　個人資料保護措施</w:t>
      </w:r>
    </w:p>
    <w:p>
      <w:pPr>
        <w:numPr>
          <w:ilvl w:val="1"/>
          <w:numId w:val="1009"/>
        </w:numPr>
        <w:pStyle w:val="Compact"/>
      </w:pPr>
      <w:r>
        <w:t xml:space="preserve">8.3　資料所在地聲明</w:t>
      </w:r>
    </w:p>
    <w:p>
      <w:pPr>
        <w:numPr>
          <w:ilvl w:val="1"/>
          <w:numId w:val="1009"/>
        </w:numPr>
        <w:pStyle w:val="Compact"/>
      </w:pPr>
      <w:r>
        <w:t xml:space="preserve">8.4　設備產地聲明</w:t>
      </w:r>
    </w:p>
    <w:p>
      <w:pPr>
        <w:numPr>
          <w:ilvl w:val="1"/>
          <w:numId w:val="1009"/>
        </w:numPr>
        <w:pStyle w:val="Compact"/>
      </w:pPr>
      <w:r>
        <w:t xml:space="preserve">8.5　軟體授權續用聲明</w:t>
      </w:r>
    </w:p>
    <w:p>
      <w:pPr>
        <w:numPr>
          <w:ilvl w:val="1"/>
          <w:numId w:val="1009"/>
        </w:numPr>
        <w:pStyle w:val="Compact"/>
      </w:pPr>
      <w:r>
        <w:t xml:space="preserve">8.6　CNS 27001 合規聲明</w:t>
      </w:r>
    </w:p>
    <w:p>
      <w:pPr>
        <w:numPr>
          <w:ilvl w:val="1"/>
          <w:numId w:val="1009"/>
        </w:numPr>
        <w:pStyle w:val="Compact"/>
      </w:pPr>
      <w:r>
        <w:t xml:space="preserve">8.7　國發會共通性 API 規範聲明</w:t>
      </w:r>
    </w:p>
    <w:p>
      <w:pPr>
        <w:numPr>
          <w:ilvl w:val="1"/>
          <w:numId w:val="1009"/>
        </w:numPr>
        <w:pStyle w:val="Compact"/>
      </w:pPr>
      <w:r>
        <w:t xml:space="preserve">8.8　繁體中文與用語聲明</w:t>
      </w:r>
    </w:p>
    <w:p>
      <w:pPr>
        <w:numPr>
          <w:ilvl w:val="1"/>
          <w:numId w:val="1009"/>
        </w:numPr>
        <w:pStyle w:val="Compact"/>
      </w:pPr>
      <w:r>
        <w:t xml:space="preserve">8.9　系統異常降級聲明</w:t>
      </w:r>
    </w:p>
    <w:p>
      <w:pPr>
        <w:numPr>
          <w:ilvl w:val="0"/>
          <w:numId w:val="1001"/>
        </w:numPr>
        <w:pStyle w:val="Compact"/>
      </w:pPr>
      <w:r>
        <w:t xml:space="preserve">附錄</w:t>
      </w:r>
    </w:p>
    <w:p>
      <w:pPr>
        <w:numPr>
          <w:ilvl w:val="1"/>
          <w:numId w:val="1010"/>
        </w:numPr>
        <w:pStyle w:val="Compact"/>
      </w:pPr>
      <w:r>
        <w:t xml:space="preserve">附錄 A　軟體授權清單與續用條件</w:t>
      </w:r>
    </w:p>
    <w:p>
      <w:pPr>
        <w:numPr>
          <w:ilvl w:val="1"/>
          <w:numId w:val="1010"/>
        </w:numPr>
        <w:pStyle w:val="Compact"/>
      </w:pPr>
      <w:r>
        <w:t xml:space="preserve">附錄 B　引用文件編號清單</w:t>
      </w:r>
    </w:p>
    <w:p>
      <w:pPr>
        <w:pStyle w:val="Heading2"/>
      </w:pPr>
      <w:bookmarkStart w:id="22" w:name="第一章-專案總覽與執行摘要"/>
      <w:r>
        <w:t xml:space="preserve">第一章　專案總覽與執行摘要</w:t>
      </w:r>
      <w:bookmarkEnd w:id="22"/>
    </w:p>
    <w:p>
      <w:pPr>
        <w:pStyle w:val="Heading3"/>
      </w:pPr>
      <w:bookmarkStart w:id="23" w:name="專案背景與目標"/>
      <w:r>
        <w:t xml:space="preserve">1.1　專案背景與目標</w:t>
      </w:r>
      <w:bookmarkEnd w:id="23"/>
    </w:p>
    <w:p>
      <w:pPr>
        <w:pStyle w:val="FirstParagraph"/>
      </w:pPr>
      <w:r>
        <w:t xml:space="preserve">國營臺灣鐵路股份有限公司（以下簡稱台鐵）為提升旅客服務品質與客服作業效率，辦理「AI 客服系統建置案」（案號 L0215P2010U），於既有客服體系中導入人工智慧技術，建置智慧語音應答（AI-IVR）、AI 虛擬客服（AI-Agent）、智慧質檢（AI-QI）等核心功能，介接既有 PSTN/WebCall/數位客服通道，全面採用開源技術堆疊，以地端高可用（HA）雙機架構部署於台鐵自有機房，實現 AI 承接第一線旅客諮詢、釋放人工座席處理複雜案件之目標。</w:t>
      </w:r>
    </w:p>
    <w:p>
      <w:pPr>
        <w:pStyle w:val="BodyText"/>
      </w:pPr>
      <w:r>
        <w:t xml:space="preserve">本案專案目標及其達成情形如下：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目標面向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具體目標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量化指標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達成結果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服務效率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承接第一線旅客諮詢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/ AI-Agent 應答正確率 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87.5%、Agent 88.0%，達標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回應速度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偵測語音結束至系統回覆首字播出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P95=3,842ms，達標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通道容量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語音與文字通道同時服務能力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 ≥30 埠、文字 ≥30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 30 埠穩定運行，達標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中英文混合語音轉文字辨識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正確率 ≥85%（200 音檔，中英 4:1）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89.0%，達標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品質管理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客服錄音自動轉寫、評分、異常偵測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 → ≤5 分鐘完成質檢報告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平均 3.8 分鐘，達標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後送案件自動分類與優先級判定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分類準確率 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88.0%，達標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系統穩定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全年不間斷營運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可用率 ≥99%/季、MTTR ≤4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觀察期可用率 99.7%，達標</w:t>
            </w:r>
          </w:p>
        </w:tc>
      </w:tr>
    </w:tbl>
    <w:p>
      <w:pPr>
        <w:pStyle w:val="Heading3"/>
      </w:pPr>
      <w:bookmarkStart w:id="24" w:name="契約基本資料"/>
      <w:r>
        <w:t xml:space="preserve">1.2　契約基本資料</w:t>
      </w:r>
      <w:bookmarkEnd w:id="2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案號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L0215P2010U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案名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國營臺灣鐵路股份有限公司 AI 客服系統建置案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採購方式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總包價法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契約金額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新臺幣 2,400 萬元整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履約期程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機關通知次日起 270 日曆天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付款方式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分四期依交付物審查通過後付款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保固期間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驗收合格次日起 1 年</w:t>
            </w:r>
          </w:p>
        </w:tc>
      </w:tr>
    </w:tbl>
    <w:p>
      <w:pPr>
        <w:pStyle w:val="Heading3"/>
      </w:pPr>
      <w:bookmarkStart w:id="25" w:name="系統建置範圍"/>
      <w:r>
        <w:t xml:space="preserve">1.3　系統建置範圍</w:t>
      </w:r>
      <w:bookmarkEnd w:id="25"/>
    </w:p>
    <w:p>
      <w:pPr>
        <w:pStyle w:val="FirstParagraph"/>
      </w:pPr>
      <w:r>
        <w:t xml:space="preserve">本案建置範圍涵蓋</w:t>
      </w:r>
      <w:r>
        <w:t xml:space="preserve"> </w:t>
      </w:r>
      <w:r>
        <w:rPr>
          <w:b/>
        </w:rPr>
        <w:t xml:space="preserve">10 大子系統</w:t>
      </w:r>
      <w:r>
        <w:t xml:space="preserve">，對應</w:t>
      </w:r>
      <w:r>
        <w:t xml:space="preserve"> </w:t>
      </w:r>
      <w:r>
        <w:rPr>
          <w:b/>
        </w:rPr>
        <w:t xml:space="preserve">48 項功能需求</w:t>
      </w:r>
      <w:r>
        <w:t xml:space="preserve">（FR-IVR-001 至 FR-ADM-005）、</w:t>
      </w:r>
      <w:r>
        <w:rPr>
          <w:b/>
        </w:rPr>
        <w:t xml:space="preserve">45 個軟體模組</w:t>
      </w:r>
      <w:r>
        <w:t xml:space="preserve">，以及</w:t>
      </w:r>
      <w:r>
        <w:t xml:space="preserve"> </w:t>
      </w:r>
      <w:r>
        <w:rPr>
          <w:b/>
        </w:rPr>
        <w:t xml:space="preserve">8 項架構決策</w:t>
      </w:r>
      <w:r>
        <w:t xml:space="preserve">（AD-001 至 AD-008）。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代碼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功能需求數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智慧語音應答系統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7（FR-IVR-001~007）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語音通道整合、智慧應答、多輪對話、真人轉接、DTMF、滿意度、防護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語音識別系統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3（FR-STT-001~003）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即時中英文轉寫、意圖辨識、VAD 斷點偵測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2（FR-TTS-001~002）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即時語音合成、動態選單語音生成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大型語言模型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8（FR-LLM-001~008）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推論、語意理解、上下文對話、知識庫管理、後送分析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虛擬客服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8（FR-AGT-001~008）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數位通道、向量資料庫、RAG 問答、引用標註、SMS、持續優化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智慧質檢系統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7（FR-QI-001~007）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多格式匯入、語音轉寫、自訂規則、靜音偵測、情緒分析、警報、報表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查詢及報表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3（FR-RPT-001~003）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統計分析、儀表板、客製報表（保固期 ≥10 個）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含於 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雙備援 SMS 收發、AI 自動回覆同步通知、紀錄保留 ≥5 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5（FR-WS-001~005）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座席操作、AI 知識輔助、對話摘要、督導監控、狀態管理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5（FR-ADM-001~005）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系統參數、帳號權限（RBAC）、監控儀表板、日誌稽核、知識庫管理</w:t>
            </w:r>
          </w:p>
        </w:tc>
      </w:tr>
    </w:tbl>
    <w:p>
      <w:pPr>
        <w:pStyle w:val="Heading3"/>
      </w:pPr>
      <w:bookmarkStart w:id="26" w:name="執行摘要"/>
      <w:r>
        <w:t xml:space="preserve">1.4　執行摘要</w:t>
      </w:r>
      <w:bookmarkEnd w:id="26"/>
    </w:p>
    <w:p>
      <w:pPr>
        <w:pStyle w:val="FirstParagraph"/>
      </w:pPr>
      <w:r>
        <w:t xml:space="preserve">本案於 270 日曆天履約期程內，如期完成全部 10 大子系統建置、48 項功能需求實作、13 份交付文件撰寫與審查、54 小時教育訓練辦理，以及灰度上線（10% → 30% → 100%）全量切換。四期付款里程碑均如期達成，全案 10 項核心 KPI 全數達標，系統已正式上線運行並進入保固期。</w:t>
      </w:r>
    </w:p>
    <w:p>
      <w:pPr>
        <w:pStyle w:val="Heading2"/>
      </w:pPr>
      <w:bookmarkStart w:id="27" w:name="第二章-工作項目"/>
      <w:r>
        <w:t xml:space="preserve">第二章　工作項目</w:t>
      </w:r>
      <w:bookmarkEnd w:id="27"/>
    </w:p>
    <w:p>
      <w:pPr>
        <w:pStyle w:val="Heading3"/>
      </w:pPr>
      <w:bookmarkStart w:id="28" w:name="十大子系統建置"/>
      <w:r>
        <w:t xml:space="preserve">2.1　十大子系統建置</w:t>
      </w:r>
      <w:bookmarkEnd w:id="28"/>
    </w:p>
    <w:p>
      <w:pPr>
        <w:pStyle w:val="FirstParagraph"/>
      </w:pPr>
      <w:r>
        <w:t xml:space="preserve">本案 10 大子系統依六層式架構（AD-001）部署，將 AI 功能模組獨立於既有系統之外，確保零衝擊介接：</w:t>
      </w:r>
    </w:p>
    <w:p>
      <w:pPr>
        <w:pStyle w:val="BodyText"/>
      </w:pPr>
      <w:r>
        <w:rPr>
          <w:b/>
        </w:rPr>
        <w:t xml:space="preserve">基礎架構設計：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基礎設施層：</w:t>
      </w:r>
      <w:r>
        <w:t xml:space="preserve"> </w:t>
      </w:r>
      <w:r>
        <w:t xml:space="preserve">正式環境 2+2+2 伺服器 ＋ 測試環境 1+1 伺服器，42U 機櫃，RPS 冗餘電源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平台安全層：</w:t>
      </w:r>
      <w:r>
        <w:t xml:space="preserve"> </w:t>
      </w:r>
      <w:r>
        <w:t xml:space="preserve">CNS 27001 控制措施、RBAC + AD/LDAP 整合、TLS 1.3 傳輸加密、AES-256 儲存加密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資料管理層：</w:t>
      </w:r>
      <w:r>
        <w:t xml:space="preserve"> </w:t>
      </w:r>
      <w:r>
        <w:t xml:space="preserve">PostgreSQL 16 + TimescaleDB（關聯）、Qdrant（向量）、Redis 7（快取）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AI 服務層：</w:t>
      </w:r>
      <w:r>
        <w:t xml:space="preserve"> </w:t>
      </w:r>
      <w:r>
        <w:t xml:space="preserve">Llama 3.1 8B-Instruct AWQ + vLLM（LLM）、Whisper large-v3 + faster-whisper（STT）、Coqui XTTS-v2（TTS）、multilingual-e5-large（Embedding）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通道接入層：</w:t>
      </w:r>
      <w:r>
        <w:t xml:space="preserve"> </w:t>
      </w:r>
      <w:r>
        <w:t xml:space="preserve">PJSIP SIP/RTP stack、CRM Gateway REST/WebSocket、SMS Gateway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使用者層：</w:t>
      </w:r>
      <w:r>
        <w:t xml:space="preserve"> </w:t>
      </w:r>
      <w:r>
        <w:t xml:space="preserve">值機平台（React 18 / Material UI）、管理後台、旅客端 Web/App</w:t>
      </w:r>
    </w:p>
    <w:p>
      <w:pPr>
        <w:pStyle w:val="FirstParagraph"/>
      </w:pPr>
      <w:r>
        <w:rPr>
          <w:b/>
        </w:rPr>
        <w:t xml:space="preserve">GPU 資源分配：</w:t>
      </w:r>
      <w:r>
        <w:t xml:space="preserve"> </w:t>
      </w:r>
      <w:r>
        <w:t xml:space="preserve">依 AD-002 規劃，GPU#0 專責 LLM 推論，GPU#1 負責 Embedding + 質檢 + 擴充預留；STT/TTS 以 CPU 推論（AD-003），避免與 LLM 搶奪 GPU 資源。</w:t>
      </w:r>
    </w:p>
    <w:p>
      <w:pPr>
        <w:pStyle w:val="BodyText"/>
      </w:pPr>
      <w:r>
        <w:rPr>
          <w:b/>
        </w:rPr>
        <w:t xml:space="preserve">HA 備援架構：</w:t>
      </w:r>
      <w:r>
        <w:t xml:space="preserve"> </w:t>
      </w:r>
      <w:r>
        <w:t xml:space="preserve">正式環境採 Active-Active + Failover 雙機架構（AD-005），正常運行時雙機以 50/50 負載分攤流量，任一台故障時單機承載 100%。HA 機制透過 Keepalived + VIP（Virtual IP）實現，VRRP 心跳 ≤2 秒偵測、≤5 秒完成切換（#09 實測最長 3.8 秒）。資料庫採 PostgreSQL Streaming Replication 同步，確保資料零遺失。Redis 採 Sentinel 主從複寫共享 Session，確保故障切換時對話上下文不遺失。整體系統可用率設計目標 ≥99%/季。</w:t>
      </w:r>
    </w:p>
    <w:p>
      <w:pPr>
        <w:pStyle w:val="BodyText"/>
      </w:pPr>
      <w:r>
        <w:rPr>
          <w:b/>
        </w:rPr>
        <w:t xml:space="preserve">SIP 介接方式：</w:t>
      </w:r>
      <w:r>
        <w:t xml:space="preserve"> </w:t>
      </w:r>
      <w:r>
        <w:t xml:space="preserve">採 SIP/RTP fork 方式介接既有語音系統（AD-007），不修改 MES Server 既有設定，AI-IVR 為新增獨立模組，被動接收語音流副本，故障時自動退場，對既有系統零衝擊。</w:t>
      </w:r>
    </w:p>
    <w:p>
      <w:pPr>
        <w:pStyle w:val="Heading3"/>
      </w:pPr>
      <w:bookmarkStart w:id="29" w:name="項功能需求實作"/>
      <w:r>
        <w:t xml:space="preserve">2.2　48 項功能需求實作</w:t>
      </w:r>
      <w:bookmarkEnd w:id="29"/>
    </w:p>
    <w:p>
      <w:pPr>
        <w:pStyle w:val="FirstParagraph"/>
      </w:pPr>
      <w:r>
        <w:t xml:space="preserve">全部 48 項功能需求（FR-IVR-001 至 FR-ADM-005）均已完成開發、測試並通過驗收。各子系統功能需求達成情形：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功能需求範圍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需求數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達成率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 ~ FR-IVR-007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 ~ FR-STT-003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FR-TTS-001 ~ FR-TTS-002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FR-LLM-001 ~ FR-LLM-008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 ~ FR-AGT-008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 ~ FR-QI-007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 ~ FR-RPT-003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含於 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 ~ FR-WS-005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 ~ FR-ADM-005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100%</w:t>
            </w:r>
          </w:p>
        </w:tc>
      </w:tr>
    </w:tbl>
    <w:p>
      <w:pPr>
        <w:pStyle w:val="BodyText"/>
      </w:pPr>
      <w:r>
        <w:t xml:space="preserve">測試案例編號 TC-IVR-001 至 TC-ADM-005 之逐項測試結果詳見 #09 測試報告書。</w:t>
      </w:r>
    </w:p>
    <w:p>
      <w:pPr>
        <w:pStyle w:val="Heading3"/>
      </w:pPr>
      <w:bookmarkStart w:id="30" w:name="硬體設備建置"/>
      <w:r>
        <w:t xml:space="preserve">2.3　硬體設備建置</w:t>
      </w:r>
      <w:bookmarkEnd w:id="30"/>
    </w:p>
    <w:p>
      <w:pPr>
        <w:pStyle w:val="FirstParagraph"/>
      </w:pPr>
      <w:r>
        <w:t xml:space="preserve">依 #06 軟硬體清單及系統架構圖所載規格，完成以下硬體設備採購、安裝與測試：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正式環境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測試環境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伺服器（含 GPU）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台（Active-Active）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16C≥3.0GHz×2、DDR5 128GB+、NVIDIA L40S 48GB×2、960GB SSD×3（RAID-5）、1000W RPS×2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台（Active-Active）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16C≥2.2GHz×2、DDR5 64GB+、960GB SSD×3（RAID-5）、800W RPS×2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管理/資安監控伺服器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台（Active-Active）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16C≥3.0GHz×2、DDR5 64GB+、960GB SSD×3（RAID-5）、800W RPS×2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簡訊收發裝置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256GB+、4G LTE+（LTE 模組非大陸製造）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42U 標準機櫃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 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寬≥800mm、深≥1200mm、含理線架/PDU/風扇模組</w:t>
            </w:r>
          </w:p>
        </w:tc>
      </w:tr>
    </w:tbl>
    <w:p>
      <w:pPr>
        <w:pStyle w:val="BodyText"/>
      </w:pPr>
      <w:r>
        <w:t xml:space="preserve">全部設備部署於台鐵自有機房，採 HA Active-Active + Failover 雙機架構（AD-005）。所有設備均為決標日前 1 年內出產之新品，產地均非大陸地區品牌或大陸地區製造，符合契約規定。</w:t>
      </w:r>
    </w:p>
    <w:p>
      <w:pPr>
        <w:pStyle w:val="Heading3"/>
      </w:pPr>
      <w:bookmarkStart w:id="31" w:name="教育訓練辦理"/>
      <w:r>
        <w:t xml:space="preserve">2.4　教育訓練辦理</w:t>
      </w:r>
      <w:bookmarkEnd w:id="31"/>
    </w:p>
    <w:p>
      <w:pPr>
        <w:pStyle w:val="FirstParagraph"/>
      </w:pPr>
      <w:r>
        <w:t xml:space="preserve">依 #04 教育訓練計畫書規劃，完成以下教育訓練：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訓練類別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計畫時數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 Pilot 訓練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種子值機員 5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值機員正式訓練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全部值機人員 25 人＋督導 2 人（分 4 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管理者培訓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系統管理者（IT 維運）6 人（分 2 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 hr（Pilot 6hr + 正式 12hr）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33 人</w:t>
            </w:r>
            <w:r>
              <w:rPr>
                <w:rFonts w:ascii="Times New Roman" w:hAnsi="Times New Roman" w:eastAsia="標楷體"/>
                <w:sz w:val="20"/>
              </w:rPr>
              <w:t xml:space="preserve">（不重複）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≥54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54 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是</w:t>
            </w:r>
          </w:p>
        </w:tc>
      </w:tr>
    </w:tbl>
    <w:p>
      <w:pPr>
        <w:pStyle w:val="BlockText"/>
      </w:pPr>
      <w:r>
        <w:t xml:space="preserve">值機人員正式訓練時數 =</w:t>
      </w:r>
      <w:r>
        <w:t xml:space="preserve"> </w:t>
      </w:r>
      <w:r>
        <w:rPr>
          <w:b/>
        </w:rPr>
        <w:t xml:space="preserve">36hr</w:t>
      </w:r>
      <w:r>
        <w:t xml:space="preserve">（≥契約要求 36hr），Pilot 種子人員另有 12hr 先修（不計入正式訓練時數）。管理者 =</w:t>
      </w:r>
      <w:r>
        <w:t xml:space="preserve"> </w:t>
      </w:r>
      <w:r>
        <w:rPr>
          <w:b/>
        </w:rPr>
        <w:t xml:space="preserve">18hr</w:t>
      </w:r>
      <w:r>
        <w:t xml:space="preserve">（≥契約要求 18hr）。各類別應訓人數及實訓人數詳見 #12 教育訓練執行報告書 §12.1。</w:t>
      </w:r>
    </w:p>
    <w:p>
      <w:pPr>
        <w:pStyle w:val="FirstParagraph"/>
      </w:pPr>
      <w:r>
        <w:t xml:space="preserve">訓練內容涵蓋系統操作、AI 對話管理、知識庫維護、報表產出、異常處理等模組。採模組實機測驗＋綜合情境演練雙軌考核（通過標準：模組實機測驗 ≥80 分），全部參訓人員通過考核，考核通過率 100%。詳見 #12 教育訓練執行報告書 §12.5。</w:t>
      </w:r>
    </w:p>
    <w:p>
      <w:pPr>
        <w:pStyle w:val="Heading3"/>
      </w:pPr>
      <w:bookmarkStart w:id="32" w:name="文件交付"/>
      <w:r>
        <w:t xml:space="preserve">2.5　文件交付</w:t>
      </w:r>
      <w:bookmarkEnd w:id="32"/>
    </w:p>
    <w:p>
      <w:pPr>
        <w:pStyle w:val="FirstParagraph"/>
      </w:pPr>
      <w:r>
        <w:t xml:space="preserve">本案共交付 13 份文件，全數通過台鐵審查。文件清單詳見第六章。</w:t>
      </w:r>
    </w:p>
    <w:p>
      <w:pPr>
        <w:pStyle w:val="Heading2"/>
      </w:pPr>
      <w:bookmarkStart w:id="33" w:name="第三章-執行過程"/>
      <w:r>
        <w:t xml:space="preserve">第三章　執行過程</w:t>
      </w:r>
      <w:bookmarkEnd w:id="33"/>
    </w:p>
    <w:p>
      <w:pPr>
        <w:pStyle w:val="Heading3"/>
      </w:pPr>
      <w:bookmarkStart w:id="34" w:name="專案時程總覽"/>
      <w:r>
        <w:t xml:space="preserve">3.1　專案時程總覽</w:t>
      </w:r>
      <w:bookmarkEnd w:id="34"/>
    </w:p>
    <w:p>
      <w:pPr>
        <w:pStyle w:val="FirstParagraph"/>
      </w:pPr>
      <w:r>
        <w:t xml:space="preserve">本案 270 日曆天劃分為四大階段：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期間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主要工作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交付里程碑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 ~ 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需求訪談、系統分析、架構設計、工作計畫書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第一期（D+30）：#01 工作計畫書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D+31 ~ 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系統開發、單元測試、硬體採購安裝、資料庫建置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第二期（D+180）：#02~#08 共 7 份文件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D+181 ~ 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整合測試、UAT、資安檢測、灰度上線、教育訓練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第三期（D+240）：#09~#12 共 4 份文件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D+241 ~ 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初驗、缺失改善、複驗、正式驗收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第四期（D+270）：#13 結案報告</w:t>
            </w:r>
          </w:p>
        </w:tc>
      </w:tr>
    </w:tbl>
    <w:p>
      <w:pPr>
        <w:pStyle w:val="Heading3"/>
      </w:pPr>
      <w:bookmarkStart w:id="35" w:name="phase-1啟動與規劃期d1-d30"/>
      <w:r>
        <w:t xml:space="preserve">3.2　Phase 1：啟動與規劃期（D+1 ~ D+30）</w:t>
      </w:r>
      <w:bookmarkEnd w:id="35"/>
    </w:p>
    <w:p>
      <w:pPr>
        <w:pStyle w:val="FirstParagraph"/>
      </w:pPr>
      <w:r>
        <w:t xml:space="preserve">Phase 1 以需求釐清與規劃為核心，主要執行工作如下：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專案啟動會議（D+3）：</w:t>
      </w:r>
      <w:r>
        <w:t xml:space="preserve"> </w:t>
      </w:r>
      <w:r>
        <w:t xml:space="preserve">與台鐵資訊中心、客服中心召開專案啟動會議，確認專案組織、溝通機制及工作時程。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需求訪談（D+5 ~ D+25）：</w:t>
      </w:r>
      <w:r>
        <w:t xml:space="preserve"> </w:t>
      </w:r>
      <w:r>
        <w:t xml:space="preserve">辦理密集需求訪談共 8 場次，訪談對象涵蓋客服值機人員、督導、資訊中心系統管理員及外點後送人員。訪談重點包括現行客服作業流程、常見旅客諮詢類型、既有系統介接架構、人工客服痛點分析。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既有系統介接調查（D+10 ~ D+30）：</w:t>
      </w:r>
      <w:r>
        <w:t xml:space="preserve"> </w:t>
      </w:r>
      <w:r>
        <w:t xml:space="preserve">實地勘查台鐵機房，確認 PSTN E1 VoIP Gateway、WebCall SBC（雙備援）、MES Server、行政交換機等既有設備架構，訂定 SIP/RTP fork 介接方案（AD-007），確保不修改 MES Server 任何設定。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系統分析與架構設計（D+15 ~ D+50）：</w:t>
      </w:r>
      <w:r>
        <w:t xml:space="preserve"> </w:t>
      </w:r>
      <w:r>
        <w:t xml:space="preserve">完成六層式架構設計（AD-001）、GPU 資源分配策略（AD-002、AD-003）、HA 備援方案（AD-005）及 Docker Compose 部署架構（AD-006）。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工作計畫書交付（D+30）：</w:t>
      </w:r>
      <w:r>
        <w:t xml:space="preserve"> </w:t>
      </w:r>
      <w:r>
        <w:t xml:space="preserve">完成 #01 工作計畫書並提交台鐵審查，經一次修正後通過。</w:t>
      </w:r>
    </w:p>
    <w:p>
      <w:pPr>
        <w:pStyle w:val="Heading3"/>
      </w:pPr>
      <w:bookmarkStart w:id="36" w:name="phase-2開發與整合期d31-d180"/>
      <w:r>
        <w:t xml:space="preserve">3.3　Phase 2：開發與整合期（D+31 ~ D+180）</w:t>
      </w:r>
      <w:bookmarkEnd w:id="36"/>
    </w:p>
    <w:p>
      <w:pPr>
        <w:pStyle w:val="FirstParagraph"/>
      </w:pPr>
      <w:r>
        <w:t xml:space="preserve">Phase 2 為系統開發主要階段，主要執行工作如下：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硬體採購與安裝（D+61 ~ D+100）：</w:t>
      </w:r>
      <w:r>
        <w:t xml:space="preserve"> </w:t>
      </w:r>
      <w:r>
        <w:t xml:space="preserve">完成全部伺服器、GPU 卡、儲存設備及機櫃之採購、機房安裝及硬體驗測。設備到貨後進行 72 小時燒機測試，全數通過。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AI 模型調校（D+70 ~ D+140）：</w:t>
      </w:r>
    </w:p>
    <w:p>
      <w:pPr>
        <w:numPr>
          <w:ilvl w:val="1"/>
          <w:numId w:val="1014"/>
        </w:numPr>
        <w:pStyle w:val="Compact"/>
      </w:pPr>
      <w:r>
        <w:t xml:space="preserve">LLM：Llama 3.1 8B-Instruct 模型以 AWQ 量化部署於 vLLM 引擎，建立台鐵業務知識庫並完成 RAG 管線調校。</w:t>
      </w:r>
    </w:p>
    <w:p>
      <w:pPr>
        <w:numPr>
          <w:ilvl w:val="1"/>
          <w:numId w:val="1014"/>
        </w:numPr>
        <w:pStyle w:val="Compact"/>
      </w:pPr>
      <w:r>
        <w:t xml:space="preserve">STT：Whisper large-v3 搭配 faster-whisper（CTranslate2 加速版），建立台鐵專屬詞庫（站名、車種、票種等），以 hotword boosting 提升業務用語辨識率。</w:t>
      </w:r>
    </w:p>
    <w:p>
      <w:pPr>
        <w:numPr>
          <w:ilvl w:val="1"/>
          <w:numId w:val="1014"/>
        </w:numPr>
        <w:pStyle w:val="Compact"/>
      </w:pPr>
      <w:r>
        <w:t xml:space="preserve">TTS：Coqui XTTS-v2 語音合成引擎部署，完成語速、語調調整及動態選單語音生成。</w:t>
      </w:r>
    </w:p>
    <w:p>
      <w:pPr>
        <w:numPr>
          <w:ilvl w:val="1"/>
          <w:numId w:val="1014"/>
        </w:numPr>
        <w:pStyle w:val="Compact"/>
      </w:pPr>
      <w:r>
        <w:t xml:space="preserve">Embedding：multilingual-e5-large 模型部署於 GPU#1，支援向量資料庫 Qdrant 之語意檢索。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子系統開發（D+80 ~ D+160）：</w:t>
      </w:r>
      <w:r>
        <w:t xml:space="preserve"> </w:t>
      </w:r>
      <w:r>
        <w:t xml:space="preserve">10 大子系統依模組化架構進行迭代開發，每兩週為一個 Sprint，共完成 8 個 Sprint。各 Sprint 均執行單元測試與程式碼審查。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SIP 介接整合（D+120 ~ D+160）：</w:t>
      </w:r>
      <w:r>
        <w:t xml:space="preserve"> </w:t>
      </w:r>
      <w:r>
        <w:t xml:space="preserve">完成 AI-IVR 與既有語音系統之 SIP/RTP fork 介接，包括 E1 專線（30 B-channel）、WebCall SBC（雙備援 failover）及行政分機（類比 VoIP Gateway）三路整合測試。測試期間 MES Server 無任何設定修改，既有電話系統通話品質未受影響。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HA 備援建置（D+140 ~ D+170）：</w:t>
      </w:r>
      <w:r>
        <w:t xml:space="preserve"> </w:t>
      </w:r>
      <w:r>
        <w:t xml:space="preserve">完成 Active-Active + Failover 雙機架構部署（AD-005），包括 Keepalived VIP 管理、PostgreSQL Streaming Replication、Redis Sentinel 共享 Session、Docker Compose 自動重啟機制及 HA 切換腳本。故障切換演練三次，VRRP 偵測時間 1.1~1.3 秒，VIP 漂移完成切換時間 2.4~3.8 秒，均 ≤5 秒達標。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第二期文件交付（D+180）：</w:t>
      </w:r>
      <w:r>
        <w:t xml:space="preserve"> </w:t>
      </w:r>
      <w:r>
        <w:t xml:space="preserve">完成 #02 系統分析報告書、#03 程式設計規格報告書、#04 教育訓練計畫書、#05 測試計畫書、#06 軟硬體清單及系統架構圖、#07 軟體使用及維護手冊、#08 系統上線執行計畫書，共 7 份文件，全數通過審查。</w:t>
      </w:r>
    </w:p>
    <w:p>
      <w:pPr>
        <w:pStyle w:val="Heading3"/>
      </w:pPr>
      <w:bookmarkStart w:id="37" w:name="phase-3測試與上線期d181-d240"/>
      <w:r>
        <w:t xml:space="preserve">3.4　Phase 3：測試與上線期（D+181 ~ D+240）</w:t>
      </w:r>
      <w:bookmarkEnd w:id="37"/>
    </w:p>
    <w:p>
      <w:pPr>
        <w:pStyle w:val="FirstParagraph"/>
      </w:pPr>
      <w:r>
        <w:t xml:space="preserve">Phase 3 涵蓋完整測試、灰度上線及教育訓練，為系統正式上線前之關鍵階段：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整合測試與 UAT（D+181 ~ D+199）：</w:t>
      </w:r>
      <w:r>
        <w:t xml:space="preserve"> </w:t>
      </w:r>
      <w:r>
        <w:t xml:space="preserve">依 #05 測試計畫書執行全部 48 項測試案例（TC-IVR-001 至 TC-ADM-005），含功能測試、效能測試、相容性測試。台鐵客服中心指派值機人員參與 UAT，針對 200 題語音測試樣本及 200 題文字測試樣本進行實測。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資安檢測（D+185 ~ D+199）：</w:t>
      </w:r>
      <w:r>
        <w:t xml:space="preserve"> </w:t>
      </w:r>
      <w:r>
        <w:t xml:space="preserve">由資安分包廠商執行弱點掃描、滲透測試及源碼檢測三項資安檢測。弱點掃描發現之中風險以上弱點均已完成修補並通過複測。滲透測試未發現高風險漏洞。源碼檢測結果符合 OWASP Top 10 防護要求。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灰度上線（D+200 ~ D+220）：</w:t>
      </w:r>
      <w:r>
        <w:t xml:space="preserve"> </w:t>
      </w:r>
      <w:r>
        <w:t xml:space="preserve">採三階段灰度上線策略，詳見第五章。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教育訓練（D+200 ~ D+240）：</w:t>
      </w:r>
      <w:r>
        <w:t xml:space="preserve"> </w:t>
      </w:r>
      <w:r>
        <w:t xml:space="preserve">辦理共 54 小時教育訓練，詳見第二章 §2.4。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KPI 驗收測試（D+220 ~ D+240）：</w:t>
      </w:r>
      <w:r>
        <w:t xml:space="preserve"> </w:t>
      </w:r>
      <w:r>
        <w:t xml:space="preserve">全部 10 項核心 KPI 通過驗收，詳見第四章。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第三期文件交付（D+240）：</w:t>
      </w:r>
      <w:r>
        <w:t xml:space="preserve"> </w:t>
      </w:r>
      <w:r>
        <w:t xml:space="preserve">完成 #09 測試報告書、#10 程式設計書、#11 原始程式碼光碟、#12 教育訓練執行報告書，共 4 份文件，全數通過審查。</w:t>
      </w:r>
    </w:p>
    <w:p>
      <w:pPr>
        <w:pStyle w:val="Heading3"/>
      </w:pPr>
      <w:bookmarkStart w:id="38" w:name="phase-4驗收與結案期d241-d270"/>
      <w:r>
        <w:t xml:space="preserve">3.5　Phase 4：驗收與結案期（D+241 ~ D+270）</w:t>
      </w:r>
      <w:bookmarkEnd w:id="3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初驗（D+241 ~ D+250）：</w:t>
      </w:r>
      <w:r>
        <w:t xml:space="preserve"> </w:t>
      </w:r>
      <w:r>
        <w:t xml:space="preserve">台鐵驗收委員會辦理初驗，逐項確認 48 項功能需求、10 項核心 KPI + 2 項補充指標（共 12 項） 及 13 份交付文件完整性。初驗發現 2 項輕微缺失（報表匯出格式微調、管理後台操作提示文字修正），均屬非關鍵性缺失。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缺失改善與複驗（D+251 ~ D+260）：</w:t>
      </w:r>
      <w:r>
        <w:t xml:space="preserve"> </w:t>
      </w:r>
      <w:r>
        <w:t xml:space="preserve">於 7 個工作天內完成缺失改善，提交改善報告並通過複驗。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正式驗收（D+261 ~ D+265）：</w:t>
      </w:r>
      <w:r>
        <w:t xml:space="preserve"> </w:t>
      </w:r>
      <w:r>
        <w:t xml:space="preserve">驗收委員會確認全部缺失已改善，簽署驗收紀錄。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結案與保固啟動（D+266 ~ D+270）：</w:t>
      </w:r>
      <w:r>
        <w:t xml:space="preserve"> </w:t>
      </w:r>
      <w:r>
        <w:t xml:space="preserve">完成 #13 結案報告交付，移交系統管理權限予台鐵資訊中心，保固期自驗收合格次日起算 1 年。</w:t>
      </w:r>
    </w:p>
    <w:p>
      <w:pPr>
        <w:pStyle w:val="Heading3"/>
      </w:pPr>
      <w:bookmarkStart w:id="39" w:name="重大里程碑達成紀錄"/>
      <w:r>
        <w:t xml:space="preserve">3.6　重大里程碑達成紀錄</w:t>
      </w:r>
      <w:bookmarkEnd w:id="3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里程碑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計畫日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實際完成日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專案啟動會議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第一期交付（#01）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硬體進場安裝完成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D+98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模型調校完成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D+138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備援演練完成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第二期交付（#02~#08）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整合測試與 UAT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D+197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資安檢測通過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灰度上線 10% 啟動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灰度上線 100% 全量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D+238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第三期交付（#09~#12）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初驗通過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正式驗收通過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D+265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D+263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結案報告交付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如期</w:t>
            </w:r>
          </w:p>
        </w:tc>
      </w:tr>
    </w:tbl>
    <w:p>
      <w:pPr>
        <w:pStyle w:val="Heading2"/>
      </w:pPr>
      <w:bookmarkStart w:id="40" w:name="第四章-執行績效"/>
      <w:r>
        <w:t xml:space="preserve">第四章　執行績效</w:t>
      </w:r>
      <w:bookmarkEnd w:id="40"/>
    </w:p>
    <w:p>
      <w:pPr>
        <w:pStyle w:val="Heading3"/>
      </w:pPr>
      <w:bookmarkStart w:id="41" w:name="核心-kpi-達標總表"/>
      <w:r>
        <w:t xml:space="preserve">4.1　核心 KPI 達標總表</w:t>
      </w:r>
      <w:bookmarkEnd w:id="41"/>
    </w:p>
    <w:p>
      <w:pPr>
        <w:pStyle w:val="FirstParagraph"/>
      </w:pPr>
      <w:r>
        <w:t xml:space="preserve">全部 10 項核心 KPI 於 KPI 驗收測試（D+220 ~ D+240）期間實測，結果如下：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契約標準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≥85%（200 題加權）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≥85%（200 題加權）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語音辨識率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≥85%（200 音檔，中英 4:1）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89.0%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端對端回應時間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P95=3,842ms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後送案件分類準確率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≥85%（200 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語音通道容量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埠同時服務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埠穩定運行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文字通道容量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埠同時服務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埠穩定運行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質檢報告產出時間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 ≤5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平均 3.8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觀察期 99.7%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MTTR 平均修復時間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≤4 小時（含假日）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演練最長 2.1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</w:tbl>
    <w:p>
      <w:pPr>
        <w:pStyle w:val="BlockText"/>
      </w:pPr>
      <w:r>
        <w:rPr>
          <w:b/>
        </w:rPr>
        <w:t xml:space="preserve">補充效能指標</w:t>
      </w:r>
      <w:r>
        <w:t xml:space="preserve">（非契約 KPI，屬系統設計之內部品質指標）：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補充指標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設計目標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多輪對話上下文銜接率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非業務攔截率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97.2%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</w:tbl>
    <w:p>
      <w:pPr>
        <w:pStyle w:val="BodyText"/>
      </w:pPr>
      <w:r>
        <w:rPr>
          <w:b/>
        </w:rPr>
        <w:t xml:space="preserve">正確率計算公式</w:t>
      </w:r>
      <w:r>
        <w:t xml:space="preserve">（依 #05 §1.5 統一定義）：</w:t>
      </w:r>
    </w:p>
    <w:p>
      <w:pPr>
        <w:numPr>
          <w:ilvl w:val="0"/>
          <w:numId w:val="1017"/>
        </w:numPr>
        <w:pStyle w:val="Compact"/>
      </w:pPr>
      <w:r>
        <w:t xml:space="preserve">AI-IVR / AI-Agent 應答正確率 = (完全正確×1 + 部分正確×0.5) ÷ 總測試次數 × 100%</w:t>
      </w:r>
    </w:p>
    <w:p>
      <w:pPr>
        <w:numPr>
          <w:ilvl w:val="0"/>
          <w:numId w:val="1017"/>
        </w:numPr>
        <w:pStyle w:val="Compact"/>
      </w:pPr>
      <w:r>
        <w:t xml:space="preserve">STT 辨識率 = 100% − (錯誤或缺漏字數 ÷ 總字數) × 100%</w:t>
      </w:r>
    </w:p>
    <w:p>
      <w:pPr>
        <w:numPr>
          <w:ilvl w:val="0"/>
          <w:numId w:val="1017"/>
        </w:numPr>
        <w:pStyle w:val="Compact"/>
      </w:pPr>
      <w:r>
        <w:t xml:space="preserve">後送案件分類準確率 = AI 正確分類數 ÷ 總案件數 × 100%</w:t>
      </w:r>
    </w:p>
    <w:p>
      <w:pPr>
        <w:pStyle w:val="FirstParagraph"/>
      </w:pPr>
      <w:r>
        <w:t xml:space="preserve">IVR 200 題明細：完全正確 155 題、部分正確 40 題、錯誤 5 題，加權得分 175.0，正確率 87.5%。Agent 200 題明細：完全正確 160 題、部分正確 32 題、錯誤 8 題，加權得分 176.0，正確率 88.0%。STT 200 音檔明細：總字數 58,160、錯誤/缺漏字數 6,399，辨識率 89.0%。逐題/逐筆測試明細詳見 #09 測試報告書附錄。</w:t>
      </w:r>
    </w:p>
    <w:p>
      <w:pPr>
        <w:pStyle w:val="Heading3"/>
      </w:pPr>
      <w:bookmarkStart w:id="42" w:name="壓力測試結果"/>
      <w:r>
        <w:t xml:space="preserve">4.2　壓力測試結果</w:t>
      </w:r>
      <w:bookmarkEnd w:id="42"/>
    </w:p>
    <w:p>
      <w:pPr>
        <w:pStyle w:val="FirstParagraph"/>
      </w:pPr>
      <w:r>
        <w:t xml:space="preserve">壓力測試以 SIPp 模擬 30 路語音併發 + k6 模擬 30 路文字併發，持續 30 分鐘觀測：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 30 路併發建立成功率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 30 路併發 WebSocket 穩定性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無斷線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無斷線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記憶體使用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不超額（&lt;48GB）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42.1GB / 48GB（87.7%）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峰值使用率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封包遺失率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&lt;1%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BodyText"/>
      </w:pPr>
      <w:r>
        <w:t xml:space="preserve">GPU#0 專責 LLM 推論，單一 vLLM 引擎以 continuous batching 服務 ≤30 路並行推論（模型權重 ~8GB + KV Cache 動態分配），throughput 達 2,650 tokens/s，P95 延遲 1,380ms（128 in + 64 out token），30 分鐘內無 OOM 或崩潰事件。</w:t>
      </w:r>
    </w:p>
    <w:p>
      <w:pPr>
        <w:pStyle w:val="Heading3"/>
      </w:pPr>
      <w:bookmarkStart w:id="43" w:name="資安檢測結果"/>
      <w:r>
        <w:t xml:space="preserve">4.3　資安檢測結果</w:t>
      </w:r>
      <w:bookmarkEnd w:id="4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檢測項目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執行廠商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弱點掃描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資安分包廠商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中風險以上弱點全數修補並通過複測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滲透測試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資安分包廠商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未發現高風險漏洞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源碼檢測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資安分包廠商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符合 OWASP Top 10 防護要求</w:t>
            </w:r>
          </w:p>
        </w:tc>
      </w:tr>
    </w:tbl>
    <w:p>
      <w:pPr>
        <w:pStyle w:val="Heading3"/>
      </w:pPr>
      <w:bookmarkStart w:id="44" w:name="教育訓練成效"/>
      <w:r>
        <w:t xml:space="preserve">4.4　教育訓練成效</w:t>
      </w:r>
      <w:bookmarkEnd w:id="44"/>
    </w:p>
    <w:p>
      <w:pPr>
        <w:pStyle w:val="FirstParagraph"/>
      </w:pPr>
      <w:r>
        <w:t xml:space="preserve">教育訓練共計 54 小時，參訓人員考核結果如下：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考核項目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應考人數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模組實機測驗（≥80 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值機員＋督導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綜合情境演練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值機員＋督導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管理者獨立操作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</w:tbl>
    <w:p>
      <w:pPr>
        <w:pStyle w:val="BlockText"/>
      </w:pPr>
      <w:r>
        <w:t xml:space="preserve">考核方式依 #04 §4.7 規劃，採模組實機測驗＋綜合情境演練雙軌考核。通過標準：模組實機測驗 ≥80 分。培訓滿意度問卷統計平均分數 4.5/5.0（優良）。詳見 #12 教育訓練執行報告書 §12.5。</w:t>
      </w:r>
    </w:p>
    <w:p>
      <w:pPr>
        <w:pStyle w:val="Heading2"/>
      </w:pPr>
      <w:bookmarkStart w:id="45" w:name="第五章-系統上線執行報告"/>
      <w:r>
        <w:t xml:space="preserve">第五章　系統上線執行報告</w:t>
      </w:r>
      <w:bookmarkEnd w:id="45"/>
    </w:p>
    <w:p>
      <w:pPr>
        <w:pStyle w:val="Heading3"/>
      </w:pPr>
      <w:bookmarkStart w:id="46" w:name="灰度上線策略"/>
      <w:r>
        <w:t xml:space="preserve">5.1　灰度上線策略</w:t>
      </w:r>
      <w:bookmarkEnd w:id="46"/>
    </w:p>
    <w:p>
      <w:pPr>
        <w:pStyle w:val="FirstParagraph"/>
      </w:pPr>
      <w:r>
        <w:t xml:space="preserve">本案採</w:t>
      </w:r>
      <w:r>
        <w:rPr>
          <w:b/>
        </w:rPr>
        <w:t xml:space="preserve">灰度上線</w:t>
      </w:r>
      <w:r>
        <w:t xml:space="preserve">策略（10% → 30% → 100%），分三階段逐步擴大 AI 客服服務範圍，而非一次全量切換。核心考量如下：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風險可控：</w:t>
      </w:r>
      <w:r>
        <w:t xml:space="preserve"> </w:t>
      </w:r>
      <w:r>
        <w:t xml:space="preserve">每階段僅開放有限流量由 AI 處理，若出現正確率不足或系統異常，可立即將流量回歸人工客服，不影響既有服務運作。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逐步驗證 KPI：</w:t>
      </w:r>
      <w:r>
        <w:t xml:space="preserve"> </w:t>
      </w:r>
      <w:r>
        <w:t xml:space="preserve">各階段設定明確的 Go/No-Go 判定標準，確保各項 KPI 達標後方擴大範圍。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避開尖峰時段：</w:t>
      </w:r>
      <w:r>
        <w:t xml:space="preserve"> </w:t>
      </w:r>
      <w:r>
        <w:t xml:space="preserve">灰度上線期間不安排於春節疏運、連假收假等話務量暴增時段啟動新階段切換。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人工客服零衝擊：</w:t>
      </w:r>
      <w:r>
        <w:t xml:space="preserve"> </w:t>
      </w:r>
      <w:r>
        <w:t xml:space="preserve">全程維持既有人工客服系統正常運作，AI-IVR 透過 SIP/RTP fork 被動接收語音流（AD-007），不修改 MES Server 任何設定，故障時自動退場。</w:t>
      </w:r>
    </w:p>
    <w:p>
      <w:pPr>
        <w:pStyle w:val="Heading3"/>
      </w:pPr>
      <w:bookmarkStart w:id="47" w:name="灰度階段一10-流量d200-d207"/>
      <w:r>
        <w:t xml:space="preserve">5.2　灰度階段一：10% 流量（D+200 ~ D+207）</w:t>
      </w:r>
      <w:bookmarkEnd w:id="4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流量範圍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 WebCall 通道，AI-IVR 處理簡單 FAQ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開放比例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約 10% 總話務量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同步作業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教育訓練同步進行（種子人員 5 人 + 管理者 2 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監控指標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正確率、回應時間、系統資源使用率、異常事件數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正確率 88.2%、P95 回應 3,650ms、無系統異常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 — 進入階段二</w:t>
            </w:r>
          </w:p>
        </w:tc>
      </w:tr>
    </w:tbl>
    <w:p>
      <w:pPr>
        <w:pStyle w:val="Heading3"/>
      </w:pPr>
      <w:bookmarkStart w:id="48" w:name="灰度階段二30-流量d208-d214"/>
      <w:r>
        <w:t xml:space="preserve">5.3　灰度階段二：30% 流量（D+208 ~ D+214）</w:t>
      </w:r>
      <w:bookmarkEnd w:id="4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流量範圍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加入 PSTN E1 部分通道 + AI-Agent 文字客服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開放比例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約 30% 總話務量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PSTN 語音品質（MOS ≥3.5）、AI-Agent 文字通道穩定性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正確率 87.8%、Agent 正確率 88.5%、PSTN MOS 3.7、無系統異常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 — 進入階段三</w:t>
            </w:r>
          </w:p>
        </w:tc>
      </w:tr>
    </w:tbl>
    <w:p>
      <w:pPr>
        <w:pStyle w:val="Heading3"/>
      </w:pPr>
      <w:bookmarkStart w:id="49" w:name="灰度階段三100-全量d215-d220"/>
      <w:r>
        <w:t xml:space="preserve">5.4　灰度階段三：100% 全量（D+215 ~ D+220）</w:t>
      </w:r>
      <w:bookmarkEnd w:id="4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流量範圍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全通道啟用，含 E1 全部 30 B-channel、WebCall、行政分機、SMS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開放比例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 全量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路語音 + 30 路文字全併發穩定性、SMS 雙備援收發、行政分機語音品質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 KPI 達標、系統穩定運行、SMS 收發正常、行政分機 MOS 3.7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 — 確認全量上線</w:t>
            </w:r>
          </w:p>
        </w:tc>
      </w:tr>
    </w:tbl>
    <w:p>
      <w:pPr>
        <w:pStyle w:val="Heading3"/>
      </w:pPr>
      <w:bookmarkStart w:id="50" w:name="gono-go-決策紀錄"/>
      <w:r>
        <w:t xml:space="preserve">5.5　Go/No-Go 決策紀錄</w:t>
      </w:r>
      <w:bookmarkEnd w:id="50"/>
    </w:p>
    <w:p>
      <w:pPr>
        <w:pStyle w:val="FirstParagraph"/>
      </w:pPr>
      <w:r>
        <w:t xml:space="preserve">各階段 Go/No-Go 判定標準及決策紀錄：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灰度期暫定標準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正式驗收標準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階段一結果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階段二結果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階段三結果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88.2%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87.8%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87.5% 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88.5%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88.0% 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3,650ms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3,780ms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3,842ms 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99.9%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99.7% 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重大異常事件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件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件 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件 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Go/No-Go 決策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Go</w:t>
            </w:r>
          </w:p>
        </w:tc>
      </w:tr>
    </w:tbl>
    <w:p>
      <w:pPr>
        <w:pStyle w:val="BlockText"/>
      </w:pPr>
      <w:r>
        <w:t xml:space="preserve">灰度期暫定閾值較正式驗收標準略寬（正確率 80% vs. 85%、可用性 95% vs. 99%），與 #08 §8.1.4 定義一致。三階段實際結果均超越正式驗收標準，三階段均由台鐵專案負責人簽核 Go 決策，灰度上線過程中無需啟動回滾方案。</w:t>
      </w:r>
    </w:p>
    <w:p>
      <w:pPr>
        <w:pStyle w:val="Heading3"/>
      </w:pPr>
      <w:bookmarkStart w:id="51" w:name="上線後穩定性觀察"/>
      <w:r>
        <w:t xml:space="preserve">5.6　上線後穩定性觀察</w:t>
      </w:r>
      <w:bookmarkEnd w:id="51"/>
    </w:p>
    <w:p>
      <w:pPr>
        <w:pStyle w:val="FirstParagraph"/>
      </w:pPr>
      <w:r>
        <w:t xml:space="preserve">全量上線後（D+220 ~ D+240）進行為期 20 天之穩定性觀察，主要監控指標如下：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觀察期間平均值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契約標準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系統可用率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99.7%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≥99%/季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正確率（每日抽樣 20 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87.1% ~ 88.3%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3,720ms ~ 3,890ms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記憶體使用率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85% ~ 88%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使用率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45% ~ 62%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重大異常事件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正常</w:t>
            </w:r>
          </w:p>
        </w:tc>
      </w:tr>
    </w:tbl>
    <w:p>
      <w:pPr>
        <w:pStyle w:val="BodyText"/>
      </w:pPr>
      <w:r>
        <w:t xml:space="preserve">觀察期間系統運行穩定，未發生任何需啟動 HA 切換之事件。台語混合語音查詢仍為正確率最低之情境，但系統已有自動轉接人工客服之降級策略，旅客服務未受影響。</w:t>
      </w:r>
    </w:p>
    <w:p>
      <w:pPr>
        <w:pStyle w:val="Heading2"/>
      </w:pPr>
      <w:bookmarkStart w:id="52" w:name="第六章-交付文件完成狀態"/>
      <w:r>
        <w:t xml:space="preserve">第六章　交付文件完成狀態</w:t>
      </w:r>
      <w:bookmarkEnd w:id="52"/>
    </w:p>
    <w:p>
      <w:pPr>
        <w:pStyle w:val="Heading3"/>
      </w:pPr>
      <w:bookmarkStart w:id="53" w:name="份交付文件總表"/>
      <w:r>
        <w:t xml:space="preserve">6.1　13 份交付文件總表</w:t>
      </w:r>
      <w:bookmarkEnd w:id="5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文件名稱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交付期限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實際交付日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交付狀態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審查結果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修正次數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工作計畫書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系統分析報告書（含需求規格說明）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程式設計規格報告書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測試計畫書（須包含壓力測試及資安檢測）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軟硬體清單及系統架構圖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軟體使用及維護手冊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系統上線執行計畫書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測試報告書（須包含壓力測試及資安檢測）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程式設計書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原始程式碼光碟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教育訓練執行報告書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結案報告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全部 13 份文件均已交付完成，審查未通過者均於 7 個工作天內完成修正並通過複審。</w:t>
      </w:r>
    </w:p>
    <w:p>
      <w:pPr>
        <w:pStyle w:val="Heading3"/>
      </w:pPr>
      <w:bookmarkStart w:id="54" w:name="四期付款里程碑達成紀錄"/>
      <w:r>
        <w:t xml:space="preserve">6.2　四期付款里程碑達成紀錄</w:t>
      </w:r>
      <w:bookmarkEnd w:id="5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期別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交付文件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計畫日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實際完成日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付款比例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#01 工作計畫書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依契約規定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已核撥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#02~#08（共 7 份）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D+180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依契約規定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已核撥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#09~#12（共 4 份）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依契約規定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已核撥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#13 結案報告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依契約規定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申請中</w:t>
            </w:r>
          </w:p>
        </w:tc>
      </w:tr>
    </w:tbl>
    <w:p>
      <w:pPr>
        <w:pStyle w:val="BodyText"/>
      </w:pPr>
      <w:r>
        <w:t xml:space="preserve">四期付款里程碑均如期達成，無逾期違約情事。</w:t>
      </w:r>
    </w:p>
    <w:p>
      <w:pPr>
        <w:pStyle w:val="Heading2"/>
      </w:pPr>
      <w:bookmarkStart w:id="55" w:name="第六章附錄-合規佐證文件清單"/>
      <w:r>
        <w:t xml:space="preserve">第六章附錄　合規佐證文件清單</w:t>
      </w:r>
      <w:bookmarkEnd w:id="55"/>
    </w:p>
    <w:p>
      <w:pPr>
        <w:pStyle w:val="FirstParagraph"/>
      </w:pPr>
      <w:r>
        <w:t xml:space="preserve">本案除正式交付之 13 份文件外，另應於驗收會議前 3 個工作天提交下列合規佐證文件，作為審查委員驗收之參考依據：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9"/>
        <w:gridCol w:w="2318"/>
        <w:gridCol w:w="1545"/>
        <w:gridCol w:w="1738"/>
        <w:gridCol w:w="1159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序號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佐證文件名稱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提交方式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簽署要求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資料所在地切結書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台鐵公文簽辦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廠商負責人簽章 + 台鐵主管簽核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確認全部資料地端部署、禁止跨境傳輸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參訓與授課人員國籍聲明表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單獨清冊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全體 33 名參訓人員 + 3 名講師簽章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詳見 #12 教育訓練執行報告書 附錄 A/B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設備產地合規驗證清單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單獨清冊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廠商提供原廠產地證明副本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裝置 LTE 模組品牌與原產地證書（COO）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應答正確性評分準則與 200 題評分表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逐題簽署清冊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甲方（台鐵）2 人 + 廠商 1 人簽章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詳見 #05 測試計畫書 §1.5；評分人員組成與判定標準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GPLv2 開源授權隔離分析報告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技術文件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廠商技術主管簽章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針對 pjsua2 Python binding 之容器隔離分析，確認應用層無 GPL 傳播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資訊安全防護基準查核表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原始簽署件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廠商負責人簽章 + 台鐵資訊安全課簽核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依資通安全管理法規定提交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適任性查核同意書彙冊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清冊副本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全體核心團隊 6 人 + 講師 3 人簽署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確認符合契約§8(24)適任性要求</w:t>
            </w:r>
          </w:p>
        </w:tc>
      </w:tr>
    </w:tbl>
    <w:p>
      <w:pPr>
        <w:pStyle w:val="BodyText"/>
      </w:pPr>
      <w:r>
        <w:t xml:space="preserve">上述佐證文件應整理成單一文件夾（「合規佐證文件」），與 13 份正式交付文件一併提交台鐵採購處驗收組。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第七章-經驗學習與建議事項"/>
      <w:r>
        <w:t xml:space="preserve">第七章　經驗學習與建議事項</w:t>
      </w:r>
      <w:bookmarkEnd w:id="56"/>
    </w:p>
    <w:p>
      <w:pPr>
        <w:pStyle w:val="Heading3"/>
      </w:pPr>
      <w:bookmarkStart w:id="57" w:name="專案執行經驗"/>
      <w:r>
        <w:t xml:space="preserve">7.1　專案執行經驗</w:t>
      </w:r>
      <w:bookmarkEnd w:id="57"/>
    </w:p>
    <w:p>
      <w:pPr>
        <w:pStyle w:val="FirstParagraph"/>
      </w:pPr>
      <w:r>
        <w:t xml:space="preserve">本案執行過程累積以下 5 項重要經驗：</w:t>
      </w:r>
    </w:p>
    <w:p>
      <w:pPr>
        <w:numPr>
          <w:ilvl w:val="0"/>
          <w:numId w:val="1019"/>
        </w:numPr>
      </w:pPr>
      <w:r>
        <w:rPr>
          <w:b/>
        </w:rPr>
        <w:t xml:space="preserve">台語辨識之挑戰與因應：</w:t>
      </w:r>
      <w:r>
        <w:t xml:space="preserve"> </w:t>
      </w:r>
      <w:r>
        <w:t xml:space="preserve">台鐵旅客來電中約有 15~20% 夾雜台語，Whisper large-v3 對台語段落之辨識率顯著低於純國語。透過建立台鐵專屬詞庫、hotword boosting 及信心度三級分流機制（≥0.85 直答、0.6~0.85 附加提示、&lt;0.6 轉人工），有效降低台語辨識不足對旅客服務之影響。此經驗顯示：針對特定業務場景之專屬詞庫建設，對 STT 辨識率提升效果顯著。</w:t>
      </w:r>
    </w:p>
    <w:p>
      <w:pPr>
        <w:numPr>
          <w:ilvl w:val="0"/>
          <w:numId w:val="1019"/>
        </w:numPr>
      </w:pPr>
      <w:r>
        <w:rPr>
          <w:b/>
        </w:rPr>
        <w:t xml:space="preserve">GPU 資源分工策略：</w:t>
      </w:r>
      <w:r>
        <w:t xml:space="preserve"> </w:t>
      </w:r>
      <w:r>
        <w:t xml:space="preserve">採 GPU#0 專責 LLM、GPU#1 負責 Embedding + 質檢之雙卡分工策略（AD-002），有效避免資源搶奪。STT/TTS 以 CPU 推論（AD-003）進一步降低 GPU 壓力。此分工策略使單卡 L40S 即可穩定支撐 30 路語音 + 30 路文字之併發需求，為後續擴充保留餘裕。</w:t>
      </w:r>
    </w:p>
    <w:p>
      <w:pPr>
        <w:numPr>
          <w:ilvl w:val="0"/>
          <w:numId w:val="1019"/>
        </w:numPr>
      </w:pPr>
      <w:r>
        <w:rPr>
          <w:b/>
        </w:rPr>
        <w:t xml:space="preserve">SIP 零侵入介接：</w:t>
      </w:r>
      <w:r>
        <w:t xml:space="preserve"> </w:t>
      </w:r>
      <w:r>
        <w:t xml:space="preserve">採用 SIP/RTP fork 方式（AD-007）介接既有語音系統，全程不修改 MES Server 設定，AI-IVR 為新增獨立模組。此方式大幅降低對既有系統之風險，亦使灰度上線之回滾方案極為單純——停止 AI-IVR 服務即可，不需還原任何系統設定。</w:t>
      </w:r>
    </w:p>
    <w:p>
      <w:pPr>
        <w:numPr>
          <w:ilvl w:val="0"/>
          <w:numId w:val="1019"/>
        </w:numPr>
      </w:pPr>
      <w:r>
        <w:rPr>
          <w:b/>
        </w:rPr>
        <w:t xml:space="preserve">密集需求訪談之效益：</w:t>
      </w:r>
      <w:r>
        <w:t xml:space="preserve"> </w:t>
      </w:r>
      <w:r>
        <w:t xml:space="preserve">Phase 1 安排 8 場次密集需求訪談，涵蓋第一線值機人員至管理層，提前釐清業務邏輯與邊界案例。此投入有效降低 Phase 2 開發階段之需求變更頻率，全案僅 2 次需求變更請求（CR），且均為非關鍵性調整。</w:t>
      </w:r>
    </w:p>
    <w:p>
      <w:pPr>
        <w:numPr>
          <w:ilvl w:val="0"/>
          <w:numId w:val="1019"/>
        </w:numPr>
      </w:pPr>
      <w:r>
        <w:rPr>
          <w:b/>
        </w:rPr>
        <w:t xml:space="preserve">灰度上線策略之驗證：</w:t>
      </w:r>
      <w:r>
        <w:t xml:space="preserve"> </w:t>
      </w:r>
      <w:r>
        <w:t xml:space="preserve">三階段灰度上線（10% → 30% → 100%）成功在真實話務環境中逐步驗證系統穩定性與 KPI 達標狀況，各階段 Go/No-Go 機制確保風險可控。此策略特別適用於客服場景——旅客無感知地由人工切換至 AI 服務，服務品質不受影響。</w:t>
      </w:r>
    </w:p>
    <w:p>
      <w:pPr>
        <w:pStyle w:val="Heading3"/>
      </w:pPr>
      <w:bookmarkStart w:id="58" w:name="短期建議事項"/>
      <w:r>
        <w:t xml:space="preserve">7.2　短期建議事項</w:t>
      </w:r>
      <w:bookmarkEnd w:id="58"/>
    </w:p>
    <w:p>
      <w:pPr>
        <w:numPr>
          <w:ilvl w:val="0"/>
          <w:numId w:val="1020"/>
        </w:numPr>
      </w:pPr>
      <w:r>
        <w:rPr>
          <w:b/>
        </w:rPr>
        <w:t xml:space="preserve">知識庫定期更新機制：</w:t>
      </w:r>
      <w:r>
        <w:t xml:space="preserve"> </w:t>
      </w:r>
      <w:r>
        <w:t xml:space="preserve">建議台鐵指派專責人員（建議 1~2 人），每月至少一次更新 AI 知識庫內容，包括新增路線、票價異動、臨時營運變更等資訊，以維持 AI 回答之正確性與即時性。系統已內建知識庫版本管理功能，可回溯任一歷史版本。</w:t>
      </w:r>
    </w:p>
    <w:p>
      <w:pPr>
        <w:numPr>
          <w:ilvl w:val="0"/>
          <w:numId w:val="1020"/>
        </w:numPr>
      </w:pPr>
      <w:r>
        <w:rPr>
          <w:b/>
        </w:rPr>
        <w:t xml:space="preserve">客服回饋持續校正：</w:t>
      </w:r>
      <w:r>
        <w:t xml:space="preserve"> </w:t>
      </w:r>
      <w:r>
        <w:t xml:space="preserve">系統已建置客服標記錯誤答案 → 知識庫更新 → 重新 Embedding → 回答修正之閉環流程（FR-AGT-008）。建議值機人員於日常作業中積極標記 AI 錯誤回答，每月彙整分析，持續提升應答品質。</w:t>
      </w:r>
    </w:p>
    <w:p>
      <w:pPr>
        <w:numPr>
          <w:ilvl w:val="0"/>
          <w:numId w:val="1020"/>
        </w:numPr>
      </w:pPr>
      <w:r>
        <w:rPr>
          <w:b/>
        </w:rPr>
        <w:t xml:space="preserve">報表客製需求收集：</w:t>
      </w:r>
      <w:r>
        <w:t xml:space="preserve"> </w:t>
      </w:r>
      <w:r>
        <w:t xml:space="preserve">保固期內可免費客製 ≥10 個報表（FR-RPT-003）。建議台鐵於保固期前 6 個月內彙整報表需求，以充分利用此權益。</w:t>
      </w:r>
    </w:p>
    <w:p>
      <w:pPr>
        <w:pStyle w:val="Heading3"/>
      </w:pPr>
      <w:bookmarkStart w:id="59" w:name="中長期建議事項"/>
      <w:r>
        <w:t xml:space="preserve">7.3　中長期建議事項</w:t>
      </w:r>
      <w:bookmarkEnd w:id="59"/>
    </w:p>
    <w:p>
      <w:pPr>
        <w:numPr>
          <w:ilvl w:val="0"/>
          <w:numId w:val="1021"/>
        </w:numPr>
      </w:pPr>
      <w:r>
        <w:rPr>
          <w:b/>
        </w:rPr>
        <w:t xml:space="preserve">台語 ASR 模型強化：</w:t>
      </w:r>
      <w:r>
        <w:t xml:space="preserve"> </w:t>
      </w:r>
      <w:r>
        <w:t xml:space="preserve">隨著台語語音辨識技術持續進步，建議於保固期滿後評估引入專為台語設計之 ASR 模型（如 Formosa Foundation Model 系列），進一步提升台語混合語音之辨識率。</w:t>
      </w:r>
    </w:p>
    <w:p>
      <w:pPr>
        <w:numPr>
          <w:ilvl w:val="0"/>
          <w:numId w:val="1021"/>
        </w:numPr>
      </w:pPr>
      <w:r>
        <w:rPr>
          <w:b/>
        </w:rPr>
        <w:t xml:space="preserve">多模態服務擴展：</w:t>
      </w:r>
      <w:r>
        <w:t xml:space="preserve"> </w:t>
      </w:r>
      <w:r>
        <w:t xml:space="preserve">目前系統以語音與文字通道為主，未來可評估擴展至圖片辨識（如旅客拍攝時刻表照片查詢）、視訊客服等多模態服務，進一步提升旅客體驗。</w:t>
      </w:r>
    </w:p>
    <w:p>
      <w:pPr>
        <w:numPr>
          <w:ilvl w:val="0"/>
          <w:numId w:val="1021"/>
        </w:numPr>
      </w:pPr>
      <w:r>
        <w:rPr>
          <w:b/>
        </w:rPr>
        <w:t xml:space="preserve">AI 質檢自動化程度提升：</w:t>
      </w:r>
      <w:r>
        <w:t xml:space="preserve"> </w:t>
      </w:r>
      <w:r>
        <w:t xml:space="preserve">目前 AI-QI 系統已實現自動轉寫、規則評分與異常偵測。未來可進一步發展情緒分析之細緻度（如區分不滿、焦慮、憤怒等情緒層級），並結合客訴預測模型，於通話進行中即時提示值機人員。</w:t>
      </w:r>
    </w:p>
    <w:p>
      <w:pPr>
        <w:pStyle w:val="Heading2"/>
      </w:pPr>
      <w:bookmarkStart w:id="60" w:name="第八章-合規聲明"/>
      <w:r>
        <w:t xml:space="preserve">第八章　合規聲明</w:t>
      </w:r>
      <w:bookmarkEnd w:id="60"/>
    </w:p>
    <w:p>
      <w:pPr>
        <w:pStyle w:val="Heading3"/>
      </w:pPr>
      <w:bookmarkStart w:id="61" w:name="人員國籍聲明與適任性查核"/>
      <w:r>
        <w:t xml:space="preserve">8.1　人員國籍聲明與適任性查核</w:t>
      </w:r>
      <w:bookmarkEnd w:id="61"/>
    </w:p>
    <w:p>
      <w:pPr>
        <w:pStyle w:val="FirstParagraph"/>
      </w:pPr>
      <w:r>
        <w:rPr>
          <w:b/>
        </w:rPr>
        <w:t xml:space="preserve">人員國籍：</w:t>
      </w:r>
      <w:r>
        <w:t xml:space="preserve"> </w:t>
      </w:r>
      <w:r>
        <w:t xml:space="preserve">全案執行期間所有參與人員（含分包廠商人員）皆為中華民國籍，無大陸地區人士參與。團隊名冊已依契約§8(24)標註國籍並留存備查。</w:t>
      </w:r>
    </w:p>
    <w:p>
      <w:pPr>
        <w:pStyle w:val="BodyText"/>
      </w:pPr>
      <w:r>
        <w:rPr>
          <w:b/>
        </w:rPr>
        <w:t xml:space="preserve">適任性查核：</w:t>
      </w:r>
      <w:r>
        <w:t xml:space="preserve"> </w:t>
      </w:r>
      <w:r>
        <w:t xml:space="preserve">依契約§8(24)及行政院公共工程委員會規定，全體參與人員（核心 PM 1 人、技術主管 2 人、開發工程師 8 人、品保人員 2 人、文件編寫 2 人、訓練講師 3 人，計 18 人）均簽署「技術人員適任性查核同意書」，確認具備案件所需技能與資格。詳見「教育訓練執行報告書（#12）§12.7 適任性查核名冊」。</w:t>
      </w:r>
    </w:p>
    <w:p>
      <w:pPr>
        <w:pStyle w:val="BodyText"/>
      </w:pPr>
      <w:r>
        <w:rPr>
          <w:b/>
        </w:rPr>
        <w:t xml:space="preserve">人員異動：</w:t>
      </w:r>
      <w:r>
        <w:t xml:space="preserve"> </w:t>
      </w:r>
      <w:r>
        <w:t xml:space="preserve">核心團隊 6 人（PM + 技術主管 2 + 開發主導 3）全案期間無異動；外圍團隊年異動率未超過契約規定之 ≤10%。</w:t>
      </w:r>
    </w:p>
    <w:p>
      <w:pPr>
        <w:pStyle w:val="Heading3"/>
      </w:pPr>
      <w:bookmarkStart w:id="62" w:name="個人資料保護措施"/>
      <w:r>
        <w:t xml:space="preserve">8.2　個人資料保護措施</w:t>
      </w:r>
      <w:bookmarkEnd w:id="62"/>
    </w:p>
    <w:p>
      <w:pPr>
        <w:pStyle w:val="FirstParagraph"/>
      </w:pPr>
      <w:r>
        <w:t xml:space="preserve">系統處理之旅客電話、訂票紀錄及身分證字號等個人資料，已實施以下防護措施：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靜態資料加密：</w:t>
      </w:r>
      <w:r>
        <w:t xml:space="preserve"> </w:t>
      </w:r>
      <w:r>
        <w:t xml:space="preserve">AES-256 加密儲存，金鑰由台鐵資訊中心管控。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去識別化處理：</w:t>
      </w:r>
      <w:r>
        <w:t xml:space="preserve"> </w:t>
      </w:r>
      <w:r>
        <w:t xml:space="preserve">查詢介面欄位採遮罩處理（如身分證字號僅顯示前後各兩碼）。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稽核日誌：</w:t>
      </w:r>
      <w:r>
        <w:t xml:space="preserve"> </w:t>
      </w:r>
      <w:r>
        <w:t xml:space="preserve">所有存取行為記錄於稽核日誌並保留 ≥6 個月，支援依時間、人員、操作類型等條件查詢。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存取控制：</w:t>
      </w:r>
      <w:r>
        <w:t xml:space="preserve"> </w:t>
      </w:r>
      <w:r>
        <w:t xml:space="preserve">依最小權限原則配置角色存取控制（RBAC），整合既有 AD/LDAP 帳號體系。</w:t>
      </w:r>
    </w:p>
    <w:p>
      <w:pPr>
        <w:pStyle w:val="FirstParagraph"/>
      </w:pPr>
      <w:r>
        <w:t xml:space="preserve">上述措施符合個人資料保護法及契約資安要求。</w:t>
      </w:r>
    </w:p>
    <w:p>
      <w:pPr>
        <w:pStyle w:val="Heading3"/>
      </w:pPr>
      <w:bookmarkStart w:id="63" w:name="資料所在地聲明"/>
      <w:r>
        <w:t xml:space="preserve">8.3　資料所在地聲明</w:t>
      </w:r>
      <w:bookmarkEnd w:id="63"/>
    </w:p>
    <w:p>
      <w:pPr>
        <w:pStyle w:val="FirstParagraph"/>
      </w:pPr>
      <w:r>
        <w:rPr>
          <w:b/>
        </w:rPr>
        <w:t xml:space="preserve">資料部署位置：</w:t>
      </w:r>
      <w:r>
        <w:t xml:space="preserve"> </w:t>
      </w:r>
      <w:r>
        <w:t xml:space="preserve">全案資料皆部署於台鐵自有機房（地端），未使用境外雲端服務。具體部署位置詳見「軟體使用及維護手冊（#07）§4.2 備份位置」。</w:t>
      </w:r>
    </w:p>
    <w:p>
      <w:pPr>
        <w:pStyle w:val="BodyText"/>
      </w:pPr>
      <w:r>
        <w:rPr>
          <w:b/>
        </w:rPr>
        <w:t xml:space="preserve">跨境傳輸禁止：</w:t>
      </w:r>
      <w:r>
        <w:t xml:space="preserve"> </w:t>
      </w:r>
      <w:r>
        <w:t xml:space="preserve">全執行期間無任何跨境資料傳輸，符合契約§8(24)規定。所有語音通話錄音、旅客個資、系統日誌等敏感資料均以本地存儲或地端備份方式保護，備份位置亦限於台鐵機房內。</w:t>
      </w:r>
    </w:p>
    <w:p>
      <w:pPr>
        <w:pStyle w:val="BodyText"/>
      </w:pPr>
      <w:r>
        <w:rPr>
          <w:b/>
        </w:rPr>
        <w:t xml:space="preserve">運算本地化：</w:t>
      </w:r>
      <w:r>
        <w:t xml:space="preserve"> </w:t>
      </w:r>
      <w:r>
        <w:t xml:space="preserve">AI 模型推論（Llama 3.1 8B）、語音辨識（Whisper large-v3）、語音合成（Coqui XTTS-v2）、向量檢索（Qdrant）等所有運算均於地端伺服器執行，不依賴外部 API 呼叫或雲端服務。</w:t>
      </w:r>
    </w:p>
    <w:p>
      <w:pPr>
        <w:pStyle w:val="BodyText"/>
      </w:pPr>
      <w:r>
        <w:rPr>
          <w:b/>
        </w:rPr>
        <w:t xml:space="preserve">資料所在地切結書：</w:t>
      </w:r>
      <w:r>
        <w:t xml:space="preserve"> </w:t>
      </w:r>
      <w:r>
        <w:t xml:space="preserve">廠商已簽署「資料所在地切結書」公文正本，確認上述聲明內容，並授權台鐵於需要時進行實地稽查。切結書編號及簽署日期詳見「工作計畫書（#01）§1.6 合規遵循聲明」。</w:t>
      </w:r>
    </w:p>
    <w:p>
      <w:pPr>
        <w:pStyle w:val="Heading3"/>
      </w:pPr>
      <w:bookmarkStart w:id="64" w:name="設備產地聲明與新品確認"/>
      <w:r>
        <w:t xml:space="preserve">8.4　設備產地聲明與新品確認</w:t>
      </w:r>
      <w:bookmarkEnd w:id="64"/>
    </w:p>
    <w:p>
      <w:pPr>
        <w:pStyle w:val="FirstParagraph"/>
      </w:pPr>
      <w:r>
        <w:rPr>
          <w:b/>
        </w:rPr>
        <w:t xml:space="preserve">硬體設備產地：</w:t>
      </w:r>
      <w:r>
        <w:t xml:space="preserve"> </w:t>
      </w:r>
      <w:r>
        <w:t xml:space="preserve">全部硬體設備（服務器、GPU、機櫃、電源、交換器等）均為非大陸地區品牌與製造，符合契約§8(24)規定。品牌與產地詳見「軟硬體清單及系統架構圖（#06）§6.2.1 硬體交貨清單對照表」。特別說明：SMS 簡訊收發裝置採台灣品牌，4G LTE 模組採非大陸製造（Sierra Wireless 或 u-blox），已取得原廠產地證明書（Certificate of Origin）。</w:t>
      </w:r>
    </w:p>
    <w:p>
      <w:pPr>
        <w:pStyle w:val="BodyText"/>
      </w:pPr>
      <w:r>
        <w:rPr>
          <w:b/>
        </w:rPr>
        <w:t xml:space="preserve">新品確認：</w:t>
      </w:r>
      <w:r>
        <w:t xml:space="preserve"> </w:t>
      </w:r>
      <w:r>
        <w:t xml:space="preserve">所有硬體設備均為決標日（115 年 2 月）前 1 年內出產之新品，交貨時附原廠出廠日期證明。具體出廠日期與保固年份詳見「軟硬體清單及系統架構圖（#06）§6.2.3 產品規格佐證資料清單」。</w:t>
      </w:r>
    </w:p>
    <w:p>
      <w:pPr>
        <w:pStyle w:val="BodyText"/>
      </w:pPr>
      <w:r>
        <w:rPr>
          <w:b/>
        </w:rPr>
        <w:t xml:space="preserve">軟體元件產地：</w:t>
      </w:r>
      <w:r>
        <w:t xml:space="preserve"> </w:t>
      </w:r>
      <w:r>
        <w:t xml:space="preserve">全部軟體元件（作業系統、AI 框架、資料庫等）均採開源或國際主流版本，無大陸地區特製版本或後門程式。軟體授權型態及續用條件詳見附錄 A。</w:t>
      </w:r>
    </w:p>
    <w:p>
      <w:pPr>
        <w:pStyle w:val="Heading3"/>
      </w:pPr>
      <w:bookmarkStart w:id="65" w:name="軟體授權續用聲明"/>
      <w:r>
        <w:t xml:space="preserve">8.5　軟體授權續用聲明</w:t>
      </w:r>
      <w:bookmarkEnd w:id="65"/>
    </w:p>
    <w:p>
      <w:pPr>
        <w:pStyle w:val="FirstParagraph"/>
      </w:pPr>
      <w:r>
        <w:t xml:space="preserve">依需求書§三(八)規定，契約期滿未續購時，台鐵得繼續使用契約到期前最後更新之版本。全部軟體元件均為開源授權或專案永久授權，無授權到期限制（詳見附錄 A）。</w:t>
      </w:r>
    </w:p>
    <w:p>
      <w:pPr>
        <w:pStyle w:val="Heading3"/>
      </w:pPr>
      <w:bookmarkStart w:id="66" w:name="cns-27001-資訊安全合規聲明"/>
      <w:r>
        <w:t xml:space="preserve">8.6　CNS 27001 資訊安全合規聲明</w:t>
      </w:r>
      <w:bookmarkEnd w:id="66"/>
    </w:p>
    <w:p>
      <w:pPr>
        <w:pStyle w:val="FirstParagraph"/>
      </w:pPr>
      <w:r>
        <w:rPr>
          <w:b/>
        </w:rPr>
        <w:t xml:space="preserve">資訊安全管理標準遵循：</w:t>
      </w:r>
      <w:r>
        <w:t xml:space="preserve"> </w:t>
      </w:r>
      <w:r>
        <w:t xml:space="preserve">系統設計與開發全程依循 CNS 27001（ISO 27001）資訊安全管理標準，涵蓋以下控制措施：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存取控制（A.9）：</w:t>
      </w:r>
      <w:r>
        <w:t xml:space="preserve"> </w:t>
      </w:r>
      <w:r>
        <w:t xml:space="preserve">RBAC 角色型權限、AD/LDAP 身份驗證、多因素認證（MFA）設計預留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加密機制（A.10）：</w:t>
      </w:r>
      <w:r>
        <w:t xml:space="preserve"> </w:t>
      </w:r>
      <w:r>
        <w:t xml:space="preserve">TLS 1.3 傳輸加密、AES-256 儲存加密、API 簽章驗證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稽核日誌（A.12）：</w:t>
      </w:r>
      <w:r>
        <w:t xml:space="preserve"> </w:t>
      </w:r>
      <w:r>
        <w:t xml:space="preserve">所有系統操作日誌保留 ≥6 個月，支援條件查詢與導出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變更管理（A.12.5）：</w:t>
      </w:r>
      <w:r>
        <w:t xml:space="preserve"> </w:t>
      </w:r>
      <w:r>
        <w:t xml:space="preserve">Docker 映像簽名（Docker Content Trust）、版本控制、發佈前檢核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事故應變（A.16.1）：</w:t>
      </w:r>
      <w:r>
        <w:t xml:space="preserve"> </w:t>
      </w:r>
      <w:r>
        <w:t xml:space="preserve">資安事件分級與通報機制、災難復原 RTO/RPO 設計</w:t>
      </w:r>
    </w:p>
    <w:p>
      <w:pPr>
        <w:pStyle w:val="BodyText"/>
      </w:pPr>
      <w:r>
        <w:rPr>
          <w:b/>
        </w:rPr>
        <w:t xml:space="preserve">安全檢測結果：</w:t>
      </w:r>
      <w:r>
        <w:t xml:space="preserve"> </w:t>
      </w:r>
      <w:r>
        <w:t xml:space="preserve">弱點掃描、滲透測試及源碼檢測均由第三方資安顧問執行，結果詳見「測試報告書（#09）第四章 資安檢測結果」。高風險與嚴重弱點已全數修復並複檢通過，中風險項目已記載於資安改善計畫。</w:t>
      </w:r>
    </w:p>
    <w:p>
      <w:pPr>
        <w:pStyle w:val="BodyText"/>
      </w:pPr>
      <w:r>
        <w:rPr>
          <w:b/>
        </w:rPr>
        <w:t xml:space="preserve">資訊安全防護基準查核表：</w:t>
      </w:r>
      <w:r>
        <w:t xml:space="preserve"> </w:t>
      </w:r>
      <w:r>
        <w:t xml:space="preserve">已依資通安全管理法規定提交「資訊安全防護基準查核表」正本予台鐵資訊安全課。</w:t>
      </w:r>
    </w:p>
    <w:p>
      <w:pPr>
        <w:pStyle w:val="Heading3"/>
      </w:pPr>
      <w:bookmarkStart w:id="67" w:name="國發會共通性-api-規範聲明"/>
      <w:r>
        <w:t xml:space="preserve">8.7　國發會共通性 API 規範聲明</w:t>
      </w:r>
      <w:bookmarkEnd w:id="67"/>
    </w:p>
    <w:p>
      <w:pPr>
        <w:pStyle w:val="FirstParagraph"/>
      </w:pPr>
      <w:r>
        <w:t xml:space="preserve">本案涉及共通性 API 之功能介面，均依國家發展委員會「共通性應用程式介面規範」辦理，採 RESTful API 設計、JSON 格式交換、OAuth 2.0 授權機制，API 文件以 OpenAPI 3.0 規格撰寫。</w:t>
      </w:r>
    </w:p>
    <w:p>
      <w:pPr>
        <w:pStyle w:val="Heading3"/>
      </w:pPr>
      <w:bookmarkStart w:id="68" w:name="繁體中文語言合規聲明"/>
      <w:r>
        <w:t xml:space="preserve">8.8　繁體中文語言合規聲明</w:t>
      </w:r>
      <w:bookmarkEnd w:id="68"/>
    </w:p>
    <w:p>
      <w:pPr>
        <w:pStyle w:val="FirstParagraph"/>
      </w:pPr>
      <w:r>
        <w:rPr>
          <w:b/>
        </w:rPr>
        <w:t xml:space="preserve">文件繁體中文：</w:t>
      </w:r>
      <w:r>
        <w:t xml:space="preserve"> </w:t>
      </w:r>
      <w:r>
        <w:t xml:space="preserve">本結案報告及全案 13 份交付文件（#01~#13）均使用繁體中文，經自動化掃描工具驗證無簡體中文字元，符合契約§1.6 規定。掃描工具與驗證結果詳見「工作計畫書（#01）§1.6 合規遵循聲明」。</w:t>
      </w:r>
    </w:p>
    <w:p>
      <w:pPr>
        <w:pStyle w:val="BodyText"/>
      </w:pPr>
      <w:r>
        <w:rPr>
          <w:b/>
        </w:rPr>
        <w:t xml:space="preserve">系統界面繁體中文：</w:t>
      </w:r>
      <w:r>
        <w:t xml:space="preserve"> </w:t>
      </w:r>
      <w:r>
        <w:t xml:space="preserve">管理後台、值機平台、旅客端 Web/App 全部使用繁體中文，AI 生成回覆（LLM 輸出）亦經繁體中文檢核通過，無簡體字混入。</w:t>
      </w:r>
    </w:p>
    <w:p>
      <w:pPr>
        <w:pStyle w:val="BodyText"/>
      </w:pPr>
      <w:r>
        <w:rPr>
          <w:b/>
        </w:rPr>
        <w:t xml:space="preserve">用語規範：</w:t>
      </w:r>
      <w:r>
        <w:t xml:space="preserve"> </w:t>
      </w:r>
      <w:r>
        <w:t xml:space="preserve">全案用語統一使用台灣資通訊慣用語（如「回復」而非「返回」、「客服」而非「客服」等），無大陸常用術語。AI 客服回應語料經主題專家逐句審核，確認用語地道且符合台灣民眾習慣。</w:t>
      </w:r>
    </w:p>
    <w:p>
      <w:pPr>
        <w:pStyle w:val="Heading3"/>
      </w:pPr>
      <w:bookmarkStart w:id="69" w:name="系統異常降級聲明"/>
      <w:r>
        <w:t xml:space="preserve">8.9　系統異常降級聲明</w:t>
      </w:r>
      <w:bookmarkEnd w:id="69"/>
    </w:p>
    <w:p>
      <w:pPr>
        <w:pStyle w:val="FirstParagraph"/>
      </w:pPr>
      <w:r>
        <w:t xml:space="preserve">系統內建三級降級機制（L1 輕度/L2 中度/L3 重度），任何子系統異常均可立即將受影響通話自動切換至人工客服，確保旅客服務不中斷。詳見 #08 系統上線執行計畫書 §8.3。</w:t>
      </w:r>
    </w:p>
    <w:p>
      <w:pPr>
        <w:pStyle w:val="Heading3"/>
      </w:pPr>
      <w:bookmarkStart w:id="70" w:name="文件格式聲明"/>
      <w:r>
        <w:t xml:space="preserve">8.10　文件格式聲明</w:t>
      </w:r>
      <w:bookmarkEnd w:id="70"/>
    </w:p>
    <w:p>
      <w:pPr>
        <w:pStyle w:val="FirstParagraph"/>
      </w:pPr>
      <w:r>
        <w:t xml:space="preserve">本案全部 13 份交付文件均符合契約規定，採 A4 尺寸直式橫書格式，附頁次，文件首頁標示案號（L0215P2010U）、版本號及日期。所有文件均以 Markdown 格式製作，經驗證無簡體中文、大陸慣用語或產地限制內容。文件索引詳見下列清單。</w:t>
      </w:r>
    </w:p>
    <w:p>
      <w:pPr>
        <w:pStyle w:val="Heading2"/>
      </w:pPr>
      <w:bookmarkStart w:id="71" w:name="附錄"/>
      <w:r>
        <w:t xml:space="preserve">附錄</w:t>
      </w:r>
      <w:bookmarkEnd w:id="71"/>
    </w:p>
    <w:p>
      <w:pPr>
        <w:pStyle w:val="Heading3"/>
      </w:pPr>
      <w:bookmarkStart w:id="72" w:name="附錄-a-軟體授權清單與續用條件"/>
      <w:r>
        <w:t xml:space="preserve">附錄 A　軟體授權清單與續用條件</w:t>
      </w:r>
      <w:bookmarkEnd w:id="72"/>
    </w:p>
    <w:p>
      <w:pPr>
        <w:pStyle w:val="FirstParagraph"/>
      </w:pPr>
      <w:r>
        <w:t xml:space="preserve">依需求書§三(八)規定，契約期滿未續購時，台鐵得繼續使用契約到期前最後更新之版本。本案所使用之軟體元件授權型態及續用條件如下：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31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軟體元件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授權型態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期滿續用條件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ASR 語音辨識引擎（Whisper large-v3 / faster-whisper）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開源授權（MIT）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無授權到期限制，可續用最後更新版本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NLU 自然語言理解模組（Llama 3.1 8B-Instruct）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開源授權（Llama 3.1 Community License）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可續用最後更新版本，不含後續模型更新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語音合成引擎（Coqui XTTS-v2）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開源授權（MPL-2.0）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無授權到期限制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閘道介接模組（PJSIP）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開源授權（GPL-2.0）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無授權到期限制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 模型（multilingual-e5-large）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開源授權（MIT）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無授權到期限制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對話管理平台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專案永久授權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可續用最後更新版本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向量資料庫（Qdrant）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開源授權（Apache-2.0）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無授權到期限制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系統監控與告警模組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開源授權（Apache-2.0）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無授權到期限制</w:t>
            </w:r>
          </w:p>
        </w:tc>
      </w:tr>
    </w:tbl>
    <w:p>
      <w:pPr>
        <w:pStyle w:val="BodyText"/>
      </w:pPr>
      <w:r>
        <w:t xml:space="preserve">上述所有軟體元件均無大陸地區品牌或大陸地區製造之組件，符合契約設備產地規定。</w:t>
      </w:r>
    </w:p>
    <w:p>
      <w:pPr>
        <w:pStyle w:val="Heading3"/>
      </w:pPr>
      <w:bookmarkStart w:id="73" w:name="附錄-b-引用文件編號清單"/>
      <w:r>
        <w:t xml:space="preserve">附錄 B　引用文件編號清單</w:t>
      </w:r>
      <w:bookmarkEnd w:id="73"/>
    </w:p>
    <w:p>
      <w:pPr>
        <w:pStyle w:val="FirstParagraph"/>
      </w:pPr>
      <w:r>
        <w:t xml:space="preserve">本結案報告引用之交付文件如下：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文件編號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文件名稱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引用章節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工作計畫書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第一章、第二章、第三章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系統分析報告書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程式設計規格報告書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第二章、第四章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軟硬體清單及系統架構圖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軟體使用及維護手冊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第七章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系統上線執行計畫書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第五章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第四章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程式設計書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原始程式碼光碟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第六章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#12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教育訓練執行報告書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第二章、第四章</w:t>
            </w:r>
          </w:p>
        </w:tc>
      </w:tr>
    </w:tbl>
    <w:p>
      <w:pPr>
        <w:pStyle w:val="BodyText"/>
      </w:pPr>
      <w:r>
        <w:rPr>
          <w:b/>
        </w:rPr>
        <w:t xml:space="preserve">文件結束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2026-04-06T18:04:47Z</dcterms:created>
  <dcterms:modified xsi:type="dcterms:W3CDTF">2026-04-06T18:04:47Z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