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472" w:tblpY="354"/>
        <w:tblOverlap w:val="never"/>
        <w:tblW w:w="488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527"/>
        <w:gridCol w:w="744"/>
        <w:gridCol w:w="350"/>
        <w:gridCol w:w="763"/>
        <w:gridCol w:w="733"/>
        <w:gridCol w:w="223"/>
        <w:gridCol w:w="1976"/>
        <w:gridCol w:w="561"/>
        <w:gridCol w:w="539"/>
        <w:gridCol w:w="554"/>
        <w:gridCol w:w="579"/>
        <w:gridCol w:w="201"/>
        <w:gridCol w:w="503"/>
        <w:gridCol w:w="100"/>
        <w:gridCol w:w="479"/>
        <w:gridCol w:w="349"/>
        <w:gridCol w:w="310"/>
        <w:gridCol w:w="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8" w:type="pct"/>
            <w:gridSpan w:val="3"/>
            <w:vMerge w:val="restart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bookmarkStart w:id="0" w:name="_GoBack"/>
            <w:bookmarkEnd w:id="0"/>
          </w:p>
        </w:tc>
        <w:tc>
          <w:tcPr>
            <w:tcW w:w="826" w:type="pct"/>
            <w:gridSpan w:val="3"/>
            <w:tcBorders>
              <w:top w:val="single" w:color="000000" w:sz="2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项目名称</w:t>
            </w:r>
          </w:p>
        </w:tc>
        <w:tc>
          <w:tcPr>
            <w:tcW w:w="2298" w:type="pct"/>
            <w:gridSpan w:val="8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53" w:type="pct"/>
            <w:gridSpan w:val="4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页码</w:t>
            </w:r>
          </w:p>
        </w:tc>
        <w:tc>
          <w:tcPr>
            <w:tcW w:w="15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8" w:type="pct"/>
            <w:gridSpan w:val="3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节点名称</w:t>
            </w:r>
          </w:p>
        </w:tc>
        <w:tc>
          <w:tcPr>
            <w:tcW w:w="3005" w:type="pct"/>
            <w:gridSpan w:val="13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8" w:type="pct"/>
            <w:gridSpan w:val="3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节点编号</w:t>
            </w:r>
          </w:p>
        </w:tc>
        <w:tc>
          <w:tcPr>
            <w:tcW w:w="3005" w:type="pct"/>
            <w:gridSpan w:val="13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68" w:type="pct"/>
            <w:gridSpan w:val="3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计算</w:t>
            </w:r>
          </w:p>
        </w:tc>
        <w:tc>
          <w:tcPr>
            <w:tcW w:w="1476" w:type="pct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校核</w:t>
            </w:r>
          </w:p>
        </w:tc>
        <w:tc>
          <w:tcPr>
            <w:tcW w:w="574" w:type="pct"/>
            <w:gridSpan w:val="3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53" w:type="pct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日期</w:t>
            </w:r>
          </w:p>
        </w:tc>
        <w:tc>
          <w:tcPr>
            <w:tcW w:w="153" w:type="pct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600" w:type="pct"/>
            <w:tcBorders>
              <w:top w:val="single" w:color="auto" w:sz="4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9525</wp:posOffset>
                  </wp:positionV>
                  <wp:extent cx="6610350" cy="1771650"/>
                  <wp:effectExtent l="0" t="0" r="3810" b="11430"/>
                  <wp:wrapNone/>
                  <wp:docPr id="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5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single" w:color="auto" w:sz="4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>图例：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>已知：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杆件内力：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N=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{N}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KN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连接耳板抗拉强度设计值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f</w:t>
            </w:r>
          </w:p>
        </w:tc>
        <w:tc>
          <w:tcPr>
            <w:tcW w:w="506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noWrap w:val="0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{f1}</w:t>
            </w:r>
          </w:p>
        </w:tc>
        <w:tc>
          <w:tcPr>
            <w:tcW w:w="359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N/mm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perscript"/>
              </w:rPr>
              <w:t>2</w:t>
            </w:r>
          </w:p>
        </w:tc>
        <w:tc>
          <w:tcPr>
            <w:tcW w:w="37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Q345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销轴直径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d=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{d}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连接板承压强度设计值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f</w:t>
            </w:r>
          </w:p>
        </w:tc>
        <w:tc>
          <w:tcPr>
            <w:tcW w:w="506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noWrap w:val="0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{f2}</w:t>
            </w:r>
          </w:p>
        </w:tc>
        <w:tc>
          <w:tcPr>
            <w:tcW w:w="359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N/mm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perscript"/>
              </w:rPr>
              <w:t>2</w:t>
            </w:r>
          </w:p>
        </w:tc>
        <w:tc>
          <w:tcPr>
            <w:tcW w:w="37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Q345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销轴孔径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bscript"/>
              </w:rPr>
              <w:t>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=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{d0}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等于销轴直径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+1mm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连接耳板抗剪强度设计值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f</w:t>
            </w:r>
          </w:p>
        </w:tc>
        <w:tc>
          <w:tcPr>
            <w:tcW w:w="506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noWrap w:val="0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{f3}</w:t>
            </w:r>
          </w:p>
        </w:tc>
        <w:tc>
          <w:tcPr>
            <w:tcW w:w="359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N/mm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perscript"/>
              </w:rPr>
              <w:t>2</w:t>
            </w:r>
          </w:p>
        </w:tc>
        <w:tc>
          <w:tcPr>
            <w:tcW w:w="37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Q345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连接耳板1厚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t1=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{t1}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双快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销轴抗剪强度设计值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06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noWrap w:val="0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{f4}</w:t>
            </w:r>
          </w:p>
        </w:tc>
        <w:tc>
          <w:tcPr>
            <w:tcW w:w="359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N/mm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perscript"/>
              </w:rPr>
              <w:t>2</w:t>
            </w:r>
          </w:p>
        </w:tc>
        <w:tc>
          <w:tcPr>
            <w:tcW w:w="37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45</w:t>
            </w: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号钢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连接耳板2厚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t2=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{t2}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销轴抗承压强度设计值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06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noWrap w:val="0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{f5}</w:t>
            </w:r>
          </w:p>
        </w:tc>
        <w:tc>
          <w:tcPr>
            <w:tcW w:w="359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N/mm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perscript"/>
              </w:rPr>
              <w:t>2</w:t>
            </w:r>
          </w:p>
        </w:tc>
        <w:tc>
          <w:tcPr>
            <w:tcW w:w="37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Q345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连接耳板净边距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a=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{a}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销轴剪切面数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n</w:t>
            </w:r>
          </w:p>
        </w:tc>
        <w:tc>
          <w:tcPr>
            <w:tcW w:w="506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noWrap w:val="0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{n}</w:t>
            </w:r>
          </w:p>
        </w:tc>
        <w:tc>
          <w:tcPr>
            <w:tcW w:w="359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块</w:t>
            </w:r>
          </w:p>
        </w:tc>
        <w:tc>
          <w:tcPr>
            <w:tcW w:w="37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连接耳板净边距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b=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{b}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销轴抗弯强度设计值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06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noWrap w:val="0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{f6}</w:t>
            </w:r>
          </w:p>
        </w:tc>
        <w:tc>
          <w:tcPr>
            <w:tcW w:w="359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N/mm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perscript"/>
              </w:rPr>
              <w:t>2</w:t>
            </w:r>
          </w:p>
        </w:tc>
        <w:tc>
          <w:tcPr>
            <w:tcW w:w="37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45</w:t>
            </w: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号钢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9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>1、销轴孔净截面耳板抗拉强度验算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vMerge w:val="restar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66675</wp:posOffset>
                  </wp:positionV>
                  <wp:extent cx="753110" cy="381000"/>
                  <wp:effectExtent l="0" t="0" r="8890" b="0"/>
                  <wp:wrapNone/>
                  <wp:docPr id="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{result1.res}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ab/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89" w:type="pct"/>
            <w:gridSpan w:val="2"/>
            <w:vMerge w:val="restart"/>
            <w:tcBorders>
              <w:top w:val="nil"/>
              <w:left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{result1.f}</w:t>
            </w:r>
          </w:p>
        </w:tc>
        <w:tc>
          <w:tcPr>
            <w:tcW w:w="349" w:type="pct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t=</w:t>
            </w: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60</w:t>
            </w: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mm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σ =</w:t>
            </w: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{result1.sigma}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N/mm2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≤f=</w:t>
            </w:r>
          </w:p>
        </w:tc>
        <w:tc>
          <w:tcPr>
            <w:tcW w:w="489" w:type="pct"/>
            <w:gridSpan w:val="2"/>
            <w:vMerge w:val="continue"/>
            <w:tcBorders>
              <w:left w:val="nil"/>
              <w:right w:val="nil"/>
              <w:tl2br w:val="nil"/>
              <w:tr2bl w:val="nil"/>
            </w:tcBorders>
            <w:noWrap w:val="0"/>
            <w:tcFitText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89" w:type="pct"/>
            <w:gridSpan w:val="2"/>
            <w:vMerge w:val="continue"/>
            <w:tcBorders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vMerge w:val="restar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100965</wp:posOffset>
                  </wp:positionV>
                  <wp:extent cx="993140" cy="285750"/>
                  <wp:effectExtent l="0" t="0" r="12700" b="3810"/>
                  <wp:wrapNone/>
                  <wp:docPr id="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600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b</w:t>
            </w:r>
            <w:r>
              <w:rPr>
                <w:rFonts w:ascii="Times New Roman" w:hAnsi="Times New Roman" w:eastAsia="Times New Roman" w:cs="Times New Roman"/>
                <w:b w:val="0"/>
                <w:i/>
                <w:strike w:val="0"/>
                <w:color w:val="000000"/>
                <w:sz w:val="15"/>
                <w:szCs w:val="15"/>
                <w:u w:val="none"/>
                <w:vertAlign w:val="subscript"/>
              </w:rPr>
              <w:t>1</w:t>
            </w:r>
            <w:r>
              <w:rPr>
                <w:rFonts w:ascii="Times New Roman" w:hAnsi="Times New Roman" w:eastAsia="Times New Roman" w:cs="Times New Roman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=</w:t>
            </w: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{result1.b1}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mm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9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>2、耳板端部抗拉（劈开）强度按下式验算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vMerge w:val="restar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1002030" cy="435610"/>
                  <wp:effectExtent l="0" t="0" r="3810" b="6350"/>
                  <wp:wrapNone/>
                  <wp:docPr id="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{result2.res}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σ =</w:t>
            </w: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{result2.sigma}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N/mm</w:t>
            </w: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perscript"/>
              </w:rPr>
              <w:t>2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≤f=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{result2.f}</w:t>
            </w: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9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>3、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 xml:space="preserve"> </w:t>
            </w: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>耳板抗剪强度按下式验算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66675</wp:posOffset>
                  </wp:positionV>
                  <wp:extent cx="852805" cy="347345"/>
                  <wp:effectExtent l="0" t="0" r="635" b="3175"/>
                  <wp:wrapNone/>
                  <wp:docPr id="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{result3.res}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τ =</w:t>
            </w: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{result3.tao}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N/mm</w:t>
            </w: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perscript"/>
              </w:rPr>
              <w:t>2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≤f</w:t>
            </w: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  <w:vertAlign w:val="subscript"/>
              </w:rPr>
              <w:t>v</w:t>
            </w: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=</w:t>
            </w:r>
          </w:p>
        </w:tc>
        <w:tc>
          <w:tcPr>
            <w:tcW w:w="838" w:type="pct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{result3.fv}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144145</wp:posOffset>
                  </wp:positionV>
                  <wp:extent cx="1158875" cy="217805"/>
                  <wp:effectExtent l="0" t="0" r="14605" b="11430"/>
                  <wp:wrapNone/>
                  <wp:docPr id="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7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Z=</w:t>
            </w: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{result3.Z}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mm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5000" w:type="pct"/>
            <w:gridSpan w:val="19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>4</w:t>
            </w: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>、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 xml:space="preserve"> </w:t>
            </w: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>销轴的承压强度按下式验算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71120</wp:posOffset>
                  </wp:positionV>
                  <wp:extent cx="699770" cy="346075"/>
                  <wp:effectExtent l="0" t="0" r="1270" b="3810"/>
                  <wp:wrapNone/>
                  <wp:docPr id="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{result4.res}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 xml:space="preserve">σ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bscript"/>
              </w:rPr>
              <w:t>c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=</w:t>
            </w: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{result4.sigmaC}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N/mm</w:t>
            </w: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perscript"/>
              </w:rPr>
              <w:t>2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≤f</w:t>
            </w: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  <w:vertAlign w:val="superscript"/>
              </w:rPr>
              <w:t>b</w:t>
            </w: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  <w:vertAlign w:val="subscript"/>
              </w:rPr>
              <w:t>c</w:t>
            </w: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=</w:t>
            </w:r>
          </w:p>
        </w:tc>
        <w:tc>
          <w:tcPr>
            <w:tcW w:w="838" w:type="pct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{result4.fbc}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9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267335</wp:posOffset>
                  </wp:positionV>
                  <wp:extent cx="856615" cy="534035"/>
                  <wp:effectExtent l="0" t="0" r="12065" b="14605"/>
                  <wp:wrapNone/>
                  <wp:docPr id="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615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>5、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 xml:space="preserve"> </w:t>
            </w: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>销轴抗剪强度按下式验算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{result5.res}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 xml:space="preserve">τ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bscript"/>
              </w:rPr>
              <w:t>b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=</w:t>
            </w: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{result5.tao}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N/mm</w:t>
            </w: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perscript"/>
              </w:rPr>
              <w:t>2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≤f</w:t>
            </w: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  <w:vertAlign w:val="subscript"/>
              </w:rPr>
              <w:t>v</w:t>
            </w: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=</w:t>
            </w:r>
          </w:p>
        </w:tc>
        <w:tc>
          <w:tcPr>
            <w:tcW w:w="838" w:type="pct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{result5.fv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  <w:t>}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M=</w:t>
            </w: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{result6.M}</w:t>
            </w: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KN.m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9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>6、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 xml:space="preserve"> </w:t>
            </w:r>
            <w:r>
              <w:rPr>
                <w:rFonts w:ascii="宋体" w:hAnsi="宋体" w:eastAsia="宋体" w:cs="宋体"/>
                <w:b/>
                <w:i w:val="0"/>
                <w:strike w:val="0"/>
                <w:color w:val="000000"/>
                <w:sz w:val="15"/>
                <w:szCs w:val="15"/>
                <w:u w:val="none"/>
              </w:rPr>
              <w:t>销轴抗弯强度按下式验算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57150</wp:posOffset>
                  </wp:positionV>
                  <wp:extent cx="718185" cy="401955"/>
                  <wp:effectExtent l="0" t="0" r="13335" b="9525"/>
                  <wp:wrapNone/>
                  <wp:docPr id="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{result6.res}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 xml:space="preserve">σ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bscript"/>
              </w:rPr>
              <w:t>b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=</w:t>
            </w: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{result6.sigmaB}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N/mm</w:t>
            </w: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  <w:vertAlign w:val="superscript"/>
              </w:rPr>
              <w:t>2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≤f</w:t>
            </w: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  <w:vertAlign w:val="superscript"/>
              </w:rPr>
              <w:t>b</w:t>
            </w: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=</w:t>
            </w:r>
          </w:p>
        </w:tc>
        <w:tc>
          <w:tcPr>
            <w:tcW w:w="838" w:type="pct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{result6.fb}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114300</wp:posOffset>
                  </wp:positionV>
                  <wp:extent cx="1148715" cy="497205"/>
                  <wp:effectExtent l="0" t="0" r="9525" b="5715"/>
                  <wp:wrapNone/>
                  <wp:docPr id="1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{result6.q}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/>
                <w:strike w:val="0"/>
                <w:color w:val="000000"/>
                <w:sz w:val="15"/>
                <w:szCs w:val="15"/>
                <w:u w:val="none"/>
              </w:rPr>
              <w:t>≤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 xml:space="preserve">1 </w:t>
            </w:r>
          </w:p>
        </w:tc>
        <w:tc>
          <w:tcPr>
            <w:tcW w:w="596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lang w:val="en-US" w:eastAsia="zh-CN"/>
              </w:rPr>
              <w:t>{result6.resq}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制表：</w:t>
            </w:r>
          </w:p>
        </w:tc>
        <w:tc>
          <w:tcPr>
            <w:tcW w:w="235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32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498" w:type="pct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27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9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84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校对：</w:t>
            </w:r>
          </w:p>
        </w:tc>
        <w:tc>
          <w:tcPr>
            <w:tcW w:w="251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1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47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49" w:type="pct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  <w:t>邮箱：</w:t>
            </w:r>
          </w:p>
        </w:tc>
        <w:tc>
          <w:tcPr>
            <w:tcW w:w="225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59" w:type="pct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4" w:type="pct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53" w:type="pct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15"/>
                <w:szCs w:val="15"/>
                <w:u w:val="none"/>
              </w:rPr>
            </w:pPr>
          </w:p>
        </w:tc>
      </w:tr>
    </w:tbl>
    <w:p/>
    <w:sectPr>
      <w:pgSz w:w="11906" w:h="16838"/>
      <w:pgMar w:top="288" w:right="346" w:bottom="288" w:left="346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52796278"/>
    <w:rsid w:val="7E97E2E4"/>
    <w:rsid w:val="CE8F915E"/>
    <w:rsid w:val="F55C27EB"/>
    <w:rsid w:val="FFBFB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2.33333333333333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2024-06-03T21:40:35Z</dcterms:created>
  <dc:creator>tangtang</dc:creator>
  <cp:lastModifiedBy>tangtang</cp:lastModifiedBy>
  <dcterms:modified xsi:type="dcterms:W3CDTF">2024-06-03T14:07:50Z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