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Monuments: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turn the corner and behold the marble dome,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Just a short block away from my red-bricked home,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guards the nation's heroes embalmed deep in stone,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Both the famously adored and the ones left unknown.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surrounding cherry blossoms smell like peace,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bloom as pink as love,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we are each rosy petal piece,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Floating up above.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Graciously they let me walk along,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These mighty monuments I will one day meet,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When no longer I can walk with these two measly feet,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Forgotten eyes sadly searching to belong.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 of them I think and cherish,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Of those that stand and those that float,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for this they cannot perish,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so much that I have </w:t>
      </w:r>
      <w:r w:rsidDel="00000000" w:rsidR="00000000" w:rsidRPr="00000000">
        <w:rPr>
          <w:rtl w:val="0"/>
        </w:rPr>
        <w:t xml:space="preserve">wrote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One needn’t walk upon the Hill to visit monuments,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 pull out and study old dusty documents,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search inside their bony dome and they shall find,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loved ones they </w:t>
      </w:r>
      <w:r w:rsidDel="00000000" w:rsidR="00000000" w:rsidRPr="00000000">
        <w:rPr>
          <w:rtl w:val="0"/>
        </w:rPr>
        <w:t xml:space="preserve">seek just</w:t>
      </w:r>
      <w:r w:rsidDel="00000000" w:rsidR="00000000" w:rsidRPr="00000000">
        <w:rPr>
          <w:rtl w:val="0"/>
        </w:rPr>
        <w:t xml:space="preserve"> ‘round the corner of their mind.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