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Rain: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Embrace the calming touch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Of an unpredicted rain,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it as a natural crutch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 wash away the pain.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 not be afraid,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water will comply,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be your mental aid,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no one can see you cry.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Let nature imitate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grief of your own soul,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Of which it will consecrate,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Talk to and console.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But when the sun begins to burn,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 leads the clouds astray,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Know that it is now your turn,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 mimic nature’s way.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