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Rhetoric: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Despise is direst due to literary lies,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similes, who like the dreams, most often fail to please,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metaphor, the prose’s paint, you oft’ chose to ignore,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who am I to judge a sore, metonymic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Pen, when hyperbaton, mind’s acrylic,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O’er the roar of hyperbole brushes well,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dispel the euphemistic shell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holistic you can’t tell,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 needn’t pry,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Who needn’t dwell,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O’er the anaphora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Enjambment bent, for a, lie, as a fox is, sly,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That docks you with its talks,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Until you can’t recall,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true at all,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masqueraded paradox,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Whose victim’s been persuaded.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