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Watched: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 get the feeling I am being watched. On the highest mountains, in the darkest valleys, a witness persists to track me. I thought I planned it well: prepared, waited. Yet someone must’ve seen…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Nowhere is safe, if someone knows then I cannot return. I can’t be sure. It’s in the way the trees move, the way the silence sounds, the way my thoughts linger…someone is watching.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So I keep moving. And when the feeling creeps back in, I know it is time to run again. I must run, I must, for if I don’t I will lose my freedom, and I mustn’t lose my freedom…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But what’s a free body without a free mind to guide it?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Day in and day out the hunter never fails to tail me. But who could've seen it but my own mind…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 don’t feel bad but I run nonetheless. I run as such because I was taught as such…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The feeling takes shelter in my bones, takes nourishment on my soul. If I can’t outrun the hunter…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Yet on the longest of nights I can’t help but fear that the runner is the hunter…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