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Philosopher’s Duty: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Philosopher's duty is one much dense,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Read and see if it makes any sense: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turn a void into a reason,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define faith and define treason,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forge lead to noble gold,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transmute your mind to one consoled,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carve the law from nescient stone,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dispel the notion you’re alone,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 work the pen which doth persuade,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calmly critique and upbraid,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 try ever since time began,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be the Alchemist of man.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