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Evidence: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Separate forks and silver spoon,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 home wear and public dress,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Thank you cards and tea at noon,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masked puzzle, what a mess.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“It was a pleasure! Come again!”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But I know you don’t care,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“I’d like to see you, when?”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Oh, stop the folly, drop your snare.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Go on and hate the thieves,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Those not jailed are those not caught,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Doesn’t matter what he believes,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Isn’t that what you were taught!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Unlike the rest you’re not selfish,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Oh, by god, how could you be?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Fall down nightly, cast your wish,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Why is it so hard to see?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 be so sure is admirable,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But only if you march alone,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But the end is so desirable,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 your behavior you must condone.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Both the good and the bad,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Are undeserving of reward,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Because they refuse any lad,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Who doesn’t go where they’re </w:t>
      </w:r>
      <w:r w:rsidDel="00000000" w:rsidR="00000000" w:rsidRPr="00000000">
        <w:rPr>
          <w:rtl w:val="0"/>
        </w:rPr>
        <w:t xml:space="preserve">toward.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this I have no evidence,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Lest I stow away my vanity,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 believe in the benevolence,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Of the race we call humanity.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