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Macros</w:t>
      </w:r>
    </w:p>
    <w:p>
      <w:pPr>
        <w:pStyle w:val="Heading2"/>
      </w:pPr>
      <w:r>
        <w:t>Return request</w:t>
      </w:r>
    </w:p>
    <w:p>
      <w:r>
        <w:t>Hi {name}, thanks for reaching out! You can return unused items within 30 days of delivery. Reply to this email and we will send the steps.</w:t>
      </w:r>
    </w:p>
    <w:p>
      <w:pPr>
        <w:pStyle w:val="Heading2"/>
      </w:pPr>
      <w:r>
        <w:t>Where is my order</w:t>
      </w:r>
    </w:p>
    <w:p>
      <w:r>
        <w:t>Hi {name}, your order ships within 1-2 business days. Tracking is in your confirmation email.</w:t>
      </w:r>
    </w:p>
    <w:p>
      <w:pPr>
        <w:pStyle w:val="Heading2"/>
      </w:pPr>
      <w:r>
        <w:t>Damaged item</w:t>
      </w:r>
    </w:p>
    <w:p>
      <w:r>
        <w:t>Hi {name}, sorry about that! Please send photos of the item and the box and we will make it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