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 SOP - Refund Escalation</w:t>
      </w:r>
    </w:p>
    <w:p>
      <w:pPr>
        <w:pStyle w:val="ListBullet"/>
      </w:pPr>
      <w:r>
        <w:t>CS agents can approve refunds up to $250.</w:t>
      </w:r>
    </w:p>
    <w:p>
      <w:pPr>
        <w:pStyle w:val="ListBullet"/>
      </w:pPr>
      <w:r>
        <w:t>Refunds over $250 need approval from the CS lead.</w:t>
      </w:r>
    </w:p>
    <w:p>
      <w:pPr>
        <w:pStyle w:val="ListBullet"/>
      </w:pPr>
      <w:r>
        <w:t>Refunds over $1,000 also need an owner to sign off.</w:t>
      </w:r>
    </w:p>
    <w:p>
      <w:pPr>
        <w:pStyle w:val="ListBullet"/>
      </w:pPr>
      <w:r>
        <w:t>Note the approver's name in the order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