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Lantern Lane Goods - Return Policy (v2)</w:t>
      </w:r>
    </w:p>
    <w:p>
      <w:r>
        <w:t>Effective: 2024-02-01</w:t>
      </w:r>
    </w:p>
    <w:p>
      <w:r>
        <w:t>We want you to love your home. If something is not right, you can return it.</w:t>
      </w:r>
    </w:p>
    <w:p>
      <w:pPr>
        <w:pStyle w:val="Heading2"/>
      </w:pPr>
      <w:r>
        <w:t>Time limit</w:t>
      </w:r>
    </w:p>
    <w:p>
      <w:r>
        <w:t>Items can be returned within 30 days of delivery. Items must be unused and in original packaging.</w:t>
      </w:r>
    </w:p>
    <w:p>
      <w:pPr>
        <w:pStyle w:val="Heading2"/>
      </w:pPr>
      <w:r>
        <w:t>Return shipping</w:t>
      </w:r>
    </w:p>
    <w:p>
      <w:r>
        <w:t>The customer pays return shipping. We refund the item price once the warehouse receives the return.</w:t>
      </w:r>
    </w:p>
    <w:p>
      <w:pPr>
        <w:pStyle w:val="Heading2"/>
      </w:pPr>
      <w:r>
        <w:t>Not returnable</w:t>
      </w:r>
    </w:p>
    <w:p>
      <w:pPr>
        <w:pStyle w:val="ListBullet"/>
      </w:pPr>
      <w:r>
        <w:t>Custom or made-to-order furniture</w:t>
      </w:r>
    </w:p>
    <w:p>
      <w:pPr>
        <w:pStyle w:val="ListBullet"/>
      </w:pPr>
      <w:r>
        <w:t>Gift cards</w:t>
      </w:r>
    </w:p>
    <w:p>
      <w:pPr>
        <w:pStyle w:val="ListBullet"/>
      </w:pPr>
      <w:r>
        <w:t>Clearance items marked final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