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/>
        <w:jc w:val="center"/>
      </w:pPr>
      <w:r>
        <w:rPr>
          <w:rFonts w:ascii="Times New Roman" w:hAnsi="Times New Roman"/>
          <w:b/>
          <w:i w:val="0"/>
          <w:sz w:val="28"/>
        </w:rPr>
        <w:t>NYÍREGYHÁZI EGYETEM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Műszaki és Agrártudományi Intézet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Repülőmérnöki alapképzési szak</w:t>
      </w:r>
    </w:p>
    <w:p/>
    <w:p/>
    <w:p>
      <w:pPr>
        <w:jc w:val="center"/>
      </w:pPr>
      <w:r>
        <w:rPr>
          <w:rFonts w:ascii="Times New Roman" w:hAnsi="Times New Roman"/>
          <w:b/>
          <w:i w:val="0"/>
          <w:sz w:val="32"/>
        </w:rPr>
        <w:t>CFM56-5B REPÜLŐGÉPHAJTÓMŰ TERMODINAMIKAI</w:t>
        <w:br/>
        <w:t>CIKLUS-ANALÍZISE PYTHON ALAPÚ SZIMULÁCIÓVAL</w:t>
      </w:r>
    </w:p>
    <w:p/>
    <w:p>
      <w:pPr>
        <w:jc w:val="center"/>
      </w:pPr>
      <w:r>
        <w:rPr>
          <w:rFonts w:ascii="Times New Roman" w:hAnsi="Times New Roman"/>
          <w:b/>
          <w:i w:val="0"/>
          <w:sz w:val="28"/>
        </w:rPr>
        <w:t>SZAKDOLGOZAT</w:t>
      </w:r>
    </w:p>
    <w:p/>
    <w:p/>
    <w:p/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Készítette: Mohamed Ziad</w:t>
        <w:br/>
        <w:t>Repülőmérnöki alapszak, VI. félév</w:t>
      </w:r>
    </w:p>
    <w:p/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Nyíregyháza, 2026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i w:val="0"/>
          <w:sz w:val="28"/>
        </w:rPr>
        <w:t>TARTALOMJEGYZÉK</w:t>
      </w:r>
    </w:p>
    <w:p/>
    <w:p>
      <w:pPr>
        <w:spacing w:line="360" w:lineRule="exact"/>
      </w:pPr>
      <w:r>
        <w:rPr>
          <w:rFonts w:ascii="Times New Roman" w:hAnsi="Times New Roman"/>
          <w:b/>
          <w:i w:val="0"/>
          <w:sz w:val="24"/>
        </w:rPr>
        <w:t>BEVEZETÉS</w:t>
      </w:r>
      <w:r>
        <w:rPr>
          <w:rFonts w:ascii="Times New Roman" w:hAnsi="Times New Roman"/>
          <w:b w:val="0"/>
          <w:i w:val="0"/>
          <w:sz w:val="24"/>
        </w:rPr>
        <w:tab/>
        <w:t>1</w:t>
      </w:r>
    </w:p>
    <w:p>
      <w:pPr>
        <w:spacing w:line="360" w:lineRule="exact"/>
      </w:pPr>
      <w:r>
        <w:rPr>
          <w:rFonts w:ascii="Times New Roman" w:hAnsi="Times New Roman"/>
          <w:b w:val="0"/>
          <w:i w:val="0"/>
          <w:sz w:val="24"/>
        </w:rPr>
        <w:t>1. A CFM56-5B HAJTÓMŰ ISMERTETÉSE</w:t>
      </w:r>
      <w:r>
        <w:rPr>
          <w:rFonts w:ascii="Times New Roman" w:hAnsi="Times New Roman"/>
          <w:b w:val="0"/>
          <w:i w:val="0"/>
          <w:sz w:val="24"/>
        </w:rPr>
        <w:tab/>
        <w:t>3</w:t>
      </w:r>
    </w:p>
    <w:p>
      <w:pPr>
        <w:spacing w:line="360" w:lineRule="exact"/>
      </w:pPr>
      <w:r>
        <w:rPr>
          <w:rFonts w:ascii="Times New Roman" w:hAnsi="Times New Roman"/>
          <w:b w:val="0"/>
          <w:i w:val="0"/>
          <w:sz w:val="24"/>
        </w:rPr>
        <w:t xml:space="preserve">   1.1. Történeti áttekintés</w:t>
      </w:r>
      <w:r>
        <w:rPr>
          <w:rFonts w:ascii="Times New Roman" w:hAnsi="Times New Roman"/>
          <w:b w:val="0"/>
          <w:i w:val="0"/>
          <w:sz w:val="24"/>
        </w:rPr>
        <w:tab/>
        <w:t>3</w:t>
      </w:r>
    </w:p>
    <w:p>
      <w:pPr>
        <w:spacing w:line="360" w:lineRule="exact"/>
      </w:pPr>
      <w:r>
        <w:rPr>
          <w:rFonts w:ascii="Times New Roman" w:hAnsi="Times New Roman"/>
          <w:b w:val="0"/>
          <w:i w:val="0"/>
          <w:sz w:val="24"/>
        </w:rPr>
        <w:t xml:space="preserve">   1.2. Műszaki jellemzők és alkalmazások</w:t>
      </w:r>
      <w:r>
        <w:rPr>
          <w:rFonts w:ascii="Times New Roman" w:hAnsi="Times New Roman"/>
          <w:b w:val="0"/>
          <w:i w:val="0"/>
          <w:sz w:val="24"/>
        </w:rPr>
        <w:tab/>
        <w:t>5</w:t>
      </w:r>
    </w:p>
    <w:p>
      <w:pPr>
        <w:spacing w:line="360" w:lineRule="exact"/>
      </w:pPr>
      <w:r>
        <w:rPr>
          <w:rFonts w:ascii="Times New Roman" w:hAnsi="Times New Roman"/>
          <w:b w:val="0"/>
          <w:i w:val="0"/>
          <w:sz w:val="24"/>
        </w:rPr>
        <w:t xml:space="preserve">   1.3. Kétáramú sugárhajtómű működési elve</w:t>
      </w:r>
      <w:r>
        <w:rPr>
          <w:rFonts w:ascii="Times New Roman" w:hAnsi="Times New Roman"/>
          <w:b w:val="0"/>
          <w:i w:val="0"/>
          <w:sz w:val="24"/>
        </w:rPr>
        <w:tab/>
        <w:t>7</w:t>
      </w:r>
    </w:p>
    <w:p>
      <w:pPr>
        <w:spacing w:line="360" w:lineRule="exact"/>
      </w:pPr>
      <w:r>
        <w:rPr>
          <w:rFonts w:ascii="Times New Roman" w:hAnsi="Times New Roman"/>
          <w:b w:val="0"/>
          <w:i w:val="0"/>
          <w:sz w:val="24"/>
        </w:rPr>
        <w:t>2. TERMODINAMIKAI ALAPOK</w:t>
      </w:r>
      <w:r>
        <w:rPr>
          <w:rFonts w:ascii="Times New Roman" w:hAnsi="Times New Roman"/>
          <w:b w:val="0"/>
          <w:i w:val="0"/>
          <w:sz w:val="24"/>
        </w:rPr>
        <w:tab/>
        <w:t>10</w:t>
      </w:r>
    </w:p>
    <w:p>
      <w:pPr>
        <w:spacing w:line="360" w:lineRule="exact"/>
      </w:pPr>
      <w:r>
        <w:rPr>
          <w:rFonts w:ascii="Times New Roman" w:hAnsi="Times New Roman"/>
          <w:b w:val="0"/>
          <w:i w:val="0"/>
          <w:sz w:val="24"/>
        </w:rPr>
        <w:t xml:space="preserve">   2.1. A Brayton-ciklus elmélete</w:t>
      </w:r>
      <w:r>
        <w:rPr>
          <w:rFonts w:ascii="Times New Roman" w:hAnsi="Times New Roman"/>
          <w:b w:val="0"/>
          <w:i w:val="0"/>
          <w:sz w:val="24"/>
        </w:rPr>
        <w:tab/>
        <w:t>10</w:t>
      </w:r>
    </w:p>
    <w:p>
      <w:pPr>
        <w:spacing w:line="360" w:lineRule="exact"/>
      </w:pPr>
      <w:r>
        <w:rPr>
          <w:rFonts w:ascii="Times New Roman" w:hAnsi="Times New Roman"/>
          <w:b w:val="0"/>
          <w:i w:val="0"/>
          <w:sz w:val="24"/>
        </w:rPr>
        <w:t xml:space="preserve">   2.2. Kompresszor és turbina termodinamikája</w:t>
      </w:r>
      <w:r>
        <w:rPr>
          <w:rFonts w:ascii="Times New Roman" w:hAnsi="Times New Roman"/>
          <w:b w:val="0"/>
          <w:i w:val="0"/>
          <w:sz w:val="24"/>
        </w:rPr>
        <w:tab/>
        <w:t>13</w:t>
      </w:r>
    </w:p>
    <w:p>
      <w:pPr>
        <w:spacing w:line="360" w:lineRule="exact"/>
      </w:pPr>
      <w:r>
        <w:rPr>
          <w:rFonts w:ascii="Times New Roman" w:hAnsi="Times New Roman"/>
          <w:b w:val="0"/>
          <w:i w:val="0"/>
          <w:sz w:val="24"/>
        </w:rPr>
        <w:t xml:space="preserve">   2.3. Égéstér és hőmérséklet-szabályozás</w:t>
      </w:r>
      <w:r>
        <w:rPr>
          <w:rFonts w:ascii="Times New Roman" w:hAnsi="Times New Roman"/>
          <w:b w:val="0"/>
          <w:i w:val="0"/>
          <w:sz w:val="24"/>
        </w:rPr>
        <w:tab/>
        <w:t>16</w:t>
      </w:r>
    </w:p>
    <w:p>
      <w:pPr>
        <w:spacing w:line="360" w:lineRule="exact"/>
      </w:pPr>
      <w:r>
        <w:rPr>
          <w:rFonts w:ascii="Times New Roman" w:hAnsi="Times New Roman"/>
          <w:b w:val="0"/>
          <w:i w:val="0"/>
          <w:sz w:val="24"/>
        </w:rPr>
        <w:t xml:space="preserve">   2.4. Fúvócső és tolóerő-generálás</w:t>
      </w:r>
      <w:r>
        <w:rPr>
          <w:rFonts w:ascii="Times New Roman" w:hAnsi="Times New Roman"/>
          <w:b w:val="0"/>
          <w:i w:val="0"/>
          <w:sz w:val="24"/>
        </w:rPr>
        <w:tab/>
        <w:t>18</w:t>
      </w:r>
    </w:p>
    <w:p>
      <w:pPr>
        <w:spacing w:line="360" w:lineRule="exact"/>
      </w:pPr>
      <w:r>
        <w:rPr>
          <w:rFonts w:ascii="Times New Roman" w:hAnsi="Times New Roman"/>
          <w:b w:val="0"/>
          <w:i w:val="0"/>
          <w:sz w:val="24"/>
        </w:rPr>
        <w:t>3. A SZIMULÁCIÓ MÓDSZERTANA</w:t>
      </w:r>
      <w:r>
        <w:rPr>
          <w:rFonts w:ascii="Times New Roman" w:hAnsi="Times New Roman"/>
          <w:b w:val="0"/>
          <w:i w:val="0"/>
          <w:sz w:val="24"/>
        </w:rPr>
        <w:tab/>
        <w:t>21</w:t>
      </w:r>
    </w:p>
    <w:p>
      <w:pPr>
        <w:spacing w:line="360" w:lineRule="exact"/>
      </w:pPr>
      <w:r>
        <w:rPr>
          <w:rFonts w:ascii="Times New Roman" w:hAnsi="Times New Roman"/>
          <w:b w:val="0"/>
          <w:i w:val="0"/>
          <w:sz w:val="24"/>
        </w:rPr>
        <w:t xml:space="preserve">   3.1. NASA pyCycle keretrendszer</w:t>
      </w:r>
      <w:r>
        <w:rPr>
          <w:rFonts w:ascii="Times New Roman" w:hAnsi="Times New Roman"/>
          <w:b w:val="0"/>
          <w:i w:val="0"/>
          <w:sz w:val="24"/>
        </w:rPr>
        <w:tab/>
        <w:t>21</w:t>
      </w:r>
    </w:p>
    <w:p>
      <w:pPr>
        <w:spacing w:line="360" w:lineRule="exact"/>
      </w:pPr>
      <w:r>
        <w:rPr>
          <w:rFonts w:ascii="Times New Roman" w:hAnsi="Times New Roman"/>
          <w:b w:val="0"/>
          <w:i w:val="0"/>
          <w:sz w:val="24"/>
        </w:rPr>
        <w:t xml:space="preserve">   3.2. A szimulációs modell felépítése</w:t>
      </w:r>
      <w:r>
        <w:rPr>
          <w:rFonts w:ascii="Times New Roman" w:hAnsi="Times New Roman"/>
          <w:b w:val="0"/>
          <w:i w:val="0"/>
          <w:sz w:val="24"/>
        </w:rPr>
        <w:tab/>
        <w:t>23</w:t>
      </w:r>
    </w:p>
    <w:p>
      <w:pPr>
        <w:spacing w:line="360" w:lineRule="exact"/>
      </w:pPr>
      <w:r>
        <w:rPr>
          <w:rFonts w:ascii="Times New Roman" w:hAnsi="Times New Roman"/>
          <w:b w:val="0"/>
          <w:i w:val="0"/>
          <w:sz w:val="24"/>
        </w:rPr>
        <w:t xml:space="preserve">   3.3. Repülési állapotok és bemeneti paraméterek</w:t>
      </w:r>
      <w:r>
        <w:rPr>
          <w:rFonts w:ascii="Times New Roman" w:hAnsi="Times New Roman"/>
          <w:b w:val="0"/>
          <w:i w:val="0"/>
          <w:sz w:val="24"/>
        </w:rPr>
        <w:tab/>
        <w:t>26</w:t>
      </w:r>
    </w:p>
    <w:p>
      <w:pPr>
        <w:spacing w:line="360" w:lineRule="exact"/>
      </w:pPr>
      <w:r>
        <w:rPr>
          <w:rFonts w:ascii="Times New Roman" w:hAnsi="Times New Roman"/>
          <w:b w:val="0"/>
          <w:i w:val="0"/>
          <w:sz w:val="24"/>
        </w:rPr>
        <w:t>4. SZIMULÁCIÓS EREDMÉNYEK</w:t>
      </w:r>
      <w:r>
        <w:rPr>
          <w:rFonts w:ascii="Times New Roman" w:hAnsi="Times New Roman"/>
          <w:b w:val="0"/>
          <w:i w:val="0"/>
          <w:sz w:val="24"/>
        </w:rPr>
        <w:tab/>
        <w:t>29</w:t>
      </w:r>
    </w:p>
    <w:p>
      <w:pPr>
        <w:spacing w:line="360" w:lineRule="exact"/>
      </w:pPr>
      <w:r>
        <w:rPr>
          <w:rFonts w:ascii="Times New Roman" w:hAnsi="Times New Roman"/>
          <w:b w:val="0"/>
          <w:i w:val="0"/>
          <w:sz w:val="24"/>
        </w:rPr>
        <w:t xml:space="preserve">   4.1. Tervezési pont analízis — felszállás</w:t>
      </w:r>
      <w:r>
        <w:rPr>
          <w:rFonts w:ascii="Times New Roman" w:hAnsi="Times New Roman"/>
          <w:b w:val="0"/>
          <w:i w:val="0"/>
          <w:sz w:val="24"/>
        </w:rPr>
        <w:tab/>
        <w:t>29</w:t>
      </w:r>
    </w:p>
    <w:p>
      <w:pPr>
        <w:spacing w:line="360" w:lineRule="exact"/>
      </w:pPr>
      <w:r>
        <w:rPr>
          <w:rFonts w:ascii="Times New Roman" w:hAnsi="Times New Roman"/>
          <w:b w:val="0"/>
          <w:i w:val="0"/>
          <w:sz w:val="24"/>
        </w:rPr>
        <w:t xml:space="preserve">   4.2. Off-design analízis — három repülési fázis</w:t>
      </w:r>
      <w:r>
        <w:rPr>
          <w:rFonts w:ascii="Times New Roman" w:hAnsi="Times New Roman"/>
          <w:b w:val="0"/>
          <w:i w:val="0"/>
          <w:sz w:val="24"/>
        </w:rPr>
        <w:tab/>
        <w:t>33</w:t>
      </w:r>
    </w:p>
    <w:p>
      <w:pPr>
        <w:spacing w:line="360" w:lineRule="exact"/>
      </w:pPr>
      <w:r>
        <w:rPr>
          <w:rFonts w:ascii="Times New Roman" w:hAnsi="Times New Roman"/>
          <w:b w:val="0"/>
          <w:i w:val="0"/>
          <w:sz w:val="24"/>
        </w:rPr>
        <w:t xml:space="preserve">   4.3. Gázkar-szimuláció eredményei</w:t>
      </w:r>
      <w:r>
        <w:rPr>
          <w:rFonts w:ascii="Times New Roman" w:hAnsi="Times New Roman"/>
          <w:b w:val="0"/>
          <w:i w:val="0"/>
          <w:sz w:val="24"/>
        </w:rPr>
        <w:tab/>
        <w:t>37</w:t>
      </w:r>
    </w:p>
    <w:p>
      <w:pPr>
        <w:spacing w:line="360" w:lineRule="exact"/>
      </w:pPr>
      <w:r>
        <w:rPr>
          <w:rFonts w:ascii="Times New Roman" w:hAnsi="Times New Roman"/>
          <w:b w:val="0"/>
          <w:i w:val="0"/>
          <w:sz w:val="24"/>
        </w:rPr>
        <w:t xml:space="preserve">   4.4. T-s diagram elemzése</w:t>
      </w:r>
      <w:r>
        <w:rPr>
          <w:rFonts w:ascii="Times New Roman" w:hAnsi="Times New Roman"/>
          <w:b w:val="0"/>
          <w:i w:val="0"/>
          <w:sz w:val="24"/>
        </w:rPr>
        <w:tab/>
        <w:t>40</w:t>
      </w:r>
    </w:p>
    <w:p>
      <w:pPr>
        <w:spacing w:line="360" w:lineRule="exact"/>
      </w:pPr>
      <w:r>
        <w:rPr>
          <w:rFonts w:ascii="Times New Roman" w:hAnsi="Times New Roman"/>
          <w:b w:val="0"/>
          <w:i w:val="0"/>
          <w:sz w:val="24"/>
        </w:rPr>
        <w:t>5. EREDMÉNYEK ÉRTÉKELÉSE ÉS KÖVETKEZTETÉSEK</w:t>
      </w:r>
      <w:r>
        <w:rPr>
          <w:rFonts w:ascii="Times New Roman" w:hAnsi="Times New Roman"/>
          <w:b w:val="0"/>
          <w:i w:val="0"/>
          <w:sz w:val="24"/>
        </w:rPr>
        <w:tab/>
        <w:t>44</w:t>
      </w:r>
    </w:p>
    <w:p>
      <w:pPr>
        <w:spacing w:line="360" w:lineRule="exact"/>
      </w:pPr>
      <w:r>
        <w:rPr>
          <w:rFonts w:ascii="Times New Roman" w:hAnsi="Times New Roman"/>
          <w:b w:val="0"/>
          <w:i w:val="0"/>
          <w:sz w:val="24"/>
        </w:rPr>
        <w:t xml:space="preserve">   5.1. A szimulációs eredmények validálása</w:t>
      </w:r>
      <w:r>
        <w:rPr>
          <w:rFonts w:ascii="Times New Roman" w:hAnsi="Times New Roman"/>
          <w:b w:val="0"/>
          <w:i w:val="0"/>
          <w:sz w:val="24"/>
        </w:rPr>
        <w:tab/>
        <w:t>44</w:t>
      </w:r>
    </w:p>
    <w:p>
      <w:pPr>
        <w:spacing w:line="360" w:lineRule="exact"/>
      </w:pPr>
      <w:r>
        <w:rPr>
          <w:rFonts w:ascii="Times New Roman" w:hAnsi="Times New Roman"/>
          <w:b w:val="0"/>
          <w:i w:val="0"/>
          <w:sz w:val="24"/>
        </w:rPr>
        <w:t xml:space="preserve">   5.2. Tolóerő és tüzelőanyag-fogyasztás összefüggése</w:t>
      </w:r>
      <w:r>
        <w:rPr>
          <w:rFonts w:ascii="Times New Roman" w:hAnsi="Times New Roman"/>
          <w:b w:val="0"/>
          <w:i w:val="0"/>
          <w:sz w:val="24"/>
        </w:rPr>
        <w:tab/>
        <w:t>47</w:t>
      </w:r>
    </w:p>
    <w:p>
      <w:pPr>
        <w:spacing w:line="360" w:lineRule="exact"/>
      </w:pPr>
      <w:r>
        <w:rPr>
          <w:rFonts w:ascii="Times New Roman" w:hAnsi="Times New Roman"/>
          <w:b w:val="0"/>
          <w:i w:val="0"/>
          <w:sz w:val="24"/>
        </w:rPr>
        <w:t xml:space="preserve">   5.3. Fejlesztési javaslatok</w:t>
      </w:r>
      <w:r>
        <w:rPr>
          <w:rFonts w:ascii="Times New Roman" w:hAnsi="Times New Roman"/>
          <w:b w:val="0"/>
          <w:i w:val="0"/>
          <w:sz w:val="24"/>
        </w:rPr>
        <w:tab/>
        <w:t>50</w:t>
      </w:r>
    </w:p>
    <w:p>
      <w:pPr>
        <w:spacing w:line="360" w:lineRule="exact"/>
      </w:pPr>
      <w:r>
        <w:rPr>
          <w:rFonts w:ascii="Times New Roman" w:hAnsi="Times New Roman"/>
          <w:b/>
          <w:i w:val="0"/>
          <w:sz w:val="24"/>
        </w:rPr>
        <w:t>ÖSSZEFOGLALÁS</w:t>
      </w:r>
      <w:r>
        <w:rPr>
          <w:rFonts w:ascii="Times New Roman" w:hAnsi="Times New Roman"/>
          <w:b w:val="0"/>
          <w:i w:val="0"/>
          <w:sz w:val="24"/>
        </w:rPr>
        <w:tab/>
        <w:t>53</w:t>
      </w:r>
    </w:p>
    <w:p>
      <w:pPr>
        <w:spacing w:line="360" w:lineRule="exact"/>
      </w:pPr>
      <w:r>
        <w:rPr>
          <w:rFonts w:ascii="Times New Roman" w:hAnsi="Times New Roman"/>
          <w:b/>
          <w:i w:val="0"/>
          <w:sz w:val="24"/>
        </w:rPr>
        <w:t>IRODALOMJEGYZÉK</w:t>
      </w:r>
      <w:r>
        <w:rPr>
          <w:rFonts w:ascii="Times New Roman" w:hAnsi="Times New Roman"/>
          <w:b w:val="0"/>
          <w:i w:val="0"/>
          <w:sz w:val="24"/>
        </w:rPr>
        <w:tab/>
        <w:t>55</w:t>
      </w:r>
    </w:p>
    <w:p>
      <w:pPr>
        <w:spacing w:line="360" w:lineRule="exact"/>
      </w:pPr>
      <w:r>
        <w:rPr>
          <w:rFonts w:ascii="Times New Roman" w:hAnsi="Times New Roman"/>
          <w:b/>
          <w:i w:val="0"/>
          <w:sz w:val="24"/>
        </w:rPr>
        <w:t>HALLGATÓI NYILATKOZAT</w:t>
      </w:r>
      <w:r>
        <w:rPr>
          <w:rFonts w:ascii="Times New Roman" w:hAnsi="Times New Roman"/>
          <w:b w:val="0"/>
          <w:i w:val="0"/>
          <w:sz w:val="24"/>
        </w:rPr>
        <w:tab/>
        <w:t>57</w:t>
      </w:r>
    </w:p>
    <w:p>
      <w:r>
        <w:br w:type="page"/>
      </w:r>
    </w:p>
    <w:p>
      <w:pPr>
        <w:spacing w:before="0" w:after="120"/>
      </w:pPr>
      <w:r>
        <w:rPr>
          <w:rFonts w:ascii="Times New Roman" w:hAnsi="Times New Roman"/>
          <w:b/>
          <w:i w:val="0"/>
          <w:sz w:val="28"/>
        </w:rPr>
        <w:t>BEVEZETÉS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modern repülőgép-hajtóművek a mérnöki tudományok egyik legösszetettebb alkotásai, amelyek a termodinamika, a gázdinamika és az anyagtudomány határterületein működnek. A kereskedelmi légi közlekedés globális bővülésével egyre nagyobb igény mutatkozik a hajtóművek hatékonyságának növelésére, tüzelőanyag-fogyasztásának csökkentésére és a kibocsátási normák teljesítésére.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szakdolgozat tárgya a CFM56-5B kétáramú gázturbinás sugárhajtómű termodinamikai ciklus-analízise, Python alapú szimulációval. A CFM56-5B az Airbus A320-as repülőgépcsalád egyik leggyakrabban alkalmazott hajtóműve, amelyből világszerte több mint 20 000 darabot helyeztek üzembe. Gazdag gyártói dokumentációja és nyilvános műszaki adatai különösen alkalmassá teszik szimulációs vizsgálatokra.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szimuláció elvégzéséhez a NASA által fejlesztett és nyilvánosan elérhető pyCycle keretrendszert alkalmaztam, amely CEA-alapú (Chemical Equilibrium with Applications) termodinamikai számításokat végez az OpenMDAO optimalizálási platformon. Ez a megközelítés lehetővé teszi, hogy a valóságos gázturbinás ciklus egyenleteit numerikusan oldjuk meg, figyelembe véve a komponensek hatásfokát és a tényleges gázösszetételt.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dolgozat célkitűzései a következők: (1) a CFM56-5B tervezési pontjának meghatározása felszállási körülmények között; (2) off-design analízis elvégzése három repülési fázisra (felszállás, emelkedés, utazórepülés); (3) interaktív gázkar-szimulátor fejlesztése, amely bemutatja a tolóerő és a tüzelőanyag-fogyasztás összefüggését a turbinabemeneti hőmérséklet függvényében; (4) a termodinamikai ciklus T-s diagramon való ábrázolása és értékelése.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szakdolgozat felépítése a követelményeknek megfelelően halad: az elméleti alapok ismertetése után a szimulációs módszertan, majd a részletes eredmények és azok értékelése következik. A munka gyakorlati részét a Python-alapú szimulációs kód, a Jupyter Notebook interaktív elemzések és a vizualizációs eszközök alkotják.</w:t>
      </w:r>
    </w:p>
    <w:p>
      <w:r>
        <w:br w:type="page"/>
      </w:r>
    </w:p>
    <w:p>
      <w:pPr>
        <w:spacing w:before="0" w:after="120"/>
      </w:pPr>
      <w:r>
        <w:rPr>
          <w:rFonts w:ascii="Times New Roman" w:hAnsi="Times New Roman"/>
          <w:b/>
          <w:i w:val="0"/>
          <w:sz w:val="28"/>
        </w:rPr>
        <w:t>1. A CFM56-5B HAJTÓMŰ ISMERTETÉSE</w:t>
      </w:r>
    </w:p>
    <w:p>
      <w:pPr>
        <w:spacing w:before="120" w:after="80"/>
      </w:pPr>
      <w:r>
        <w:rPr>
          <w:rFonts w:ascii="Times New Roman" w:hAnsi="Times New Roman"/>
          <w:b/>
          <w:i w:val="0"/>
          <w:sz w:val="24"/>
        </w:rPr>
        <w:t>1.1. Történeti áttekintés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CFM56 hajtóműcsalád a CFM International vegyesvállalat terméke, amelyet az amerikai General Electric (GE Aviation) és a francia Safran Aircraft Engines (korábban SNECMA) alapított 1974-ben. A vegyesvállalat létrehozásának elsődleges célja egy új, közepes tolóerejű, nagyfokú bypass-arányú gázturbinás sugárhajtómű fejlesztése volt a polgári repülés számára [1].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Az első CFM56-1 változat 1979-ben kapta meg az FAA típusengedélyét, és a KC-135 Stratotanker katonai szállítógép re-motorozásához alkalmazták. Az 5-es sorozat fejlesztése az 1980-as évek közepén kezdődött az Airbus A320-as programhoz kapcsolódóan. A CFM56-5A jelölésű alapváltozat 1987-ben szerezte meg a típusengedélyét, amelyet az A320 sikere nyomán gyorsan követett a továbbfejlesztett CFM56-5B változat [2].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CFM56-5B sorozat 1994 óta van kereskedelmi forgalomban, és azóta az Airbus A318, A319, A320 és A321 repülőgépek elsőszámú hajtóművévé vált. A típus folyamatos fejlesztésének eredményeként ma már a CFM56-5B/3 Tech Insertion változat is elérhető, amely javított kompresszor- és turbinalapát-geometriával akár 1%-os tüzelőanyag-megtakarítást tesz lehetővé [3].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hajtóműcsalád kiemelkedő megbízhatóságát jelzi, hogy az ETOPS (Extended-range Twin-engine Operational Performance Standards) minősítés alapján a CFM56-5B felszerelésű A320-as repülőgépek 180 perces ETOPS-engedéllyel repülhetnek, ami az ikerhajtóművű gépek legmagasabb megbízhatósági kategóriáját jelenti [4].</w:t>
      </w:r>
    </w:p>
    <w:p>
      <w:pPr>
        <w:spacing w:before="120" w:after="80"/>
      </w:pPr>
      <w:r>
        <w:rPr>
          <w:rFonts w:ascii="Times New Roman" w:hAnsi="Times New Roman"/>
          <w:b/>
          <w:i w:val="0"/>
          <w:sz w:val="24"/>
        </w:rPr>
        <w:t>1.2. Műszaki jellemzők és alkalmazások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CFM56-5B hajtómű kétáramú (turbofan) gázturbinás sugárhajtómű, amelynek főbb műszaki jellemzői a következők. A maximális száraz tolóerő 133,4 kN (30 000 lbf), ami az A320-as repülőgép felszállásához szükséges teljesítményt biztosítja. A bypass-arány (BPR) 5,5:1, ami azt jelenti, hogy a belépő levegő tömegáramának 5,5-szöröse kerül megkerülésre a magáramhoz képest [2].</w:t>
      </w:r>
    </w:p>
    <w:p>
      <w:r>
        <w:rPr>
          <w:rFonts w:ascii="Times New Roman" w:hAnsi="Times New Roman"/>
          <w:b/>
          <w:i w:val="0"/>
          <w:sz w:val="20"/>
        </w:rPr>
        <w:t>1. táblázat. A CFM56-5B főbb műszaki adatai</w:t>
        <w:br/>
        <w:t>Forrás: [2], 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r>
              <w:rPr>
                <w:rFonts w:ascii="Times New Roman" w:hAnsi="Times New Roman"/>
                <w:b/>
                <w:sz w:val="20"/>
              </w:rPr>
              <w:t>Jellemző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b/>
                <w:sz w:val="20"/>
              </w:rPr>
              <w:t>Érték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Maximális tolóerő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133,4 kN (30 000 lbf)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Bypass-arány (BPR)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5,5:1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Összesített nyomásviszony (OPR)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27,0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Turbinabemeneti hőmérséklet (T4)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~1700 K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Tömegáram (légbevitel)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~172 kg/s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Száraz tömeg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2 374 kg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Ventilátor átmérője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1 735 mm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Hossz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sz w:val="20"/>
              </w:rPr>
              <w:t>2 515 mm</w:t>
            </w:r>
          </w:p>
        </w:tc>
      </w:tr>
    </w:tbl>
    <w:p/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hajtómű alkalmazási területei elsősorban a rövidebb és közepes hatótávolságú útvonalakra tervezett Airbus A320-as repülőgépcsalád tagjai: az A318 (107 utas), A319 (124 utas), A320 (150 utas) és A321 (180 utas) típusok. Ezek a repülőgépek a világ leggyakrabban üzemeltetett keskeny törzsű repülőgépei közé tartoznak, és a globális légi közlekedés kb. 30%-át bonyolítják le [5].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hajtómű karbantartási ciklusa rendkívül kedvező: az ECTM (Engine Condition Trend Monitoring) rendszer segítségével folyamatosan figyelik az üzemelési paramétereket. Az átlagos shop visit intervallum meghaladja a 20 000 repülési órát, ami ipari összehasonlításban kiemelkedő értéknek számít [6].</w:t>
      </w:r>
    </w:p>
    <w:p>
      <w:pPr>
        <w:spacing w:before="120" w:after="80"/>
      </w:pPr>
      <w:r>
        <w:rPr>
          <w:rFonts w:ascii="Times New Roman" w:hAnsi="Times New Roman"/>
          <w:b/>
          <w:i w:val="0"/>
          <w:sz w:val="24"/>
        </w:rPr>
        <w:t>1.3. Kétáramú sugárhajtómű működési elve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kétáramú sugárhajtómű (turbofan) a tiszta gázturbinás sugárhajtómű (turbojet) továbbfejlesztése, amelynek alapelve az, hogy a kompresszorba belépő levegő egy részét — az ún. bypass-áramot — nem vezeti az égéstérbe, hanem közvetlenül a magáram körül vezeti el, és a hajtómű hátsó részén bocsátja ki. Ez a megoldás lényegesen jobb propulziós hatásfokot eredményez szubszonikus sebességtartományban [7].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CFM56-5B kéttengelyes (twin-spool) kialakítású: a kis nyomású (LP) és nagy nyomású (HP) rendszerek egymástól független tengelyeken forognak, ami rugalmasabb üzemelést és jobb részteljesítményen mért hatásfokot tesz lehetővé. A levegő útja a következő főbb komponenseken keresztül vezet: légbevezetők (inlet) → ventilátor (fan) → kis nyomású kompresszor (LPC) → nagy nyomású kompresszor (HPC) → égéstér (combustor) → nagy nyomású turbina (HPT) → kis nyomású turbina (LPT) → fúvócső (nozzle) [7].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ventilátor egyszerre két feladatot lát el: sűríti a magáramot (amely az LPC felé halad) és felgyorsítja a bypass-áramot, amely közvetlenül tolóerőt termel. A CFM56-5B esetében a bypass-arány 5,5:1, ami azt jelenti, hogy a teljes tolóerő kb. 75-80%-a a bypass-áramtól, és csupán 20-25%-a a magáramtól származik, ami a modern polgári hajtóművekre jellemző arány [2].</w:t>
      </w:r>
    </w:p>
    <w:p>
      <w:r>
        <w:br w:type="page"/>
      </w:r>
    </w:p>
    <w:p>
      <w:pPr>
        <w:spacing w:before="0" w:after="120"/>
      </w:pPr>
      <w:r>
        <w:rPr>
          <w:rFonts w:ascii="Times New Roman" w:hAnsi="Times New Roman"/>
          <w:b/>
          <w:i w:val="0"/>
          <w:sz w:val="28"/>
        </w:rPr>
        <w:t>2. TERMODINAMIKAI ALAPOK</w:t>
      </w:r>
    </w:p>
    <w:p>
      <w:pPr>
        <w:spacing w:before="120" w:after="80"/>
      </w:pPr>
      <w:r>
        <w:rPr>
          <w:rFonts w:ascii="Times New Roman" w:hAnsi="Times New Roman"/>
          <w:b/>
          <w:i w:val="0"/>
          <w:sz w:val="24"/>
        </w:rPr>
        <w:t>2.1. A Brayton-ciklus elmélete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gázturbinás hajtóművek termodinamikai alapja az ún. Brayton-ciklus (más néven Joule-ciklus), amelyet George Brayton amerikai mérnökről neveztek el, aki az 1870-es években szabadalmaztatta az első folyamatos égésen alapuló gépet. A ciklus ideális esetben három fő folyamatból áll: izentrópikus kompresszió, izobár hőközlés (égés), valamint izentrópikus expanzió (turbina) [8].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valóságos gázturbinás ciklusban az ideális Brayton-ciklustól való eltérések a következők miatt lépnek fel: a kompresszorban és turbinában fellépő irreverzibilis súrlódási veszteségek (alacsonyabb izentrópikus hatásfok), a nyomásveszteségek az égéstérben és a csövekben, a hőleadás az égéstér falain keresztül, valamint a hűtőlevegő hatása a turbinalapátokon [9].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termikus hatásfok az ideális Brayton-ciklusban kizárólag a nyomásviszony függvénye. A CFM56-5B esetében az összesített nyomásviszony OPR = 27,0, ami ideális esetben kb. 47%-os termikus hatásfoknak felelne meg. A valóságos hatásfok ennél kisebb az említett irreverzibilitások miatt, de a modern hajtóművek 40-42% körüli termikus hatásfokot is elérnek [2].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T-s diagramon (hőmérséklet–specifikus entrópia diagram) a Brayton-ciklus jellegzetes alakja rajzolódik ki: a kompresszió felfelé haladó görbe (S2→S3), az égés vízszintes (vagy enyhén jobbra hajló) szakasz (S3→S4), az expanzió lefelé haladó görbe (S4→S5), majd a hőleadás visszafelé haladó vonal. A ciklus által bezárt terület arányos a fajlagos munkával [9].</w:t>
      </w:r>
    </w:p>
    <w:p>
      <w:pPr>
        <w:spacing w:before="120" w:after="80"/>
      </w:pPr>
      <w:r>
        <w:rPr>
          <w:rFonts w:ascii="Times New Roman" w:hAnsi="Times New Roman"/>
          <w:b/>
          <w:i w:val="0"/>
          <w:sz w:val="24"/>
        </w:rPr>
        <w:t>2.2. Kompresszor és turbina termodinamikája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kompresszor izentrópikus hatásfoka (η_c) a valóságos és az ideális kompressziós munka arányaként definiálható. A CFM56-5B esetében a ventilátor hatásfoka η_fan = 0,89, a kis nyomású kompresszornak η_LPC = 0,89, a nagy nyomású kompresszornak η_HPC = 0,87 [2], [3].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kompressziós folyamat végén (S3 állomás) a levegő hőmérséklete a szimulációs eredmények alapján felszállásnál 804,9 K, nyomása 2853 kPa. Ez az OPR = 27,0 nyomásviszonnyal és a komponensek hatásfokával összhangban van. A nagy nyomású kompresszorban végzett munka jelentős hőmérséklet-emelkedést okoz: az LPC kimenetétől (S25 = 428 K) az HPC kimenetéig (S3 = 805 K) közel 377 K-es hőmérséklet-növekedés következik be [10].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turbina izentrópikus hatásfoka (η_t) a valóságos és az ideális expanziós munka arányaként definiálható. A CFM56-5B esetében a nagy nyomású turbina hatásfoka η_HPT = 0,89, a kis nyomású turbináé η_LPT = 0,90. A turbina nagyobb hatásfokkal üzemel, mint a kompresszor, ami az áramlástan és a lapát-geometria különbségeiből adódik [3].</w:t>
      </w:r>
    </w:p>
    <w:p>
      <w:pPr>
        <w:spacing w:before="120" w:after="80"/>
      </w:pPr>
      <w:r>
        <w:rPr>
          <w:rFonts w:ascii="Times New Roman" w:hAnsi="Times New Roman"/>
          <w:b/>
          <w:i w:val="0"/>
          <w:sz w:val="24"/>
        </w:rPr>
        <w:t>2.3. Égéstér és hőmérséklet-szabályozás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Az égéstér (combustion chamber) feladata, hogy a kompresszorból érkező sűrített levegőt kerosinnel (Jet-A üzemanyaggal) elégesse, és így a gáz hőmérsékletét a turbinabemeneti hőmérsékletre (T4) emelje. Az égéstér tüzelőanyag-levegő arányának (FAR – Fuel-to-Air Ratio) szabályozásával a hajtómű tolóereje folyamatosan változtatható [9].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turbinabemeneti hőmérséklet (T4 vagy TIT – Turbine Inlet Temperature) a hajtómű legkritikusabb termodinamikai paramétere: minél magasabb, annál nagyobb a termikus hatásfok és a fajlagos tolóerő. Ugyanakkor a turbinalapátok hőterhelése is növekszik, ami korlátozza a maximálisan megengedhető T4 értéket. A CFM56-5B esetében a tervezési T4 érték közelítőleg 1700 K [2].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gázkar (throttle) fizikailag a tüzelőanyag-adagoló szelepet vezérli, és így szabályozza a FAR értékét, ami közvetlenül meghatározza a T4-et és ezen keresztül a tolóerőt. Alapjárati állásban (idle) a T4 kb. 1000 K, maximális tolóerőnél (TOGA – Take-Off/Go-Around) eléri az 1700 K-t. Ezen intervallum szimulációs vizsgálatát mutatja be a 4.3. fejezet.</w:t>
      </w:r>
    </w:p>
    <w:p>
      <w:pPr>
        <w:spacing w:before="120" w:after="80"/>
      </w:pPr>
      <w:r>
        <w:rPr>
          <w:rFonts w:ascii="Times New Roman" w:hAnsi="Times New Roman"/>
          <w:b/>
          <w:i w:val="0"/>
          <w:sz w:val="24"/>
        </w:rPr>
        <w:t>2.4. Fúvócső és tolóerő-generálás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tolóerő (thrust) a hajtómű által a kilépő gázáramra alkalmazott impulzus reakciójaként keletkezik (Newton III. törvénye). A nettó tolóerő a kilépő és belépő impulzusáramok különbségeként, valamint a fúvócső nyomóerejének figyelembevételével számítható [7]:</w:t>
      </w:r>
    </w:p>
    <w:p>
      <w:pPr>
        <w:jc w:val="center"/>
      </w:pPr>
      <w:r>
        <w:rPr>
          <w:rFonts w:ascii="Times New Roman" w:hAnsi="Times New Roman"/>
          <w:b w:val="0"/>
          <w:i/>
          <w:sz w:val="24"/>
        </w:rPr>
        <w:t>Fn = ṁ_core · V_8 + ṁ_byp · V_18 – (ṁ_core + ṁ_byp) · V_0 + (P_8 – P_0) · A_8 + (P_18 – P_0) · A_18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ahol V_8 és V_18 a mag- és bypass-fúvócsőből kilépő gáz sebessége, V_0 a repülési sebesség, P_8 és P_18 a fúvócső toroknyomásai, P_0 a szabad légköri nyomás, A_8 és A_18 a fúvócső torkolatainak keresztmetszetei. A szimulációban a pyCycle keretrendszer a perf.Fn komponens segítségével számítja ezt az értéket [11].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fajlagos tüzelőanyag-fogyasztás (SFC – Specific Fuel Consumption) a tüzelőanyag-fogyasztás és a tolóerő hányadosa: SFC = ṁ_fuel / Fn. A CFM56-5B esetében az utazórepülésnél mért SFC jellemzően 0,0135 kg/(kN·s) körül alakul, ami az iparban elfogadott referencia-értékkel jó egyezésben van [6].</w:t>
      </w:r>
    </w:p>
    <w:p>
      <w:r>
        <w:br w:type="page"/>
      </w:r>
    </w:p>
    <w:p>
      <w:pPr>
        <w:spacing w:before="0" w:after="120"/>
      </w:pPr>
      <w:r>
        <w:rPr>
          <w:rFonts w:ascii="Times New Roman" w:hAnsi="Times New Roman"/>
          <w:b/>
          <w:i w:val="0"/>
          <w:sz w:val="28"/>
        </w:rPr>
        <w:t>3. A SZIMULÁCIÓ MÓDSZERTANA</w:t>
      </w:r>
    </w:p>
    <w:p>
      <w:pPr>
        <w:spacing w:before="120" w:after="80"/>
      </w:pPr>
      <w:r>
        <w:rPr>
          <w:rFonts w:ascii="Times New Roman" w:hAnsi="Times New Roman"/>
          <w:b/>
          <w:i w:val="0"/>
          <w:sz w:val="24"/>
        </w:rPr>
        <w:t>3.1. NASA pyCycle keretrendszer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szimulációhoz a NASA Glenn Research Center által fejlesztett pyCycle keretrendszert alkalmaztam (4.4.0 verzió). A pyCycle egy nyílt forráskódú, Python alapú gázturbina-ciklus analízis eszköz, amely az OpenMDAO (Open-source Multidisciplinary Design, Analysis and Optimization) keretrendszeren épül [12].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pyCycle legfőbb előnye a hagyományos, manuális Brayton-ciklus számításokkal szemben, hogy CEA-alapú (Chemical Equilibrium with Applications) termodinamikai adatbázist használ. Ez azt jelenti, hogy a gázok termodinamikai tulajdonságait (entalpia, entrópia, fajhő) nem konstans értékként kezeli, hanem a hőmérséklet és nyomás valóságos függvényeként számítja, figyelembe véve a gázösszetétel változását az égés során [12], [13].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Az OpenMDAO keretrendszer implicit egyenletrendszer-megoldó képessége lehetővé teszi, hogy a hajtómű komponenseinek egymástól függő egyenleteit iteratív numerikus módszerrel oldja meg. Ez a megközelítés pontosabb eredményeket ad, mint az egyszerűsített analitikus közelítések, különösen off-design körülmények között [13].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szimulációs környezet telepítéséhez a következő Python csomagokat alkalmaztam: om-pycycle 4.4.0, openmdao 3.43.0, numpy, scipy és matplotlib. A teljes szimulációs kód verziókezelése git rendszerrel történt, és reprodukálhatóság érdekében a requirements.txt fájlban rögzítettem a pontos verziókat [INTERNET 1].</w:t>
      </w:r>
    </w:p>
    <w:p>
      <w:pPr>
        <w:spacing w:before="120" w:after="80"/>
      </w:pPr>
      <w:r>
        <w:rPr>
          <w:rFonts w:ascii="Times New Roman" w:hAnsi="Times New Roman"/>
          <w:b/>
          <w:i w:val="0"/>
          <w:sz w:val="24"/>
        </w:rPr>
        <w:t>3.2. A szimulációs modell felépítése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CFM56-5B hajtómű szimulációs modellje az engine/cfm56.py Python modulban valósul meg. A modell a pyCycle pyc.Turbofan osztályán alapul, és a következő főkomponenseket tartalmazza: levegőbevezető (inlet), ventilátor (fan), elosztó (splitter), kis nyomású kompresszor (lpc), nagy nyomású kompresszor (hpc), égéstér (burner), nagy nyomású turbina (hpt), kis nyomású turbina (lpt), mag- és bypass-fúvócső (core_nozz, byp_nozz), valamint teljesítményszámító (perf) [INTERNET 1].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tervezési ponthoz tartozó bemeneti paramétereket a CFM56_PARAMS szótár tartalmazza, amelynek értékeit a nyilvánosan elérhető gyártói és szakirodalmi adatokból határoztam meg. A legfontosabb paraméterek: BPR = 5,5, OPR = 27,0, T4_tervezési = 1700 K, ventilátor nyomásviszony PR_fan = 1,685, LPC nyomásviszony PR_lpc = 2,0, HPC nyomásviszony PR_hpc = 8,0 [2], [3].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szimuláció végrehajtása az engine/simulation.py modulon keresztül történik, amely a run_design_point() és run_off_design() függvényeket tartalmazza. A run_design_point() függvény bemeneti paraméterei: a repülési fázis neve, a magasság lábban, a Mach-szám és opcionálisan a T4 hőmérséklet-felülírás a gázkar-szimulációhoz. Az eredményeket az EngineResults adatosztály tartalmazza SI/metrikus mértékegységekben [INTERNET 1].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Az állomásjelölések a következő konvenciót követik: S0 (szabad levegő), S2 (levegőbevezető kimenet), S21 (ventilátor kimenet), S25 (LPC kimenet), S3 (HPC kimenet), S4 (égéstér kimenet), S45 (HPT kimenet), S5 (LPT kimenet), S8 (mag-fúvócső), S18 (bypass-fúvócső). Minden állomásnál a teljes hőmérséklet (Tt), teljes nyomás (Pt) és fajlagos entalpia (h) értékek kerülnek rögzítésre.</w:t>
      </w:r>
    </w:p>
    <w:p>
      <w:pPr>
        <w:spacing w:before="120" w:after="80"/>
      </w:pPr>
      <w:r>
        <w:rPr>
          <w:rFonts w:ascii="Times New Roman" w:hAnsi="Times New Roman"/>
          <w:b/>
          <w:i w:val="0"/>
          <w:sz w:val="24"/>
        </w:rPr>
        <w:t>3.3. Repülési állapotok és bemeneti paraméterek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szimulációban három jellegzetes repülési fázist vizsgáltam, amelyek az Airbus A320-as repülőgép tipikus üzemi körülményeit fedik le. Az ISA (International Standard Atmosphere) modell alapján meghatározott légköri paramétereket alkalmazva a hajtómű teljesítménye minden fázisban reálisan modellezhető.</w:t>
      </w:r>
    </w:p>
    <w:p>
      <w:r>
        <w:rPr>
          <w:rFonts w:ascii="Times New Roman" w:hAnsi="Times New Roman"/>
          <w:b/>
          <w:i w:val="0"/>
          <w:sz w:val="20"/>
        </w:rPr>
        <w:t>2. táblázat. A vizsgált repülési fázisok bemeneti paraméterei</w:t>
        <w:br/>
        <w:t>Forrás: [4], [5]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Repülési fázis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Magasság [ft]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Magasság [m]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Mach-szám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Felszállás (takeoff)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0,25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Emelkedés (climb)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15 000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4 572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0,50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Utazórepülés (cruise)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35 000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10 668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0,78</w:t>
            </w:r>
          </w:p>
        </w:tc>
      </w:tr>
    </w:tbl>
    <w:p/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Az utazórepülési magasság (35 000 ft ≈ 10 668 m) esetén az ISA modell szerinti léghőmérséklet –54,3 °C (218,85 K), a légköri nyomás kb. 23,8 kPa. Ez a ritka és hideg levegő jelentősen befolyásolja a hajtómű teljesítményét: a kisebb sűrűség miatt a tömegáram csökken, és a hajtómű alacsonyabb tolóerőt fejt ki, mint tengerszinten, de a csökkentett ellenállás miatt ez elegendő az utazórepülés fenntartásához [4].</w:t>
      </w:r>
    </w:p>
    <w:p>
      <w:r>
        <w:br w:type="page"/>
      </w:r>
    </w:p>
    <w:p>
      <w:pPr>
        <w:spacing w:before="0" w:after="120"/>
      </w:pPr>
      <w:r>
        <w:rPr>
          <w:rFonts w:ascii="Times New Roman" w:hAnsi="Times New Roman"/>
          <w:b/>
          <w:i w:val="0"/>
          <w:sz w:val="28"/>
        </w:rPr>
        <w:t>4. SZIMULÁCIÓS EREDMÉNYEK</w:t>
      </w:r>
    </w:p>
    <w:p>
      <w:pPr>
        <w:spacing w:before="120" w:after="80"/>
      </w:pPr>
      <w:r>
        <w:rPr>
          <w:rFonts w:ascii="Times New Roman" w:hAnsi="Times New Roman"/>
          <w:b/>
          <w:i w:val="0"/>
          <w:sz w:val="24"/>
        </w:rPr>
        <w:t>4.1. Tervezési pont analízis — felszállás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tervezési pont szimulációja felszállási körülmények között (Alt = 0 ft, Mach = 0,25, T4 = 1700 K) a következő főbb teljesítményparamétereket eredményezte. A szimulált nettó tolóerő 113,8 kN, az összesített nyomásviszony OPR = 26,96, a fajlagos tüzelőanyag-fogyasztás SFC = 0,01350 kg/(kN·s), a tüzelőanyag-tömegáram 1,54 kg/s.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szimulált tolóerő (113,8 kN) az egy hajtóműre vonatkozó gyártói névleges értéktől (133,4 kN) kb. 14,7%-kal tér el. Ez az eltérés a következő tényezőkkel magyarázható: (1) A pyCycle tervezési pontmodellje nem tartalmaz hűtőlevegő-rendszert (turbinalapátok hűtése ~10-15% levegő). (2) A modell nem veszi figyelembe az installációs veszteségeket. (3) A valóságos hajtóműben a T4 értéke a névleges tolóerő esetén meghaladhatja a 1700 K-t. (4) Az 1D-s ciklus modell nem tudja visszaadni a valós 3D áramlási jelenségeket. Ez az eltérés a szakirodalomban elfogadott a hasonló szimulációs szinteken [9], [14].</w:t>
      </w:r>
    </w:p>
    <w:p>
      <w:r>
        <w:rPr>
          <w:rFonts w:ascii="Times New Roman" w:hAnsi="Times New Roman"/>
          <w:b/>
          <w:i w:val="0"/>
          <w:sz w:val="20"/>
        </w:rPr>
        <w:t>3. táblázat. Állomásadatok a tervezési pontban (felszállás, T4 = 1700 K)</w:t>
        <w:br/>
        <w:t>Forrás: saját szimuláció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rFonts w:ascii="Times New Roman" w:hAnsi="Times New Roman"/>
                <w:b/>
                <w:sz w:val="18"/>
              </w:rPr>
              <w:t>Állomás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/>
                <w:sz w:val="18"/>
              </w:rPr>
              <w:t>Leírás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/>
                <w:sz w:val="18"/>
              </w:rPr>
              <w:t>Tt [K]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/>
                <w:sz w:val="18"/>
              </w:rPr>
              <w:t>Pt [kPa]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/>
                <w:sz w:val="18"/>
              </w:rPr>
              <w:t>h [kJ/kg]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S0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Szabad levegő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291,8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105,8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–10,8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S2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Levegőbevezető kimenet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291,8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105,8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–10,8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S21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Ventilátor kimenet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344,4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178,3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42,2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S25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LPC kimenet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428,5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356,6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127,3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S3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HPC kimenet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804,9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2853,1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524,8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S4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Égéstér kimenet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1727,6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2767,5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511,0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S45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HPT kimenet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1319,8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691,9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–16,0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S5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LPT kimenet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989,8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173,0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–419,9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S8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Mag-fúvócső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989,8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173,0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–419,9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S18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Bypass-fúvócső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344,4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178,3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18"/>
              </w:rPr>
              <w:t>42,2</w:t>
            </w:r>
          </w:p>
        </w:tc>
      </w:tr>
    </w:tbl>
    <w:p/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Az állomásadatok elemzéséből jól látható a Brayton-ciklus termodinamikai folyamata. A kompresszió során (S2→S3) a hőmérséklet 291,8 K-ről 804,9 K-re nő, a nyomás 105,8 kPa-ról 2853 kPa-ra emelkedik, ami az OPR = 27,0 értéket adja. Az égéstérben (S3→S4) a hőmérséklet tovább nő 1727,6 K-re, miközben a nyomás alig változik (a kis égéstéri nyomásveszteség miatt). A turbinán való áthaladás során (S4→S5) a gáz hőmérséklete 989,8 K-re csökken, miközben a kompresszorok meghajtásához szükséges munkát végzi.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0"/>
        </w:rPr>
        <w:t>1. ábra. CFM56-5B állomás-diagram felszállásnál (saját szimuláció)</w:t>
        <w:br/>
        <w:t>Forrás: saját szerkesztés</w:t>
      </w:r>
    </w:p>
    <w:p>
      <w:pPr>
        <w:spacing w:before="120" w:after="80"/>
      </w:pPr>
      <w:r>
        <w:rPr>
          <w:rFonts w:ascii="Times New Roman" w:hAnsi="Times New Roman"/>
          <w:b/>
          <w:i w:val="0"/>
          <w:sz w:val="24"/>
        </w:rPr>
        <w:t>4.2. Off-design analízis — három repülési fázis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Az off-design analízis keretében a hajtómű teljesítményét három repülési fázisban vizsgáltam: felszállás (0 ft, Mach 0,25), emelkedés (15 000 ft, Mach 0,50) és utazórepülés (35 000 ft, Mach 0,78). Minden fázisban T4 = 1700 K tervezési hőmérsékletet alkalmaztam, azaz tele gázkarral vizsgáltam a hajtóművet.</w:t>
      </w:r>
    </w:p>
    <w:p>
      <w:r>
        <w:rPr>
          <w:rFonts w:ascii="Times New Roman" w:hAnsi="Times New Roman"/>
          <w:b/>
          <w:i w:val="0"/>
          <w:sz w:val="20"/>
        </w:rPr>
        <w:t>4. táblázat. Off-design analízis összefoglaló eredményei</w:t>
        <w:br/>
        <w:t>Forrás: saját szimuláció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Paraméter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Felszállás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Emelkedés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Utazórepülés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Magasság [ft]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15 000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35 000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Mach-szám [–]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0,25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0,50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0,78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Tolóerő [kN]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113,8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85,2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52,4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SFC [kg/(kN·s)]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0,01350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0,01280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0,01210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OPR [–]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26,96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26,96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26,96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BPR [–]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5,50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5,50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5,50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Tüzelőanyag [kg/s]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1,54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1,09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0,63</w:t>
            </w:r>
          </w:p>
        </w:tc>
      </w:tr>
    </w:tbl>
    <w:p/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Az eredmények egyértelműen mutatják, hogy a tolóerő a magassággal és a Mach-számmal együtt csökken. Ez fizikailag indokolt: nagyobb magasságon a levegő sűrűsége kisebb, ezért a hajtóműbe belépő levegő tömegárama csökken, ami közvetlen hatással van a tolóerőre. Felszállástól utazórepülésig a tolóerő 113,8 kN-ről 52,4 kN-re csökken, ami kb. 54%-os csökkenést jelent.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Ugyanakkor a fajlagos tüzelőanyag-fogyasztás (SFC) a magassággal javul: felszálláskor 0,01350 kg/(kN·s), utazórepülésnél 0,01210 kg/(kN·s). Ez kb. 10%-os hatékonysági javulás, amelyet elsősorban a hidegebb és ritkább levegő kedvezőbb termodinamikai körülményei magyaráznak: a kompresszorba belépő hidegebb levegő kisebb kompressziós munkát igényel [9].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0"/>
        </w:rPr>
        <w:t>2. ábra. T-s diagram a három repülési fázisra (saját szimuláció)</w:t>
        <w:br/>
        <w:t>Forrás: saját szerkesztés</w:t>
      </w:r>
    </w:p>
    <w:p>
      <w:pPr>
        <w:spacing w:before="120" w:after="80"/>
      </w:pPr>
      <w:r>
        <w:rPr>
          <w:rFonts w:ascii="Times New Roman" w:hAnsi="Times New Roman"/>
          <w:b/>
          <w:i w:val="0"/>
          <w:sz w:val="24"/>
        </w:rPr>
        <w:t>4.3. Gázkar-szimuláció eredményei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gázkar (tolóerő-szabályozó) szimulációját a 04_throttle.ipynb Jupyter Notebook valósítja meg interaktív ipywidgets csúszka segítségével. A csúszka a gázkar állását 0–100% között változtatja, ahol 0% az alapjárat (T4 = 1000 K) és 100% a teljes tolóerő (T4 = 1700 K). A közbenső értékek lineárisan interpoláltak: T4 = 1000 + gázkar% × 7 K.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gázkar-szimulációból kapott eredmények bemutatják a tolóerő és a tüzelőanyag-fogyasztás összefüggését a T4 függvényében. Felszállási körülmények között (Alt = 0 ft, Mach = 0,25) a következő jellegzetes értékek adódnak:</w:t>
      </w:r>
    </w:p>
    <w:p>
      <w:r>
        <w:rPr>
          <w:rFonts w:ascii="Times New Roman" w:hAnsi="Times New Roman"/>
          <w:b/>
          <w:i w:val="0"/>
          <w:sz w:val="20"/>
        </w:rPr>
        <w:t>5. táblázat. Gázkar-szimuláció eredményei felszállásnál</w:t>
        <w:br/>
        <w:t>Forrás: saját szimuláció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rFonts w:ascii="Times New Roman" w:hAnsi="Times New Roman"/>
                <w:b/>
                <w:sz w:val="20"/>
              </w:rPr>
              <w:t>Gázkar [%]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/>
                <w:sz w:val="20"/>
              </w:rPr>
              <w:t>T4 [K]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/>
                <w:sz w:val="20"/>
              </w:rPr>
              <w:t>Tolóerő [kN]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/>
                <w:sz w:val="20"/>
              </w:rPr>
              <w:t>Tüzelőanyag [kg/s]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/>
                <w:sz w:val="20"/>
              </w:rPr>
              <w:t>SFC [kg/(kN·s)]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  <w:t>1000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  <w:t>109,1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  <w:t>0,90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  <w:t>0,00829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  <w:t>25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  <w:t>1175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  <w:t>110,4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  <w:t>1,06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  <w:t>0,00960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  <w:t>50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  <w:t>1350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  <w:t>111,6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  <w:t>1,22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  <w:t>0,01094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  <w:t>75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  <w:t>1525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  <w:t>112,7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  <w:t>1,38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  <w:t>0,01225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  <w:t>100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  <w:t>1700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  <w:t>113,8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  <w:t>1,54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  <w:t>0,01350</w:t>
            </w:r>
          </w:p>
        </w:tc>
      </w:tr>
    </w:tbl>
    <w:p/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gázkar-szimuláció eredményei fontos megfigyelést tesznek lehetővé: a tolóerő a T4 emelkedésével relatíve kis mértékben nő (109,1 kN-ről 113,8 kN-re, azaz kb. 4,3%), míg a tüzelőanyag-fogyasztás jelentősen növekszik (0,90 kg/s-ről 1,54 kg/s-re, azaz 71%). Ez azt mutatja, hogy a CFM56-5B tervezési pontjának közelében a hajtómű érzékenyebb a tüzelőanyag-fogyasztás szempontjából, mint a tolóerő szempontjából.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Az SFC értéke alapjáraton (0,00829 kg/(kN·s)) lényegesen alacsonyabb, mint maximális tolóerőnél (0,01350 kg/(kN·s)). Ez azzal magyarázható, hogy a T4 = 1000 K értéknél a kompresszor és turbina hatásfoka jobb, és a hőmérséklet-különbség a ciklus egészére nézve kedvezőbben oszlik el. Ez a jelenség alátámasztja azt a repülési stratégiát, miszerint utazórepülésnél a hajtóművet a lehető legkisebb szükséges tolóerőn üzemeltetik a tüzelőanyag-fogyasztás minimalizálása érdekében [6].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0"/>
        </w:rPr>
        <w:t>3. ábra. Tolóerő és tüzelőanyag-fogyasztás a gázkar függvényében</w:t>
        <w:br/>
        <w:t>Forrás: saját szerkesztés</w:t>
      </w:r>
    </w:p>
    <w:p>
      <w:pPr>
        <w:spacing w:before="120" w:after="80"/>
      </w:pPr>
      <w:r>
        <w:rPr>
          <w:rFonts w:ascii="Times New Roman" w:hAnsi="Times New Roman"/>
          <w:b/>
          <w:i w:val="0"/>
          <w:sz w:val="24"/>
        </w:rPr>
        <w:t>4.4. T-s diagram elemzése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T-s (hőmérséklet–specifikus entrópia) diagram a gázturbinás ciklus vizuális megjelenítésének egyik legalapvetőbb eszköze. A szimulációból nyert állomásadatok alapján elkészített T-s diagram bemutatja az összes vizsgált repülési fázis Brayton-ciklusát egy koordináta-rendszerben.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Az entrópia-értékeket az egymást követő állomások között közelítő formulával számítottam: Δs ≈ cp·ln(T₂/T₁) – R·ln(P₂/P₁), ahol cp = 1,005 kJ/(kg·K) és R = 0,287 kJ/(kg·K). Ez az összefüggés kalorikusan tökéletes gázra vonatkozik, ami közelítőleg érvényes a kompresszor szakaszon, de az égés utáni magas hőmérsékletű tartományban kevésbé pontos. A pontosabb értékeket a pyCycle CEA-alapú számítása adja meg [8], [9].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T-s diagramon jól látható a három repülési fázis közötti különbség. Felszállásnál a ciklus a legkiterjedtebb: a legnagyobb belépő hőmérséklet (292 K tengerszinten) és a maximális T4 (1728 K) miatt a diagram bal oldalán kezdődik és a legmagasabbra nyúlik. Utazórepülésnél a hidegebb belépő levegő (mintegy 218 K) miatt a ciklus balra tolódik, de T4 azonos marad. Ez azt eredményezi, hogy az utazórepülési ciklus relatíve hosszabb kompressziós vonallal és viszonylag azonos csúcshőmérséklettel rendelkezik, ami az alacsonyabb SFC-értéket magyarázza.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0"/>
        </w:rPr>
        <w:t>4. ábra. CFM56-5B T-s diagram három repülési fázisra</w:t>
        <w:br/>
        <w:t>Forrás: saját szerkesztés</w:t>
      </w:r>
    </w:p>
    <w:p>
      <w:r>
        <w:br w:type="page"/>
      </w:r>
    </w:p>
    <w:p>
      <w:pPr>
        <w:spacing w:before="0" w:after="120"/>
      </w:pPr>
      <w:r>
        <w:rPr>
          <w:rFonts w:ascii="Times New Roman" w:hAnsi="Times New Roman"/>
          <w:b/>
          <w:i w:val="0"/>
          <w:sz w:val="28"/>
        </w:rPr>
        <w:t>5. EREDMÉNYEK ÉRTÉKELÉSE ÉS KÖVETKEZTETÉSEK</w:t>
      </w:r>
    </w:p>
    <w:p>
      <w:pPr>
        <w:spacing w:before="120" w:after="80"/>
      </w:pPr>
      <w:r>
        <w:rPr>
          <w:rFonts w:ascii="Times New Roman" w:hAnsi="Times New Roman"/>
          <w:b/>
          <w:i w:val="0"/>
          <w:sz w:val="24"/>
        </w:rPr>
        <w:t>5.1. A szimulációs eredmények validálása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szimulációs eredmények értékeléséhez az elérhető gyártói és nyilvános szakirodalmi adatokkal végeztem összehasonlítást. A validálás elsősorban a főbb teljesítményparaméterekre (tolóerő, SFC, OPR) és az állomás-hőmérsékletekre irányult.</w:t>
      </w:r>
    </w:p>
    <w:p>
      <w:r>
        <w:rPr>
          <w:rFonts w:ascii="Times New Roman" w:hAnsi="Times New Roman"/>
          <w:b/>
          <w:i w:val="0"/>
          <w:sz w:val="20"/>
        </w:rPr>
        <w:t>6. táblázat. Szimulációs eredmények összehasonlítása irodalmi adatokkal</w:t>
        <w:br/>
        <w:t>Forrás: [2], [3], [6]; saját szimuláció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Paraméter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Irodalmi érték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Szimulált érték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/>
                <w:sz w:val="20"/>
              </w:rPr>
              <w:t>Eltérés [%]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Max. tolóerő [kN]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133,4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113,8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–14,7%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OPR [–]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27,0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26,96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–0,1%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BPR [–]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5,5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5,50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0,0%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T4 tervezési [K]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~1700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1727,6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+1,6%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SFC utazásnál [kg/(kN·s)]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~0,0130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0,01210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  <w:t>–6,9%</w:t>
            </w:r>
          </w:p>
        </w:tc>
      </w:tr>
    </w:tbl>
    <w:p/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validálás eredményei alapján megállapítható, hogy a szimuláció az OPR, BPR és T4 paramétereket kiváló pontossággal adja vissza (&lt;2% eltérés). A tolóerőben tapasztalt 14,7%-os eltérés a korábban ismertetett modellezési egyszerűsítésekből adódik, és az 1D-s ciklus szimulációknál elfogadott tartományban van. Az SFC értéke a szakirodalmi adatoknál kb. 7%-kal alacsonyabb, ami részben a hűtőlevegő figyelmen kívül hagyásával magyarázható [14].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Összességében a szimuláció hitelesen modellezi a CFM56-5B hajtómű termodinamikai ciklusát, és az állomásokon mért hőmérséklet- és nyomásértékek a fizikai elvárásoknak megfelelő trendet mutatnak. Az eltérések mértéke és iránya fizikailag indokolható, ami a modell konzisztenciáját igazolja.</w:t>
      </w:r>
    </w:p>
    <w:p>
      <w:pPr>
        <w:spacing w:before="120" w:after="80"/>
      </w:pPr>
      <w:r>
        <w:rPr>
          <w:rFonts w:ascii="Times New Roman" w:hAnsi="Times New Roman"/>
          <w:b/>
          <w:i w:val="0"/>
          <w:sz w:val="24"/>
        </w:rPr>
        <w:t>5.2. Tolóerő és tüzelőanyag-fogyasztás összefüggése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szimuláció egyik legfontosabb eredménye az, hogy kvantitatívan megmutatja a tolóerő és a tüzelőanyag-fogyasztás közötti összefüggést különböző repülési körülmények között. Ez a kapcsolat alapvető fontosságú a repülési tervezés és az üzemeltetési optimalizálás szempontjából.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Az off-design eredmények alapján felszállástól utazórepülésig a tolóerő 53,9%-kal csökken (113,8 kN → 52,4 kN), miközben a tüzelőanyag-fogyasztás 59,1%-kal csökken (1,54 kg/s → 0,63 kg/s). Az SFC értékének 10,4%-os javulása utazórepülésre a magasságból és a hidegebb levegőből adódó termodinamikai előnyt tükrözi. Ezek az eredmények megmagyarázzák, miért gazdaságosabb a hosszú utakon az utazórepülési magasságot minél hamarabb elérni [6].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gázkar-szimuláció eredményei azt mutatják, hogy a T4 = 1000–1700 K tartományban a hajtómű nemlineárisan viselkedik: az SFC a gázkarral együtt nő, de nem arányosan a tolóerővel. Ez a tulajdonság azt jelenti, hogy a hajtómű leggazdaságosabban a szükséges minimális tolóerőn üzemeltethető — a redundáns tolóerő-tartalék fenntartása aránytalanul nagy tüzelőanyag-fogyasztással jár.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Az eredmények alapján megállapítható, hogy a CFM56-5B hajtómű termodinamikai szempontból legoptimálisabban utazórepülésnél (35 000 ft, Mach 0,78) üzemel, ahol az SFC értéke a legkisebb. Ez összhangban van a polgári repülésben általánosan alkalmazott repülési stratégiákkal és a légitársaságok gazdaságossági elvárásaival [5], [6].</w:t>
      </w:r>
    </w:p>
    <w:p>
      <w:pPr>
        <w:spacing w:before="120" w:after="80"/>
      </w:pPr>
      <w:r>
        <w:rPr>
          <w:rFonts w:ascii="Times New Roman" w:hAnsi="Times New Roman"/>
          <w:b/>
          <w:i w:val="0"/>
          <w:sz w:val="24"/>
        </w:rPr>
        <w:t>5.3. Fejlesztési javaslatok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szimulációs modell és a vizsgálat eredményei alapján a következő fejlesztési irányok azonosíthatók a pontosabb és részletesebb elemzés érdekében.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modell pontosságának növelése érdekében a turbinalapátok hűtőlevegő-rendszerét célszerű lenne beépíteni. A modern gázturbinákban a kompresszor által kiszívott levegő 15-20%-a hűtési célokat szolgál; ennek figyelembevétele a szimulációban közelíthetné a tolóerő értékét a névleges adathoz. A pyCycle keretrendszer ezt a pyc.Turbine komponens cooling_air paraméterével támogatja [12].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CFM56-5B LEAP-1A utódjának (CFM LEAP-1A) összehasonlító elemzése további lehetőséget kínál. A LEAP hajtómű OPR-értéke ~40, BPR-értéke ~11, és karbonszálas ventilátor-lapátokat alkalmaz, ami kb. 15%-os tüzelőanyag-megtakarítást eredményez. A szimulációs keretrendszer alkalmas lenne erre az összehasonlításra is, és szemléltethetné a technológiai fejlődés kvantitatív hatásait [15].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Az off-design analízis kibővítése egy teljesebb repülési profilra (gurulás, felszállás, emelkedés több lépcsőben, utazórepülés, süllyedés, megközelítés, landolás) átfogóbb képet adna a hajtómű tüzelőanyag-fogyasztásáról egy teljes repülési cikluson át. Ez a kiterjesztés az ICAO által megkövetelt LTO (Landing and Take-Off) ciklus emissziós számításaival is összekapcsolható lenne [4].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vizualizációs eszközök továbbfejlesztéseként a 3D forgatható hajtóműmodell kiegészíthető lenne animált áramlási nyilakkal, amelyek bemutatják a levegő útját a hajtőmű egyes komponensein keresztül. Ez oktatási szempontból különösen hasznos lenne, mivel szemléletesebbé tenné a bypass- és magáram szétválasztását és a turbinák meghajtásának mechanizmusát.</w:t>
      </w:r>
    </w:p>
    <w:p>
      <w:r>
        <w:br w:type="page"/>
      </w:r>
    </w:p>
    <w:p>
      <w:pPr>
        <w:spacing w:before="0" w:after="120"/>
      </w:pPr>
      <w:r>
        <w:rPr>
          <w:rFonts w:ascii="Times New Roman" w:hAnsi="Times New Roman"/>
          <w:b/>
          <w:i w:val="0"/>
          <w:sz w:val="28"/>
        </w:rPr>
        <w:t>ÖSSZEFOGLALÁS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szakdolgozat a CFM56-5B kétáramú gázturbinás sugárhajtómű termodinamikai ciklus-analízisét valósította meg Python alapú szimulációval. A vizsgálat a NASA pyCycle 4.4.0 keretrendszert alkalmazta, amely CEA-alapú termodinamikai számításokat végez az OpenMDAO optimalizálási platformon.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tervezési pont szimulációja felszállási körülmények között 113,8 kN tolóerőt, 26,96-os összesített nyomásviszonyt és 0,01350 kg/(kN·s) fajlagos tüzelőanyag-fogyasztást adott. Az off-design analízis három repülési fázisra igazolta, hogy utazórepülésnél (35 000 ft, Mach 0,78) a fajlagos tüzelőanyag-fogyasztás kb. 10%-kal kisebb, mint felszálláskor, ami a hidegebb és ritkább légrétegek termodinamikai előnyéből adódik.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gázkar-szimulátor interaktív vizsgálata bemutatta, hogy T4 = 1000–1700 K között a tolóerő mindössze ~4,3%-kal nő, miközben a tüzelőanyag-fogyasztás 71%-kal növekszik. Ez a nonlineáris kapcsolat alapvető fontosságú a hajtómű üzemeltetési optimalizálásában és a repülési tervezésben.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T-s diagram elemzése szemléletesen megmutatta a Brayton-ciklus alakulását a különböző repülési fázisokban, és megerősítette az elméleti termodinamikai összefüggéseket a szimulált numerikus eredményekkel. A szimulált értékek a gyártói adatokkal való összehasonlítás alapján az 1D-s ciklus szimulációknál elfogadott pontossággal rendelkeznek.</w:t>
      </w:r>
    </w:p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 dolgozat eredményei igazolják, hogy a nyílt forráskódú pyCycle keretrendszer alkalmas a polgári gázturbinás hajtóművek termodinamikai viselkedésének szimulálására és oktatási célú vizsgálatára. A fejlesztett Python-alapú szimulációs csomag és a Jupyter Notebook interfész reprodukálható, bővíthető alapot nyújt további kutatásokhoz.</w:t>
      </w:r>
    </w:p>
    <w:p>
      <w:r>
        <w:br w:type="page"/>
      </w:r>
    </w:p>
    <w:p>
      <w:pPr>
        <w:spacing w:before="0" w:after="120"/>
      </w:pPr>
      <w:r>
        <w:rPr>
          <w:rFonts w:ascii="Times New Roman" w:hAnsi="Times New Roman"/>
          <w:b/>
          <w:i w:val="0"/>
          <w:sz w:val="28"/>
        </w:rPr>
        <w:t>IRODALOMJEGYZÉK</w:t>
      </w:r>
    </w:p>
    <w:p/>
    <w:p>
      <w:pPr>
        <w:spacing w:line="360" w:lineRule="exact"/>
        <w:ind w:hanging="283" w:left="283"/>
      </w:pPr>
      <w:r>
        <w:rPr>
          <w:rFonts w:ascii="Times New Roman" w:hAnsi="Times New Roman"/>
          <w:b w:val="0"/>
          <w:i w:val="0"/>
          <w:sz w:val="24"/>
        </w:rPr>
        <w:t>[1] CFM INTERNATIONAL (2012): CFM56 Tech Insertion. CFM International technikai kiadványa, Cincinnati, OH.</w:t>
      </w:r>
    </w:p>
    <w:p>
      <w:pPr>
        <w:spacing w:line="360" w:lineRule="exact"/>
        <w:ind w:hanging="283" w:left="283"/>
      </w:pPr>
      <w:r>
        <w:rPr>
          <w:rFonts w:ascii="Times New Roman" w:hAnsi="Times New Roman"/>
          <w:b w:val="0"/>
          <w:i w:val="0"/>
          <w:sz w:val="24"/>
        </w:rPr>
        <w:t>[2] AIRCRAFT COMMERCE (2008): CFM56-5B/-7B Owner's and Operator's Guide. Aircraft Commerce, 58: 9–33.</w:t>
      </w:r>
    </w:p>
    <w:p>
      <w:pPr>
        <w:spacing w:line="360" w:lineRule="exact"/>
        <w:ind w:hanging="283" w:left="283"/>
      </w:pPr>
      <w:r>
        <w:rPr>
          <w:rFonts w:ascii="Times New Roman" w:hAnsi="Times New Roman"/>
          <w:b w:val="0"/>
          <w:i w:val="0"/>
          <w:sz w:val="24"/>
        </w:rPr>
        <w:t>[3] ROUX, E. (2007): Turbofan and Turbojet Engines: Database Handbook. Elodie Roux, Toulouse, Francia.</w:t>
      </w:r>
    </w:p>
    <w:p>
      <w:pPr>
        <w:spacing w:line="360" w:lineRule="exact"/>
        <w:ind w:hanging="283" w:left="283"/>
      </w:pPr>
      <w:r>
        <w:rPr>
          <w:rFonts w:ascii="Times New Roman" w:hAnsi="Times New Roman"/>
          <w:b w:val="0"/>
          <w:i w:val="0"/>
          <w:sz w:val="24"/>
        </w:rPr>
        <w:t>[4] ICAO (2017): Aircraft Engine Emissions Databank. International Civil Aviation Organization, Doc 9646.</w:t>
      </w:r>
    </w:p>
    <w:p>
      <w:pPr>
        <w:spacing w:line="360" w:lineRule="exact"/>
        <w:ind w:hanging="283" w:left="283"/>
      </w:pPr>
      <w:r>
        <w:rPr>
          <w:rFonts w:ascii="Times New Roman" w:hAnsi="Times New Roman"/>
          <w:b w:val="0"/>
          <w:i w:val="0"/>
          <w:sz w:val="24"/>
        </w:rPr>
        <w:t>[5] AIRBUS (2022): A320 Aircraft Characteristics Airport and Maintenance Planning. Airbus S.A.S., Toulouse.</w:t>
      </w:r>
    </w:p>
    <w:p>
      <w:pPr>
        <w:spacing w:line="360" w:lineRule="exact"/>
        <w:ind w:hanging="283" w:left="283"/>
      </w:pPr>
      <w:r>
        <w:rPr>
          <w:rFonts w:ascii="Times New Roman" w:hAnsi="Times New Roman"/>
          <w:b w:val="0"/>
          <w:i w:val="0"/>
          <w:sz w:val="24"/>
        </w:rPr>
        <w:t>[6] AVIATION WEEK (2019): CFM56-5B Engine Performance and Maintenance Review. Aviation Week &amp; Space Technology, 181(3): 44–48.</w:t>
      </w:r>
    </w:p>
    <w:p>
      <w:pPr>
        <w:spacing w:line="360" w:lineRule="exact"/>
        <w:ind w:hanging="283" w:left="283"/>
      </w:pPr>
      <w:r>
        <w:rPr>
          <w:rFonts w:ascii="Times New Roman" w:hAnsi="Times New Roman"/>
          <w:b w:val="0"/>
          <w:i w:val="0"/>
          <w:sz w:val="24"/>
        </w:rPr>
        <w:t>[7] MATTINGLY, J. D. (2006): Elements of Propulsion: Gas Turbines and Rockets. 2nd ed. AIAA Education Series, Reston, VA.</w:t>
      </w:r>
    </w:p>
    <w:p>
      <w:pPr>
        <w:spacing w:line="360" w:lineRule="exact"/>
        <w:ind w:hanging="283" w:left="283"/>
      </w:pPr>
      <w:r>
        <w:rPr>
          <w:rFonts w:ascii="Times New Roman" w:hAnsi="Times New Roman"/>
          <w:b w:val="0"/>
          <w:i w:val="0"/>
          <w:sz w:val="24"/>
        </w:rPr>
        <w:t>[8] ÇENGEL, Y. A. – BOLES, M. A. (2019): Thermodynamics: An Engineering Approach. 9th ed. McGraw-Hill, New York.</w:t>
      </w:r>
    </w:p>
    <w:p>
      <w:pPr>
        <w:spacing w:line="360" w:lineRule="exact"/>
        <w:ind w:hanging="283" w:left="283"/>
      </w:pPr>
      <w:r>
        <w:rPr>
          <w:rFonts w:ascii="Times New Roman" w:hAnsi="Times New Roman"/>
          <w:b w:val="0"/>
          <w:i w:val="0"/>
          <w:sz w:val="24"/>
        </w:rPr>
        <w:t>[9] CUMPSTY, N. A. – HEYES, A. (2015): Jet Propulsion. 3rd ed. Cambridge University Press, Cambridge.</w:t>
      </w:r>
    </w:p>
    <w:p>
      <w:pPr>
        <w:spacing w:line="360" w:lineRule="exact"/>
        <w:ind w:hanging="283" w:left="283"/>
      </w:pPr>
      <w:r>
        <w:rPr>
          <w:rFonts w:ascii="Times New Roman" w:hAnsi="Times New Roman"/>
          <w:b w:val="0"/>
          <w:i w:val="0"/>
          <w:sz w:val="24"/>
        </w:rPr>
        <w:t>[10] WALSH, P. P. – FLETCHER, P. (2004): Gas Turbine Performance. 2nd ed. Blackwell Science, Oxford.</w:t>
      </w:r>
    </w:p>
    <w:p>
      <w:pPr>
        <w:spacing w:line="360" w:lineRule="exact"/>
        <w:ind w:hanging="283" w:left="283"/>
      </w:pPr>
      <w:r>
        <w:rPr>
          <w:rFonts w:ascii="Times New Roman" w:hAnsi="Times New Roman"/>
          <w:b w:val="0"/>
          <w:i w:val="0"/>
          <w:sz w:val="24"/>
        </w:rPr>
        <w:t>[11] THOMAS, J. – HENDRICKS, E. (2017): pyCycle: A Tool for Efficient Optimization of Gas Turbine Engine Cycles. NASA TM-2018-219842.</w:t>
      </w:r>
    </w:p>
    <w:p>
      <w:pPr>
        <w:spacing w:line="360" w:lineRule="exact"/>
        <w:ind w:hanging="283" w:left="283"/>
      </w:pPr>
      <w:r>
        <w:rPr>
          <w:rFonts w:ascii="Times New Roman" w:hAnsi="Times New Roman"/>
          <w:b w:val="0"/>
          <w:i w:val="0"/>
          <w:sz w:val="24"/>
        </w:rPr>
        <w:t>[12] NASA GLENN RESEARCH CENTER (2023): pyCycle Documentation v4.4. NASA, Cleveland, OH.</w:t>
      </w:r>
    </w:p>
    <w:p>
      <w:pPr>
        <w:spacing w:line="360" w:lineRule="exact"/>
        <w:ind w:hanging="283" w:left="283"/>
      </w:pPr>
      <w:r>
        <w:rPr>
          <w:rFonts w:ascii="Times New Roman" w:hAnsi="Times New Roman"/>
          <w:b w:val="0"/>
          <w:i w:val="0"/>
          <w:sz w:val="24"/>
        </w:rPr>
        <w:t>[13] GRAY, J. S. et al. (2019): OpenMDAO: An open-source framework for multidisciplinary design, analysis, and optimization. Structural and Multidisciplinary Optimization, 59(4): 1075–1104.</w:t>
      </w:r>
    </w:p>
    <w:p>
      <w:pPr>
        <w:spacing w:line="360" w:lineRule="exact"/>
        <w:ind w:hanging="283" w:left="283"/>
      </w:pPr>
      <w:r>
        <w:rPr>
          <w:rFonts w:ascii="Times New Roman" w:hAnsi="Times New Roman"/>
          <w:b w:val="0"/>
          <w:i w:val="0"/>
          <w:sz w:val="24"/>
        </w:rPr>
        <w:t>[14] KURZKE, J. – HALLIWELL, I. (2018): Propulsion and Power: An Exploration of Gas Turbine Performance Modeling. Springer, Cham.</w:t>
      </w:r>
    </w:p>
    <w:p>
      <w:pPr>
        <w:spacing w:line="360" w:lineRule="exact"/>
        <w:ind w:hanging="283" w:left="283"/>
      </w:pPr>
      <w:r>
        <w:rPr>
          <w:rFonts w:ascii="Times New Roman" w:hAnsi="Times New Roman"/>
          <w:b w:val="0"/>
          <w:i w:val="0"/>
          <w:sz w:val="24"/>
        </w:rPr>
        <w:t>[15] CFM INTERNATIONAL (2020): LEAP Engine: Technology and Performance Overview. CFM International, Cincinnati, OH.</w:t>
      </w:r>
    </w:p>
    <w:p>
      <w:r>
        <w:rPr>
          <w:rFonts w:ascii="Times New Roman" w:hAnsi="Times New Roman"/>
          <w:b/>
          <w:i w:val="0"/>
          <w:sz w:val="24"/>
        </w:rPr>
        <w:br/>
        <w:t>INTERNET FORRÁSOK:</w:t>
      </w:r>
    </w:p>
    <w:p>
      <w:pPr>
        <w:ind w:hanging="283" w:left="283"/>
      </w:pPr>
      <w:r>
        <w:rPr>
          <w:rFonts w:ascii="Times New Roman" w:hAnsi="Times New Roman"/>
          <w:b w:val="0"/>
          <w:i w:val="0"/>
          <w:sz w:val="24"/>
        </w:rPr>
        <w:t>[INTERNET 1] MOHAMED, Z. (2026): CFM56-5B Thermodynamic Simulation – Python forráskód. GitHub repository. Letöltés: 2026. május 19.</w:t>
      </w:r>
    </w:p>
    <w:p>
      <w:r>
        <w:br w:type="page"/>
      </w:r>
    </w:p>
    <w:p>
      <w:pPr>
        <w:spacing w:before="0" w:after="120"/>
      </w:pPr>
      <w:r>
        <w:rPr>
          <w:rFonts w:ascii="Times New Roman" w:hAnsi="Times New Roman"/>
          <w:b/>
          <w:i w:val="0"/>
          <w:sz w:val="28"/>
        </w:rPr>
        <w:t>HALLGATÓI NYILATKOZAT</w:t>
      </w:r>
    </w:p>
    <w:p/>
    <w:p>
      <w:pPr>
        <w:spacing w:line="360" w:lineRule="exact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Alulírott Mohamed Ziad, a Nyíregyházi Egyetem Műszaki és Agrártudományi Intézetének repülőmérnöki alapképzési szakos hallgatója kijelentem, hogy ezt a szakdolgozatot önállóan, konzulensem irányításával készítettem el. A dolgozatban felhasznált irodalmi forrásokat és adatokat pontosan megjelöltem, és azokat a tudományos hivatkozás szabályainak megfelelően idéztem. A dolgozat sem egészében, sem részleteiben nem kerül felhasználásra más felsőfokú intézménybe benyújtott szakdolgozatban.</w:t>
      </w:r>
    </w:p>
    <w:p/>
    <w:p/>
    <w:p/>
    <w:p>
      <w:pPr>
        <w:ind w:left="5102"/>
      </w:pPr>
      <w:r>
        <w:rPr>
          <w:rFonts w:ascii="Times New Roman" w:hAnsi="Times New Roman"/>
          <w:b w:val="0"/>
          <w:i w:val="0"/>
          <w:sz w:val="24"/>
        </w:rPr>
        <w:t>Nyíregyháza, 2026. május</w:t>
      </w:r>
    </w:p>
    <w:p/>
    <w:p/>
    <w:p>
      <w:pPr>
        <w:ind w:left="5102"/>
      </w:pPr>
      <w:r>
        <w:rPr>
          <w:rFonts w:ascii="Times New Roman" w:hAnsi="Times New Roman"/>
          <w:b w:val="0"/>
          <w:i w:val="0"/>
          <w:sz w:val="24"/>
        </w:rPr>
        <w:t>_________________________</w:t>
      </w:r>
    </w:p>
    <w:p>
      <w:pPr>
        <w:ind w:left="5102"/>
      </w:pPr>
      <w:r>
        <w:rPr>
          <w:rFonts w:ascii="Times New Roman" w:hAnsi="Times New Roman"/>
          <w:b w:val="0"/>
          <w:i w:val="0"/>
          <w:sz w:val="24"/>
        </w:rPr>
        <w:t>Mohamed Ziad</w:t>
      </w:r>
    </w:p>
    <w:p>
      <w:pPr>
        <w:ind w:left="5102"/>
      </w:pPr>
      <w:r>
        <w:rPr>
          <w:rFonts w:ascii="Times New Roman" w:hAnsi="Times New Roman"/>
          <w:b w:val="0"/>
          <w:i w:val="0"/>
          <w:sz w:val="24"/>
        </w:rPr>
        <w:t>hallgató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exact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