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Szakdolgozat II meghallgatás – felkészülési anyag</w:t>
      </w:r>
    </w:p>
    <w:p>
      <w:r>
        <w:rPr>
          <w:i/>
        </w:rPr>
        <w:t>Saját használatra. Ne olvasd fel! Kulcsszavakat tanulj, és minden számot tudj levezetni.</w:t>
      </w:r>
    </w:p>
    <w:p>
      <w:r>
        <w:rPr>
          <w:i/>
        </w:rPr>
        <w:t xml:space="preserve">A bizottság nem a formát nézi, hanem azt, hogy </w:t>
      </w:r>
      <w:r>
        <w:rPr>
          <w:b/>
          <w:i/>
        </w:rPr>
        <w:t>te magad érted-e</w:t>
      </w:r>
      <w:r>
        <w:rPr>
          <w:i/>
        </w:rPr>
        <w:t xml:space="preserve"> a saját anyagodat.</w:t>
      </w:r>
    </w:p>
    <w:p>
      <w:pPr>
        <w:pStyle w:val="Heading1"/>
      </w:pPr>
      <w:r>
        <w:t>0. Őszinte állapotfelmérés (olvasd el először)</w:t>
      </w:r>
    </w:p>
    <w:p>
      <w:r>
        <w:rPr>
          <w:b/>
        </w:rPr>
        <w:t>Erős pontok:</w:t>
      </w:r>
    </w:p>
    <w:p>
      <w:pPr>
        <w:pStyle w:val="ListBullet"/>
      </w:pPr>
      <w:r>
        <w:t>Működő, verziókezelt (68 commit), tesztelt Python kód; saját szimulációs csomag.</w:t>
      </w:r>
    </w:p>
    <w:p>
      <w:pPr>
        <w:pStyle w:val="ListBullet"/>
      </w:pPr>
      <w:r>
        <w:t>pyCycle/OpenMDAO (NASA) használata CEA-alapú gáztulajdonságokkal.</w:t>
      </w:r>
    </w:p>
    <w:p>
      <w:pPr>
        <w:pStyle w:val="ListBullet"/>
      </w:pPr>
      <w:r>
        <w:t>Interaktív A320 E/WD pilótafülke-app (Streamlit): gázkar, ENG MASTER / ENG MODE, élő trendek.</w:t>
      </w:r>
    </w:p>
    <w:p>
      <w:pPr>
        <w:pStyle w:val="ListBullet"/>
      </w:pPr>
      <w:r>
        <w:rPr>
          <w:b/>
        </w:rPr>
        <w:t>Tranziens indítási modell + FADEC-logika + 4 indítási hiba.</w:t>
      </w:r>
      <w:r>
        <w:t xml:space="preserve"> Ez a leginkább „saját” kreatív munka – ezt emeld ki.</w:t>
      </w:r>
    </w:p>
    <w:p>
      <w:r>
        <w:rPr>
          <w:b/>
        </w:rPr>
        <w:t>Gyenge pontok, amiket egy hozzáértő bizottsági tag meg fog találni</w:t>
      </w:r>
      <w:r>
        <w:t xml:space="preserve"> (részletek: 5. fejezet):</w:t>
      </w:r>
    </w:p>
    <w:p>
      <w:pPr>
        <w:pStyle w:val="ListParagraph"/>
      </w:pPr>
      <w:r>
        <w:t xml:space="preserve">1. A HP-tengely teljesítménymérlege </w:t>
      </w:r>
      <w:r>
        <w:rPr>
          <w:b/>
        </w:rPr>
        <w:t>nincs egyensúlyban</w:t>
      </w:r>
      <w:r>
        <w:t xml:space="preserve"> (a turbinák PR = 4,0 rögzített bemenet).</w:t>
      </w:r>
    </w:p>
    <w:p>
      <w:pPr>
        <w:pStyle w:val="ListParagraph"/>
      </w:pPr>
      <w:r>
        <w:t xml:space="preserve">2. Az „off-design” valójában </w:t>
      </w:r>
      <w:r>
        <w:rPr>
          <w:b/>
        </w:rPr>
        <w:t>ugyanaz a tervezési pont</w:t>
      </w:r>
      <w:r>
        <w:t>, más magasságon/Mach-számon, és a tömegáram rögzített (370 kg/s). Ezért OPR = 26,96 és BPR = 5,5 minden fázisban.</w:t>
      </w:r>
    </w:p>
    <w:p>
      <w:pPr>
        <w:pStyle w:val="ListParagraph"/>
      </w:pPr>
      <w:r>
        <w:t xml:space="preserve">3. A „validált” OPR és BPR </w:t>
      </w:r>
      <w:r>
        <w:rPr>
          <w:b/>
        </w:rPr>
        <w:t>bemenet</w:t>
      </w:r>
      <w:r>
        <w:t>, nem eredmény (</w:t>
      </w:r>
      <m:oMath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fan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LPC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HPC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1,685</m:t>
        </m:r>
        <m:r>
          <m:rPr>
            <m:sty m:val="p"/>
          </m:rPr>
          <w:rPr>
            <w:rFonts w:ascii="Cambria Math" w:hAnsi="Cambria Math"/>
          </w:rPr>
          <m:t xml:space="preserve">·</m:t>
        </m:r>
        <m:r>
          <m:rPr>
            <m:sty m:val="p"/>
          </m:rPr>
          <w:rPr>
            <w:rFonts w:ascii="Cambria Math" w:hAnsi="Cambria Math"/>
          </w:rPr>
          <m:t xml:space="preserve">2,0</m:t>
        </m:r>
        <m:r>
          <m:rPr>
            <m:sty m:val="p"/>
          </m:rPr>
          <w:rPr>
            <w:rFonts w:ascii="Cambria Math" w:hAnsi="Cambria Math"/>
          </w:rPr>
          <m:t xml:space="preserve">·</m:t>
        </m:r>
        <m:r>
          <m:rPr>
            <m:sty m:val="p"/>
          </m:rPr>
          <w:rPr>
            <w:rFonts w:ascii="Cambria Math" w:hAnsi="Cambria Math"/>
          </w:rPr>
          <m:t xml:space="preserve">8,0</m:t>
        </m:r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26,96</m:t>
        </m:r>
      </m:oMath>
      <w:r>
        <w:t>).</w:t>
      </w:r>
    </w:p>
    <w:p>
      <w:pPr>
        <w:pStyle w:val="ListParagraph"/>
      </w:pPr>
      <w:r>
        <w:t xml:space="preserve">4. A gázkar T4-je nem 1000 K alapjáraton: a FAR-t skálázod, és a tényleges S4 = </w:t>
      </w:r>
      <w:r>
        <w:rPr>
          <w:b/>
        </w:rPr>
        <w:t>1379 K</w:t>
      </w:r>
      <w:r>
        <w:t>.</w:t>
      </w:r>
    </w:p>
    <w:p>
      <w:pPr>
        <w:pStyle w:val="ListParagraph"/>
      </w:pPr>
      <w:r>
        <w:t>5. A gázkar-eredmények fizikailag nem reálisak: alapjáraton 109 kN tolóerő, és kisebb SFC, mint teljes gáznál.</w:t>
      </w:r>
    </w:p>
    <w:p>
      <w:pPr>
        <w:pStyle w:val="ListParagraph"/>
      </w:pPr>
      <w:r>
        <w:t xml:space="preserve">6. A 133,4 kN </w:t>
      </w:r>
      <w:r>
        <w:rPr>
          <w:b/>
        </w:rPr>
        <w:t>statikus</w:t>
      </w:r>
      <w:r>
        <w:t xml:space="preserve"> (Mach 0) érték, te pedig Mach 0,25-ön számolsz (ram drag ≈ 31 kN).</w:t>
      </w:r>
    </w:p>
    <w:p>
      <w:pPr>
        <w:pStyle w:val="ListParagraph"/>
      </w:pPr>
      <w:r>
        <w:t xml:space="preserve">7. Az ideális Brayton-hatásfok a dolgozatban 47 %, OPR = 27-nél valójában </w:t>
      </w:r>
      <w:r>
        <w:rPr>
          <w:b/>
        </w:rPr>
        <w:t>≈ 61 %</w:t>
      </w:r>
      <w:r>
        <w:t>.</w:t>
      </w:r>
    </w:p>
    <w:p>
      <w:pPr>
        <w:pStyle w:val="ListParagraph"/>
      </w:pPr>
      <w:r>
        <w:t>8. Az irodalomjegyzék néhány tétele pontatlan vagy ellenőrizetlen (lásd 1. fejezet).</w:t>
      </w:r>
    </w:p>
    <w:p>
      <w:pPr>
        <w:pStyle w:val="ListParagraph"/>
      </w:pPr>
      <w:r>
        <w:t xml:space="preserve">9. A dolgozat (.docx) még </w:t>
      </w:r>
      <w:r>
        <w:rPr>
          <w:b/>
        </w:rPr>
        <w:t>nem tartalmazza</w:t>
      </w:r>
      <w:r>
        <w:t xml:space="preserve"> az indítási/FADEC modellt és a pilótafülke-appot.</w:t>
      </w:r>
    </w:p>
    <w:p>
      <w:r>
        <w:t xml:space="preserve">A stratégia: </w:t>
      </w:r>
      <w:r>
        <w:rPr>
          <w:b/>
        </w:rPr>
        <w:t>ne védd a hibát, hanem mutasd meg, hogy te magad találtad meg és érted, miért van.</w:t>
      </w:r>
    </w:p>
    <w:p>
      <w:r>
        <w:t>Ez a meghallgatáson sokkal többet ér, mint egy „tökéletes” szám, amit nem tudsz megmagyarázni.</w:t>
      </w:r>
    </w:p>
    <w:p>
      <w:r>
        <w:t>3–5 hét van a leadásig, az 1., 2. és 4. pont javítható.</w:t>
      </w:r>
    </w:p>
    <w:p>
      <w:pPr>
        <w:pStyle w:val="Heading1"/>
      </w:pPr>
      <w:r>
        <w:t>1. Szakirodalom – „Mit olvasott ebben?”</w:t>
      </w:r>
    </w:p>
    <w:p>
      <w:r>
        <w:rPr>
          <w:b/>
        </w:rPr>
        <w:t>Szabály:</w:t>
      </w:r>
      <w:r>
        <w:t xml:space="preserve"> csak azt hivatkozd, amit ténylegesen kézben tartottál. Minden forrásnál tudj 2–3 mondatot mondani.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Forrás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Mit kell tudnod róla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Teendő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[7]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Mattingly: *Elements of Propulsion*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Turbofan ciklusanalízis, állomásszámozás, tolóerő-egyenlet, TSFC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Olvasd el a turbofan parametrikus ciklusanalízis fejezetet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[8]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Çengel–Boles: *Thermodynamics*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Brayton-ciklus, izentropikus hatásfok, T-s diagram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[9]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Cumpsty–Heyes: *Jet Propulsion*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Tolóerő, propulziós hatásfok, BPR szerepe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[10]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Walsh–Fletcher: *Gas Turbine Performance*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 point vs. off-design, jelleggörbék, tranziens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DOKUMENTACIO.md-ben „5–10 %”, a dolgozatban „10–20 %” eltérés szerepel rá hivatkozva – </w:t>
            </w:r>
            <w:r>
              <w:rPr>
                <w:b/>
                <w:sz w:val="19"/>
              </w:rPr>
              <w:t>nézd meg, mit ír valójában</w:t>
            </w:r>
            <w:r>
              <w:rPr>
                <w:sz w:val="19"/>
              </w:rPr>
              <w:t>, vagy vedd ki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[14]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Kurzke–Halliwell: *Propulsion and Power*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Teljesítménymodellezés, hűtőlevegő, jelleggörbe-skálázás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[11]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pyCycle cikk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Hibás hivatkozás.</w:t>
            </w:r>
            <w:r>
              <w:rPr>
                <w:sz w:val="19"/>
              </w:rPr>
              <w:t xml:space="preserve"> A valódi: Hendricks, E. S. – Gray, J. S. (2019): *pyCycle: A Tool for Efficient Optimization of Gas Turbine Engine Cycles.* Aerospace 6(8): 87 (MDPI)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Javítsd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[13]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Gray et al. (2019) OpenMDAO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Newton-megoldó, implicit komponensek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[2]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Aircraft Commerce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 DOKUMENTACIO szerint az 50-es szám a 5A/5B, az 58-as a 7B. A dolgozatban „58: 5B/7B” szerepel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Ellenőrizd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[3]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Roux: *Turbofan and Turbojet Engines Database Handbook*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Motoradatok (tömegáram, BPR, OPR)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Innen vedd a tömegáramot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[1], [5], [6], [15]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CFM / Airbus / Aviation Week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Nem tudom ellenőrizni, hogy léteznek ezzel a címmel és oldalszámmal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Keresd meg mindegyiket.</w:t>
            </w:r>
            <w:r>
              <w:rPr>
                <w:sz w:val="19"/>
              </w:rPr>
              <w:t xml:space="preserve"> Ha nem találod, cseréld le olyanra, amit megtaláltál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A320 FCOM / FCTM (indítás)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Az indítási modell számai (16 % gyújtás, 22 % üzemanyag, 50 % indító kiold, 725 °C start EGT limit)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Vedd fel forrásként</w:t>
            </w:r>
            <w:r>
              <w:rPr>
                <w:sz w:val="19"/>
              </w:rPr>
              <w:t xml:space="preserve"> – most nincs hivatkozva</w:t>
            </w:r>
          </w:p>
        </w:tc>
      </w:tr>
    </w:tbl>
    <w:p/>
    <w:p>
      <w:r>
        <w:t>A dolgozat egyes állításainak is nézz utána, mert rákérdezhetnek: „több mint 20 000 darab”, „a légi forgalom 30 %-a”, „180 perces ETOPS”, „172 kg/s tömegáram” (a kódban 370 kg/s!).</w:t>
      </w:r>
    </w:p>
    <w:p>
      <w:pPr>
        <w:pStyle w:val="Heading1"/>
      </w:pPr>
      <w:r>
        <w:t>2. Előismeretek – képletek a saját számaiddal</w:t>
      </w:r>
    </w:p>
    <w:p>
      <w:r>
        <w:t xml:space="preserve">Ezeket tudd </w:t>
      </w:r>
      <w:r>
        <w:rPr>
          <w:b/>
        </w:rPr>
        <w:t>táblán, fejből</w:t>
      </w:r>
      <w:r>
        <w:t xml:space="preserve"> levezetni. A saját eredményeidből jönnek, és jól mutatják a megértést.</w:t>
      </w:r>
    </w:p>
    <w:p>
      <w:r>
        <w:rPr>
          <w:b/>
        </w:rPr>
        <w:t>Ideális Brayton-hatásfok</w:t>
      </w:r>
    </w:p>
    <w:p>
      <m:oMathPara>
        <m:oMath>
          <m:sSub>
            <m:e>
              <m:r>
                <w:rPr>
                  <w:rFonts w:ascii="Cambria Math" w:hAnsi="Cambria Math"/>
                </w:rPr>
                <m:t xml:space="preserve"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OPR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γ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26,96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−0,2857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b"/>
            </m:rPr>
            <w:rPr>
              <w:rFonts w:ascii="Cambria Math" w:hAnsi="Cambria Math"/>
            </w:rPr>
            <m:t xml:space="preserve">0,61</m:t>
          </m:r>
        </m:oMath>
      </m:oMathPara>
    </w:p>
    <w:p>
      <w:r>
        <w:t>(A dolgozatban 47 % szerepel – javítsd. A valós ≈ 40–45 % az irreverzibilitások miatt.)</w:t>
      </w:r>
    </w:p>
    <w:p>
      <w:r>
        <w:rPr>
          <w:b/>
        </w:rPr>
        <w:t>Kompresszor összesített izentropikus hatásfoka a saját táblázatodból</w:t>
      </w:r>
    </w:p>
    <w:p>
      <m:oMathPara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3s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·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OPR</m:t>
              </m:r>
            </m:e>
            <m:sup>
              <m:f>
                <m:num>
                  <m:r>
                    <w:rPr>
                      <w:rFonts w:ascii="Cambria Math" w:hAnsi="Cambria Math"/>
                    </w:rPr>
                    <m:t xml:space="preserve"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γ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291,8</m:t>
          </m:r>
          <m:r>
            <m:rPr>
              <m:sty m:val="p"/>
            </m:rPr>
            <w:rPr>
              <w:rFonts w:ascii="Cambria Math" w:hAnsi="Cambria Math"/>
            </w:rPr>
            <m:t xml:space="preserve">·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26,96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0,2857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291,8</m:t>
          </m:r>
          <m:r>
            <m:rPr>
              <m:sty m:val="p"/>
            </m:rPr>
            <w:rPr>
              <w:rFonts w:ascii="Cambria Math" w:hAnsi="Cambria Math"/>
            </w:rPr>
            <m:t xml:space="preserve">·</m:t>
          </m:r>
          <m:r>
            <m:rPr>
              <m:sty m:val="p"/>
            </m:rPr>
            <w:rPr>
              <w:rFonts w:ascii="Cambria Math" w:hAnsi="Cambria Math"/>
            </w:rPr>
            <m:t xml:space="preserve">2,563</m:t>
          </m:r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p"/>
            </m:rPr>
            <w:rPr>
              <w:rFonts w:ascii="Cambria Math" w:hAnsi="Cambria Math"/>
            </w:rPr>
            <m:t xml:space="preserve">747,9 K</m:t>
          </m:r>
        </m:oMath>
      </m:oMathPara>
    </w:p>
    <w:p>
      <m:oMathPara>
        <m:oMath>
          <m:sSub>
            <m:e>
              <m:r>
                <w:rPr>
                  <w:rFonts w:ascii="Cambria Math" w:hAnsi="Cambria Math"/>
                </w:rPr>
                <m:t xml:space="preserve"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747,9−291,8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804,9−291,8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b"/>
            </m:rPr>
            <w:rPr>
              <w:rFonts w:ascii="Cambria Math" w:hAnsi="Cambria Math"/>
            </w:rPr>
            <m:t xml:space="preserve">0,889</m:t>
          </m:r>
        </m:oMath>
      </m:oMathPara>
    </w:p>
    <w:p>
      <w:r>
        <w:t>→ Konzisztens a megadott 0,87–0,89 értékekkel. Jó bemutatni.</w:t>
      </w:r>
    </w:p>
    <w:p>
      <w:r>
        <w:rPr>
          <w:b/>
        </w:rPr>
        <w:t>Magáram és tüzelőanyag</w:t>
      </w:r>
    </w:p>
    <w:p>
      <m:oMathPara>
        <m:oMath>
          <m:sSub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core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acc>
                    <m:accPr>
                      <m:chr m:val="̇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1+BPR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370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1+5,5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p"/>
            </m:rPr>
            <w:rPr>
              <w:rFonts w:ascii="Cambria Math" w:hAnsi="Cambria Math"/>
            </w:rPr>
            <m:t xml:space="preserve">56,9 kg/s</m:t>
          </m:r>
        </m:oMath>
      </m:oMathPara>
    </w:p>
    <w:p>
      <m:oMathPara>
        <m:oMath>
          <m:sSub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FAR</m:t>
          </m:r>
          <m:r>
            <m:rPr>
              <m:sty m:val="p"/>
            </m:rPr>
            <w:rPr>
              <w:rFonts w:ascii="Cambria Math" w:hAnsi="Cambria Math"/>
            </w:rPr>
            <m:t xml:space="preserve">·</m:t>
          </m:r>
          <m:sSub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core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0,027</m:t>
          </m:r>
          <m:r>
            <m:rPr>
              <m:sty m:val="p"/>
            </m:rPr>
            <w:rPr>
              <w:rFonts w:ascii="Cambria Math" w:hAnsi="Cambria Math"/>
            </w:rPr>
            <m:t xml:space="preserve">·</m:t>
          </m:r>
          <m:r>
            <m:rPr>
              <m:sty m:val="p"/>
            </m:rPr>
            <w:rPr>
              <w:rFonts w:ascii="Cambria Math" w:hAnsi="Cambria Math"/>
            </w:rPr>
            <m:t xml:space="preserve">56,9</m:t>
          </m:r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b"/>
            </m:rPr>
            <w:rPr>
              <w:rFonts w:ascii="Cambria Math" w:hAnsi="Cambria Math"/>
            </w:rPr>
            <m:t xml:space="preserve">1,54 kg/s</m:t>
          </m:r>
        </m:oMath>
      </m:oMathPara>
    </w:p>
    <w:p>
      <w:r>
        <w:rPr>
          <w:i/>
        </w:rPr>
        <w:t>✔ Egyezik a szimulációval.</w:t>
      </w:r>
    </w:p>
    <w:p>
      <w:r>
        <w:rPr>
          <w:b/>
        </w:rPr>
        <w:t>Tolóerő</w:t>
      </w:r>
      <w:r>
        <w:t xml:space="preserve"> (dolgozat 2.4):</w:t>
      </w:r>
    </w:p>
    <w:p>
      <m:oMathPara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c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sSub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b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18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d>
            <m:e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e>
          </m:d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d>
            <m:e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18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e>
          </m:d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18</m:t>
              </m:r>
            </m:sub>
          </m:sSub>
        </m:oMath>
      </m:oMathPara>
    </w:p>
    <w:p>
      <w:r>
        <w:t>Ram drag Mach 0,25-ön:</w:t>
      </w:r>
    </w:p>
    <w:p>
      <m:oMathPara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p"/>
            </m:rPr>
            <w:rPr>
              <w:rFonts w:ascii="Cambria Math" w:hAnsi="Cambria Math"/>
            </w:rPr>
            <m:t xml:space="preserve">85 m/s</m:t>
          </m:r>
          <m:r>
            <m:rPr>
              <m:sty m:val="p"/>
            </m:rPr>
            <w:rPr>
              <w:rFonts w:ascii="Cambria Math" w:hAnsi="Cambria Math"/>
            </w:rPr>
            <m:t xml:space="preserve">⇒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ram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acc>
                <m:accPr>
                  <m:chr m:val="̇"/>
                </m:acc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·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p"/>
            </m:rPr>
            <w:rPr>
              <w:rFonts w:ascii="Cambria Math" w:hAnsi="Cambria Math"/>
            </w:rPr>
            <m:t xml:space="preserve">370 kg/s</m:t>
          </m:r>
          <m:r>
            <m:rPr>
              <m:sty m:val="p"/>
            </m:rPr>
            <w:rPr>
              <w:rFonts w:ascii="Cambria Math" w:hAnsi="Cambria Math"/>
            </w:rPr>
            <m:t xml:space="preserve">·</m:t>
          </m:r>
          <m:r>
            <m:rPr>
              <m:sty m:val="p"/>
            </m:rPr>
            <w:rPr>
              <w:rFonts w:ascii="Cambria Math" w:hAnsi="Cambria Math"/>
            </w:rPr>
            <m:t xml:space="preserve">85 m/s</m:t>
          </m:r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b"/>
            </m:rPr>
            <w:rPr>
              <w:rFonts w:ascii="Cambria Math" w:hAnsi="Cambria Math"/>
            </w:rPr>
            <m:t xml:space="preserve">31 kN</m:t>
          </m:r>
        </m:oMath>
      </m:oMathPara>
    </w:p>
    <w:p>
      <w:r>
        <w:rPr>
          <w:b/>
        </w:rPr>
        <w:t>SFC mértékegységek</w:t>
      </w:r>
    </w:p>
    <w:p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1 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lb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lbf·h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p"/>
            </m:rPr>
            <w:rPr>
              <w:rFonts w:ascii="Cambria Math" w:hAnsi="Cambria Math"/>
            </w:rPr>
            <m:t xml:space="preserve">28,3 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kN·s</m:t>
              </m:r>
            </m:den>
          </m:f>
        </m:oMath>
      </m:oMathPara>
    </w:p>
    <w:p>
      <w:r>
        <w:rPr>
          <w:i w:val="0"/>
        </w:rPr>
        <w:t>A te értéked:</w:t>
      </w:r>
    </w:p>
    <w:p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0,0135 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kg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kN·s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13,5 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kN·s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≈</m:t>
          </m:r>
          <m:r>
            <m:rPr>
              <m:sty m:val="p"/>
            </m:rPr>
            <w:rPr>
              <w:rFonts w:ascii="Cambria Math" w:hAnsi="Cambria Math"/>
            </w:rPr>
            <m:t xml:space="preserve">0,48 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lb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lbf·h</m:t>
              </m:r>
            </m:den>
          </m:f>
        </m:oMath>
      </m:oMathPara>
    </w:p>
    <w:p>
      <w:r>
        <w:rPr>
          <w:b/>
        </w:rPr>
        <w:t>Még ezekre készülj:</w:t>
      </w:r>
    </w:p>
    <w:p>
      <w:pPr>
        <w:pStyle w:val="ListBullet"/>
      </w:pPr>
      <w:r>
        <w:t>Izentropikus hatásfok definíciója kompresszorra és turbinára, és hogy miért más.</w:t>
      </w:r>
    </w:p>
    <w:p>
      <w:pPr>
        <w:pStyle w:val="ListBullet"/>
      </w:pPr>
      <w:r>
        <w:t xml:space="preserve">Propulziós hatásfok: </w:t>
      </w:r>
      <m:oMath>
        <m:sSub>
          <m:e>
            <m:r>
              <w:rPr>
                <w:rFonts w:ascii="Cambria Math" w:hAnsi="Cambria Math"/>
              </w:rPr>
              <m:t xml:space="preserve"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p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+</m:t>
            </m:r>
            <m:f>
              <m:num>
                <m:sSub>
                  <m:e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j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den>
            </m:f>
          </m:den>
        </m:f>
      </m:oMath>
      <w:r>
        <w:t xml:space="preserve"> → ezért jó a nagy BPR (nagy tömegáram, kis kiáramlási sebesség).</w:t>
      </w:r>
    </w:p>
    <w:p>
      <w:pPr>
        <w:pStyle w:val="ListBullet"/>
      </w:pPr>
      <m:oMath>
        <m:sSub>
          <m:e>
            <m:r>
              <w:rPr>
                <w:rFonts w:ascii="Cambria Math" w:hAnsi="Cambria Math"/>
              </w:rPr>
              <m:t xml:space="preserve"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th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p</m:t>
            </m:r>
          </m:sub>
        </m:sSub>
      </m:oMath>
      <w:r>
        <w:t xml:space="preserve"> — összhatásfok = termikus × propulziós.</w:t>
      </w:r>
    </w:p>
    <w:p>
      <w:pPr>
        <w:pStyle w:val="ListBullet"/>
      </w:pPr>
      <w:r>
        <w:t xml:space="preserve">ISA: </w:t>
      </w:r>
      <m:oMath>
        <m:r>
          <w:rPr>
            <w:rFonts w:ascii="Cambria Math" w:hAnsi="Cambria Math"/>
          </w:rPr>
          <m:t xml:space="preserve">T</m:t>
        </m:r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288,15</m:t>
        </m:r>
        <m:r>
          <m:rPr>
            <m:sty m:val="p"/>
          </m:rPr>
          <w:rPr>
            <w:rFonts w:ascii="Cambria Math" w:hAnsi="Cambria Math"/>
          </w:rPr>
          <m:t xml:space="preserve">−</m:t>
        </m:r>
        <m:r>
          <m:rPr>
            <m:sty m:val="p"/>
          </m:rPr>
          <w:rPr>
            <w:rFonts w:ascii="Cambria Math" w:hAnsi="Cambria Math"/>
          </w:rPr>
          <m:t xml:space="preserve">6,5</m:t>
        </m:r>
        <m:r>
          <m:rPr>
            <m:sty m:val="p"/>
          </m:rP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h</m:t>
        </m:r>
        <m:r>
          <m:rPr>
            <m:sty m:val="p"/>
          </m:rPr>
          <w:rPr>
            <w:rFonts w:ascii="Cambria Math" w:hAnsi="Cambria Math"/>
          </w:rPr>
          <m:t xml:space="preserve">  </m:t>
        </m:r>
        <m:d>
          <m:e>
            <m:r>
              <w:rPr>
                <w:rFonts w:ascii="Cambria Math" w:hAnsi="Cambria Math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[K], </m:t>
            </m:r>
            <m:r>
              <w:rPr>
                <w:rFonts w:ascii="Cambria Math" w:hAnsi="Cambria Math"/>
              </w:rPr>
              <m:t xml:space="preserve">h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[km]</m:t>
            </m:r>
          </m:e>
        </m:d>
      </m:oMath>
      <w:r>
        <w:t xml:space="preserve"> 11 km-ig; 35 000 ft ≈ 218,8 K, ≈ 23,8 kPa.</w:t>
      </w:r>
    </w:p>
    <w:p>
      <w:pPr>
        <w:pStyle w:val="ListBullet"/>
      </w:pPr>
      <w:r>
        <w:t>Össznyomás és statikus nyomás, torlóponti állapot.</w:t>
      </w:r>
    </w:p>
    <w:p>
      <w:pPr>
        <w:pStyle w:val="ListBullet"/>
      </w:pPr>
      <w:r>
        <w:t>Kompresszor-jelleggörbe: nyomásviszony – korrigált tömegáram – fordulatszám, pompázs határ.</w:t>
      </w:r>
    </w:p>
    <w:p>
      <w:pPr>
        <w:pStyle w:val="ListBullet"/>
      </w:pPr>
      <w:r>
        <w:t>Kéttengelyes felépítés: fan + LPC + LPT az LP tengelyen, HPC + HPT a HP tengelyen.</w:t>
      </w:r>
    </w:p>
    <w:p>
      <w:pPr>
        <w:pStyle w:val="ListBullet"/>
      </w:pPr>
      <w:r>
        <w:t>Miért az N2-t forgatja az indítómotor (az AGB a HP tengelyen van).</w:t>
      </w:r>
    </w:p>
    <w:p>
      <w:pPr>
        <w:pStyle w:val="ListBullet"/>
      </w:pPr>
      <w:r>
        <w:t>EGT: a CFM56-on az LPT-nél mérik (a te modelledben S5 ≈ LPT kilépő).</w:t>
      </w:r>
    </w:p>
    <w:p>
      <w:pPr>
        <w:pStyle w:val="ListBullet"/>
      </w:pPr>
      <w:r>
        <w:t>FADEC feladata: tüzelőanyag-adagolás, indítási szekvencia, határérték-felügyelet.</w:t>
      </w:r>
    </w:p>
    <w:p>
      <w:pPr>
        <w:pStyle w:val="Heading1"/>
      </w:pPr>
      <w:r>
        <w:t>3. Kiinduló adatok – „Honnan van ez a szám? Milyen közelítéssel?”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Érték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Forrás / közelítés – mit mondj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BPR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5,5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ICAO emissziós adatbázis / EASA típusbizonyítvány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Aircraft Commerce. </w:t>
            </w:r>
            <w:r>
              <w:rPr>
                <w:b/>
                <w:sz w:val="19"/>
              </w:rPr>
              <w:t>Bemenet</w:t>
            </w:r>
            <w:r>
              <w:rPr>
                <w:sz w:val="19"/>
              </w:rPr>
              <w:t>, a fan/LPC/HPC PR szorzata adja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Fan / LPC / HPC PR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1,685 / 2,0 / 8,0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Saját felvétel</w:t>
            </w:r>
            <w:r>
              <w:rPr>
                <w:sz w:val="19"/>
              </w:rPr>
              <w:t>, hogy a szorzat 27 legyen. Valós komponens-PR nem publikus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Hatásfokok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0,87–0,90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Tipikus értékek a szakirodalomból (Walsh–Fletcher, Mattingly), nem CFM-adat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~1700 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Irodalmi becslés (egy CFM56-3 cikkből). Nem gyártói adat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Tömegáram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370 kg/s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Nézd meg a Roux-ban.</w:t>
            </w:r>
            <w:r>
              <w:rPr>
                <w:sz w:val="19"/>
              </w:rPr>
              <w:t xml:space="preserve"> A dolgozat 1. táblázatában 172 kg/s szerepel – ellentmondás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0,027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Úgy választva, hogy T4 ≈ 1700 K legyen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HPT / LPT PR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4,0 / 4,0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Rögzített feltevés, nem egyensúlyból számolt</w:t>
            </w:r>
            <w:r>
              <w:rPr>
                <w:sz w:val="19"/>
              </w:rPr>
              <w:t xml:space="preserve"> (lásd 5.1)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Égőtéri nyomásveszteség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3 %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Tipikus érték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Gáztulajdonságok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CEA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pyCycle, hőmérséklet- és összetételfüggő cp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Entrópia a T-s diagramon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1,005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0,287</m:t>
              </m:r>
            </m:oMath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Kalorikusan tökéletes gáz – magas T-n pontatlan (ezt a dolgozat is írja ✔)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Gázkar N1/N2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lineáris becslés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Nem számolt, empirikus. A DOKUMENTACIO és az </w:t>
            </w:r>
            <w:r>
              <w:rPr>
                <w:rFonts w:ascii="Consolas" w:hAnsi="Consolas"/>
                <w:color w:val="802020"/>
                <w:sz w:val="19"/>
              </w:rPr>
              <w:t>ecam.py</w:t>
            </w:r>
            <w:r>
              <w:rPr>
                <w:sz w:val="19"/>
              </w:rPr>
              <w:t xml:space="preserve"> más együtthatókat használ (20+0,80x vs. 22+0,78x)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Indítási modell paraméterei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inertia = 10, k_drag = 1, starter_torque = 40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Normalizált, hangolt paraméterek</w:t>
            </w:r>
            <w:r>
              <w:rPr>
                <w:sz w:val="19"/>
              </w:rPr>
              <w:t>, nem fizikai [kg·m²]. Úgy hangoltam őket, hogy az indítási idő és a jellegzetes N2-pontok (light-off, kioldás, idle) valósághűek legyenek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Idle N2 / N1 / EGT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60 % / 19 % / 450 °C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A320 FCOM / üzemeltetési tipikus értékek → hivatkozd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Start EGT limit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725 °C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A320 FCOM (CFM56-5B)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Light-off N2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18 %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Egyszerűsítés: a valós automatikus indításnál ~16 % gyújtás, ~22 % HP fuel valve. </w:t>
            </w:r>
            <w:r>
              <w:rPr>
                <w:b/>
                <w:sz w:val="19"/>
              </w:rPr>
              <w:t>Tudd elmondani, miért vontad össze</w:t>
            </w:r>
          </w:p>
        </w:tc>
      </w:tr>
    </w:tbl>
    <w:p/>
    <w:p>
      <w:pPr>
        <w:pStyle w:val="Heading1"/>
      </w:pPr>
      <w:r>
        <w:t>4. Módszertan – „Milyen más módszert alkalmazhatott volna?”</w:t>
      </w:r>
    </w:p>
    <w:p>
      <w:r>
        <w:rPr>
          <w:b/>
        </w:rPr>
        <w:t>Stacioner ciklusanalízis alternatívái:</w:t>
      </w:r>
    </w:p>
    <w:p>
      <w:pPr>
        <w:pStyle w:val="ListBullet"/>
      </w:pPr>
      <w:r>
        <w:rPr>
          <w:b/>
        </w:rPr>
        <w:t>Kézi / táblázatkezelős 0D számítás</w:t>
      </w:r>
      <w:r>
        <w:t xml:space="preserve"> (Mattingly parametrikus analízis) – átlátható, de konstans cp.</w:t>
      </w:r>
    </w:p>
    <w:p>
      <w:pPr>
        <w:pStyle w:val="ListBullet"/>
      </w:pPr>
      <w:r>
        <w:rPr>
          <w:b/>
        </w:rPr>
        <w:t>GasTurb</w:t>
      </w:r>
      <w:r>
        <w:t xml:space="preserve"> (Kurzke) – ipari-oktatási szabvány, kész jelleggörbék és off-design.</w:t>
      </w:r>
    </w:p>
    <w:p>
      <w:pPr>
        <w:pStyle w:val="ListBullet"/>
      </w:pPr>
      <w:r>
        <w:rPr>
          <w:b/>
        </w:rPr>
        <w:t>NPSS</w:t>
      </w:r>
      <w:r>
        <w:t xml:space="preserve"> (NASA/SwRI) – ipari standard, nem ingyenes.</w:t>
      </w:r>
    </w:p>
    <w:p>
      <w:pPr>
        <w:pStyle w:val="ListBullet"/>
      </w:pPr>
      <w:r>
        <w:rPr>
          <w:b/>
        </w:rPr>
        <w:t>GSP</w:t>
      </w:r>
      <w:r>
        <w:t xml:space="preserve"> (NLR) – objektumorientált, tranziens is.</w:t>
      </w:r>
    </w:p>
    <w:p>
      <w:pPr>
        <w:pStyle w:val="ListBullet"/>
      </w:pPr>
      <w:r>
        <w:rPr>
          <w:b/>
        </w:rPr>
        <w:t>pyCycle valódi multipoint off-design</w:t>
      </w:r>
      <w:r>
        <w:t xml:space="preserve"> – ezt kellett volna (lásd 5.2).</w:t>
      </w:r>
    </w:p>
    <w:p>
      <w:r>
        <w:rPr>
          <w:b/>
        </w:rPr>
        <w:t>Tranziens / indítás alternatívái:</w:t>
      </w:r>
    </w:p>
    <w:p>
      <w:pPr>
        <w:pStyle w:val="ListBullet"/>
      </w:pPr>
      <w:r>
        <w:rPr>
          <w:b/>
        </w:rPr>
        <w:t>T-MATS</w:t>
      </w:r>
      <w:r>
        <w:t xml:space="preserve"> (NASA, MATLAB/Simulink) – dinamikus hajtóműmodell, szabályozókkal.</w:t>
      </w:r>
    </w:p>
    <w:p>
      <w:pPr>
        <w:pStyle w:val="ListBullet"/>
      </w:pPr>
      <w:r>
        <w:rPr>
          <w:b/>
        </w:rPr>
        <w:t>Komponensszintű dinamikus modell</w:t>
      </w:r>
      <w:r>
        <w:t xml:space="preserve"> jelleggörbékkel, az alacsony fordulatszámú tartomány extrapolálásával – ez nagyon nehéz, mert a jelleggörbék idle alatt nem ismertek. Emiatt választottam a redukált rendű modellt.</w:t>
      </w:r>
    </w:p>
    <w:p>
      <w:pPr>
        <w:pStyle w:val="ListBullet"/>
      </w:pPr>
      <w:r>
        <w:rPr>
          <w:b/>
        </w:rPr>
        <w:t>Adatvezérelt modell</w:t>
      </w:r>
      <w:r>
        <w:t xml:space="preserve"> valódi indítási felvételekből (QAR/FDR adatok) – nem fértem hozzá adathoz.</w:t>
      </w:r>
    </w:p>
    <w:p>
      <w:r>
        <w:rPr>
          <w:b/>
        </w:rPr>
        <w:t>Miért ezt választottad?</w:t>
      </w:r>
      <w:r>
        <w:t xml:space="preserve"> (saját szavaiddal)</w:t>
      </w:r>
    </w:p>
    <w:p>
      <w:pPr>
        <w:pStyle w:val="ListBullet"/>
      </w:pPr>
      <w:r>
        <w:t>pyCycle: ingyenes, nyílt, NASA-validált, Python → saját vizualizációval és appal összeköthető.</w:t>
      </w:r>
    </w:p>
    <w:p>
      <w:pPr>
        <w:pStyle w:val="ListBullet"/>
      </w:pPr>
      <w:r>
        <w:t xml:space="preserve">Tranziens modell tisztán Pythonban: élőben fut a webappban, gyors, átlátható. A cél a </w:t>
      </w:r>
      <w:r>
        <w:rPr>
          <w:b/>
        </w:rPr>
        <w:t>jelenségek és a hibák tüneteinek</w:t>
      </w:r>
      <w:r>
        <w:t xml:space="preserve"> bemutatása volt, nem a pontos számok.</w:t>
      </w:r>
    </w:p>
    <w:p>
      <w:r>
        <w:rPr>
          <w:b/>
        </w:rPr>
        <w:t>Numerikus módszer:</w:t>
      </w:r>
    </w:p>
    <w:p>
      <w:pPr>
        <w:pStyle w:val="ListBullet"/>
      </w:pPr>
      <w:r>
        <w:t>pyCycle: OpenMDAO Newton-megoldó az implicit egyenletrendszerre.</w:t>
      </w:r>
    </w:p>
    <w:p>
      <w:pPr>
        <w:pStyle w:val="ListBullet"/>
      </w:pPr>
      <w:r>
        <w:t xml:space="preserve">Indítás: </w:t>
      </w:r>
      <m:oMath>
        <m:r>
          <w:rPr>
            <w:rFonts w:ascii="Cambria Math" w:hAnsi="Cambria Math"/>
          </w:rPr>
          <m:t xml:space="preserve">I</m:t>
        </m:r>
        <m:r>
          <m:rPr>
            <m:sty m:val="p"/>
          </m:rPr>
          <w:rPr>
            <w:rFonts w:ascii="Cambria Math" w:hAnsi="Cambria Math"/>
          </w:rPr>
          <m:t xml:space="preserve">·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d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t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indító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turbina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ellenállás</m:t>
            </m:r>
          </m:sub>
        </m:sSub>
      </m:oMath>
      <w:r>
        <w:t xml:space="preserve">, </w:t>
      </w:r>
      <w:r>
        <w:rPr>
          <w:b/>
        </w:rPr>
        <w:t>explicit Euler</w:t>
      </w:r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t</m:t>
        </m:r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0,5 s</m:t>
        </m:r>
      </m:oMath>
      <w:r>
        <w:t>.</w:t>
      </w:r>
    </w:p>
    <w:p>
      <w:r>
        <w:t xml:space="preserve">Várható kérdés: „Stabil ez a lépésköz?” → az időállandó </w:t>
      </w:r>
      <m:oMath>
        <m:r>
          <w:rPr>
            <w:rFonts w:ascii="Cambria Math" w:hAnsi="Cambria Math"/>
          </w:rPr>
          <m:t xml:space="preserve">τ</m:t>
        </m:r>
        <m:r>
          <m:rPr>
            <m:sty m:val="p"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I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drag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10 s</m:t>
        </m:r>
        <m:r>
          <m:rPr>
            <m:sty m:val="p"/>
          </m:rPr>
          <w:rPr>
            <w:rFonts w:ascii="Cambria Math" w:hAnsi="Cambria Math"/>
          </w:rPr>
          <m:t xml:space="preserve">≫</m:t>
        </m:r>
        <m:r>
          <m:rPr>
            <m:sty m:val="p"/>
          </m:rP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t</m:t>
        </m:r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0,5 s</m:t>
        </m:r>
      </m:oMath>
      <w:r>
        <w:t xml:space="preserve">, tehát stabil. Pontosabb lenne az RK4 vagy a </w:t>
      </w:r>
      <w:r>
        <w:rPr>
          <w:rFonts w:ascii="Consolas" w:hAnsi="Consolas"/>
          <w:color w:val="802020"/>
        </w:rPr>
        <w:t>scipy.solve_ivp</w:t>
      </w:r>
      <w:r>
        <w:t>.</w:t>
      </w:r>
    </w:p>
    <w:p>
      <w:pPr>
        <w:pStyle w:val="ListBullet"/>
      </w:pPr>
      <w:r>
        <w:t xml:space="preserve">Az egyensúly: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turbina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drag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2,idle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⇒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d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d</m:t>
            </m:r>
            <m:r>
              <w:rPr>
                <w:rFonts w:ascii="Cambria Math" w:hAnsi="Cambria Math"/>
              </w:rPr>
              <m:t xml:space="preserve">t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0</m:t>
        </m:r>
        <m:r>
          <m:rPr>
            <m:sty m:val="p"/>
          </m:rPr>
          <w:rPr>
            <w:rFonts w:ascii="Cambria Math" w:hAnsi="Cambria Math"/>
          </w:rPr>
          <m:t xml:space="preserve">  ha  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2,idle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 </m:t>
        </m:r>
        <m:d>
          <m:e>
            <m:r>
              <m:rPr>
                <m:sty m:val="p"/>
              </m:rPr>
              <w:rPr>
                <w:rFonts w:ascii="Cambria Math" w:hAnsi="Cambria Math"/>
              </w:rPr>
              <m:t xml:space="preserve">ff_frac = 1</m:t>
            </m:r>
          </m:e>
        </m:d>
      </m:oMath>
      <w:r>
        <w:t>. Tudd levezetni!</w:t>
      </w:r>
    </w:p>
    <w:p>
      <w:pPr>
        <w:pStyle w:val="ListBullet"/>
      </w:pPr>
      <w:r>
        <w:t>Hibadetektálás: időzítős logika (hung start: 8 s-ig nincs N2-növekedés; no light-off / wet start: 10 s-ig nincs gyújtás).</w:t>
      </w:r>
    </w:p>
    <w:p>
      <w:pPr>
        <w:pStyle w:val="ListBullet"/>
      </w:pPr>
      <w:r>
        <w:t>Tesztek: pytest, ~20 tesztmodul (plant, FADEC, hibák, playback, E/WD).</w:t>
      </w:r>
    </w:p>
    <w:p>
      <w:pPr>
        <w:pStyle w:val="Heading1"/>
      </w:pPr>
      <w:r>
        <w:t>5. Várt és valós eredmények – a kritikus kérdések</w:t>
      </w:r>
    </w:p>
    <w:p>
      <w:pPr>
        <w:pStyle w:val="Heading2"/>
      </w:pPr>
      <w:r>
        <w:t>5.1 A HP-tengely teljesítménymérlege (a legfontosabb)</w:t>
      </w:r>
    </w:p>
    <w:p>
      <w:r>
        <w:t>A saját 3. táblázatodból (h értékek, CEA abszolút entalpia):</w:t>
      </w:r>
    </w:p>
    <w:p>
      <w:pPr>
        <w:pStyle w:val="ListBullet"/>
      </w:pPr>
      <w:r>
        <w:t xml:space="preserve">HPC felvett teljesítménye: </w:t>
      </w:r>
      <m:oMath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HPC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core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·</m:t>
        </m:r>
        <m:r>
          <m:rPr>
            <m:sty m:val="p"/>
          </m:rP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HPC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56,9</m:t>
        </m:r>
        <m:r>
          <m:rPr>
            <m:sty m:val="p"/>
          </m:rPr>
          <w:rPr>
            <w:rFonts w:ascii="Cambria Math" w:hAnsi="Cambria Math"/>
          </w:rPr>
          <m:t xml:space="preserve">·</m:t>
        </m:r>
        <m:d>
          <m:e>
            <m:r>
              <m:rPr>
                <m:sty m:val="p"/>
              </m:rPr>
              <w:rPr>
                <w:rFonts w:ascii="Cambria Math" w:hAnsi="Cambria Math"/>
              </w:rPr>
              <m:t xml:space="preserve">524,8−127,3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≈</m:t>
        </m:r>
      </m:oMath>
      <w:r>
        <w:rPr>
          <w:b/>
        </w:rPr>
        <w:t>22,6 MW</w:t>
      </w:r>
    </w:p>
    <w:p>
      <w:pPr>
        <w:pStyle w:val="ListBullet"/>
      </w:pPr>
      <w:r>
        <w:t xml:space="preserve">HPT leadott teljesítménye: </w:t>
      </w:r>
      <m:oMath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HPT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HPT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·</m:t>
        </m:r>
        <m:r>
          <m:rPr>
            <m:sty m:val="p"/>
          </m:rP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HPT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</w:rPr>
          <m:t xml:space="preserve">58,4</m:t>
        </m:r>
        <m:r>
          <m:rPr>
            <m:sty m:val="p"/>
          </m:rPr>
          <w:rPr>
            <w:rFonts w:ascii="Cambria Math" w:hAnsi="Cambria Math"/>
          </w:rPr>
          <m:t xml:space="preserve">·</m:t>
        </m:r>
        <m:d>
          <m:e>
            <m:r>
              <m:rPr>
                <m:sty m:val="p"/>
              </m:rPr>
              <w:rPr>
                <w:rFonts w:ascii="Cambria Math" w:hAnsi="Cambria Math"/>
              </w:rPr>
              <m:t xml:space="preserve">511,0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−</m:t>
            </m:r>
            <m:d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−16,0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 xml:space="preserve">≈</m:t>
        </m:r>
      </m:oMath>
      <w:r>
        <w:rPr>
          <w:b/>
        </w:rPr>
        <w:t>30,8 MW</w:t>
      </w:r>
    </w:p>
    <w:p>
      <w:pPr>
        <w:pStyle w:val="ListBullet"/>
      </w:pPr>
      <w:r>
        <w:t xml:space="preserve">→ </w:t>
      </w:r>
      <w:r>
        <w:rPr>
          <w:b/>
        </w:rPr>
        <w:t>≈ 8 MW többlet</w:t>
      </w:r>
      <w:r>
        <w:t>, a HP tengely nincs egyensúlyban. Az LP tengely nagyjából rendben van (24,5 vs. 23,6 MW).</w:t>
      </w:r>
    </w:p>
    <w:p>
      <w:r>
        <w:rPr>
          <w:b/>
        </w:rPr>
        <w:t>Ok:</w:t>
      </w:r>
      <w:r>
        <w:t xml:space="preserve"> a </w:t>
      </w:r>
      <w:r>
        <w:rPr>
          <w:rFonts w:ascii="Consolas" w:hAnsi="Consolas"/>
          <w:color w:val="802020"/>
        </w:rPr>
        <w:t>cfm56.py</w:t>
      </w:r>
      <w:r>
        <w:t xml:space="preserve">-ban </w:t>
      </w:r>
      <w:r>
        <w:rPr>
          <w:rFonts w:ascii="Consolas" w:hAnsi="Consolas"/>
          <w:color w:val="802020"/>
        </w:rPr>
        <w:t>hpt.PR = 4.0</w:t>
      </w:r>
      <w:r>
        <w:t xml:space="preserve"> és </w:t>
      </w:r>
      <w:r>
        <w:rPr>
          <w:rFonts w:ascii="Consolas" w:hAnsi="Consolas"/>
          <w:color w:val="802020"/>
        </w:rPr>
        <w:t>lpt.PR = 4.0</w:t>
      </w:r>
      <w:r>
        <w:t xml:space="preserve"> rögzített bemenet, nincs </w:t>
      </w:r>
      <w:r>
        <w:rPr>
          <w:rFonts w:ascii="Consolas" w:hAnsi="Consolas"/>
          <w:color w:val="802020"/>
        </w:rPr>
        <w:t>Balance</w:t>
      </w:r>
      <w:r>
        <w:t xml:space="preserve">, ami a </w:t>
      </w:r>
      <w:r>
        <w:rPr>
          <w:rFonts w:ascii="Consolas" w:hAnsi="Consolas"/>
          <w:color w:val="802020"/>
        </w:rPr>
        <w:t>hp_shaft.pwr_net = 0</w:t>
      </w:r>
      <w:r>
        <w:t xml:space="preserve"> feltételt kikényszerítené. A HPT túl sok energiát von el → kevesebb jut a fúvócsőnek → ez </w:t>
      </w:r>
      <w:r>
        <w:rPr>
          <w:b/>
        </w:rPr>
        <w:t>is</w:t>
      </w:r>
      <w:r>
        <w:t xml:space="preserve"> hozzájárul a tolóerő-hiányhoz.</w:t>
      </w:r>
    </w:p>
    <w:p>
      <w:r>
        <w:rPr>
          <w:b/>
        </w:rPr>
        <w:t>Javítás (1–2 nap):</w:t>
      </w:r>
      <w:r>
        <w:t xml:space="preserve"> a pyCycle </w:t>
      </w:r>
      <w:r>
        <w:rPr>
          <w:rFonts w:ascii="Consolas" w:hAnsi="Consolas"/>
          <w:color w:val="802020"/>
        </w:rPr>
        <w:t>high_bypass_turbofan</w:t>
      </w:r>
      <w:r>
        <w:t xml:space="preserve"> példája alapján </w:t>
      </w:r>
      <w:r>
        <w:rPr>
          <w:rFonts w:ascii="Consolas" w:hAnsi="Consolas"/>
          <w:color w:val="802020"/>
        </w:rPr>
        <w:t>om.BalanceComp</w:t>
      </w:r>
      <w:r>
        <w:t>:</w:t>
      </w:r>
    </w:p>
    <w:p>
      <w:pPr>
        <w:pStyle w:val="ListBullet"/>
      </w:pPr>
      <w:r>
        <w:rPr>
          <w:rFonts w:ascii="Consolas" w:hAnsi="Consolas"/>
          <w:color w:val="802020"/>
        </w:rPr>
        <w:t>FAR</w:t>
      </w:r>
      <w:r>
        <w:t xml:space="preserve"> → cél: T4 = 1700 K (ez egyben megoldja a 4. pontot is),</w:t>
      </w:r>
    </w:p>
    <w:p>
      <w:pPr>
        <w:pStyle w:val="ListBullet"/>
      </w:pPr>
      <w:r>
        <w:rPr>
          <w:rFonts w:ascii="Consolas" w:hAnsi="Consolas"/>
          <w:color w:val="802020"/>
        </w:rPr>
        <w:t>hpt.PR</w:t>
      </w:r>
      <w:r>
        <w:t xml:space="preserve"> → cél: </w:t>
      </w:r>
      <w:r>
        <w:rPr>
          <w:rFonts w:ascii="Consolas" w:hAnsi="Consolas"/>
          <w:color w:val="802020"/>
        </w:rPr>
        <w:t>hp_shaft.pwr_net = 0</w:t>
      </w:r>
      <w:r>
        <w:t>,</w:t>
      </w:r>
    </w:p>
    <w:p>
      <w:pPr>
        <w:pStyle w:val="ListBullet"/>
      </w:pPr>
      <w:r>
        <w:rPr>
          <w:rFonts w:ascii="Consolas" w:hAnsi="Consolas"/>
          <w:color w:val="802020"/>
        </w:rPr>
        <w:t>lpt.PR</w:t>
      </w:r>
      <w:r>
        <w:t xml:space="preserve"> → cél: </w:t>
      </w:r>
      <w:r>
        <w:rPr>
          <w:rFonts w:ascii="Consolas" w:hAnsi="Consolas"/>
          <w:color w:val="802020"/>
        </w:rPr>
        <w:t>lp_shaft.pwr_net = 0</w:t>
      </w:r>
      <w:r>
        <w:t>,</w:t>
      </w:r>
    </w:p>
    <w:p>
      <w:pPr>
        <w:pStyle w:val="ListBullet"/>
      </w:pPr>
      <w:r>
        <w:t xml:space="preserve">(opcionálisan </w:t>
      </w:r>
      <w:r>
        <w:rPr>
          <w:rFonts w:ascii="Consolas" w:hAnsi="Consolas"/>
          <w:color w:val="802020"/>
        </w:rPr>
        <w:t>W</w:t>
      </w:r>
      <w:r>
        <w:t xml:space="preserve"> → cél: Fn = 133,4 kN statikusan).</w:t>
      </w:r>
    </w:p>
    <w:p>
      <w:r>
        <w:t xml:space="preserve">Ellenőrzés: </w:t>
      </w:r>
      <w:r>
        <w:rPr>
          <w:rFonts w:ascii="Consolas" w:hAnsi="Consolas"/>
          <w:color w:val="802020"/>
        </w:rPr>
        <w:t>prob.get_val('hp_shaft.pwr_net')</w:t>
      </w:r>
      <w:r>
        <w:t xml:space="preserve"> legyen ~0.</w:t>
      </w:r>
    </w:p>
    <w:p>
      <w:r>
        <w:rPr>
          <w:b/>
        </w:rPr>
        <w:t>Ha nem javítod:</w:t>
      </w:r>
      <w:r>
        <w:t xml:space="preserve"> mondd ki, hogy ez a modell egyszerűsítése, és számold ki előttük a fenti mérleget. Ez a „saját munka” legerősebb bizonyítéka.</w:t>
      </w:r>
    </w:p>
    <w:p>
      <w:pPr>
        <w:pStyle w:val="Heading2"/>
      </w:pPr>
      <w:r>
        <w:t>5.2 „Miért ugyanaz az OPR és a BPR mindhárom fázisban?”</w:t>
      </w:r>
    </w:p>
    <w:p>
      <w:r>
        <w:t xml:space="preserve">Mert a </w:t>
      </w:r>
      <w:r>
        <w:rPr>
          <w:rFonts w:ascii="Consolas" w:hAnsi="Consolas"/>
          <w:color w:val="802020"/>
        </w:rPr>
        <w:t>run_off_design()</w:t>
      </w:r>
      <w:r>
        <w:t xml:space="preserve"> minden fázisban </w:t>
      </w:r>
      <w:r>
        <w:rPr>
          <w:b/>
        </w:rPr>
        <w:t>új tervezési pontot</w:t>
      </w:r>
      <w:r>
        <w:t xml:space="preserve"> old meg ugyanazokkal a PR és BPR bemenetekkel, és a tömegáram is rögzített 370 kg/s. Valódi off-design-ban a geometria (fúvócsőterület, jelleggörbék) rögzített, és az OPR, BPR, ṁ az üzemállapotból adódik: magasságon a fizikai tömegáram ~1/3-ára esik.</w:t>
      </w:r>
    </w:p>
    <w:p>
      <w:r>
        <w:rPr>
          <w:b/>
        </w:rPr>
        <w:t>Javítás:</w:t>
      </w:r>
      <w:r>
        <w:t xml:space="preserve"> pyCycle multipoint (</w:t>
      </w:r>
      <w:r>
        <w:rPr>
          <w:rFonts w:ascii="Consolas" w:hAnsi="Consolas"/>
          <w:color w:val="802020"/>
        </w:rPr>
        <w:t>MPhbtf</w:t>
      </w:r>
      <w:r>
        <w:t xml:space="preserve"> minta): 1 design pont + off-design pontok </w:t>
      </w:r>
      <w:r>
        <w:rPr>
          <w:rFonts w:ascii="Consolas" w:hAnsi="Consolas"/>
          <w:color w:val="802020"/>
        </w:rPr>
        <w:t>design=False</w:t>
      </w:r>
      <w:r>
        <w:t xml:space="preserve"> módban, a design pont területeivel. Ha erre nincs idő: </w:t>
      </w:r>
      <w:r>
        <w:rPr>
          <w:b/>
        </w:rPr>
        <w:t>nevezd át</w:t>
      </w:r>
      <w:r>
        <w:t xml:space="preserve"> „parametrikus design-point vizsgálatnak”, és írd le a korlátot.</w:t>
      </w:r>
    </w:p>
    <w:p>
      <w:pPr>
        <w:pStyle w:val="Heading2"/>
      </w:pPr>
      <w:r>
        <w:t>5.3 „Miért kevesebb a tolóerő 14,7 %-kal?”</w:t>
      </w:r>
    </w:p>
    <w:p>
      <w:r>
        <w:t>Sorrendben mondd:</w:t>
      </w:r>
    </w:p>
    <w:p>
      <w:pPr>
        <w:pStyle w:val="ListParagraph"/>
      </w:pPr>
      <w:r>
        <w:t xml:space="preserve">1. </w:t>
      </w:r>
      <w:r>
        <w:rPr>
          <w:b/>
        </w:rPr>
        <w:t>Nem azonos körülmény:</w:t>
      </w:r>
      <w:r>
        <w:t xml:space="preserve"> 133,4 kN statikus (Mach 0) érték, a szimuláció Mach 0,25-ön fut → ram drag ≈ 31 kN. </w:t>
      </w:r>
      <w:r>
        <w:rPr>
          <w:b/>
        </w:rPr>
        <w:t>Futtasd le Mach 0-n</w:t>
      </w:r>
      <w:r>
        <w:t>, és hasonlítsd azt!</w:t>
      </w:r>
    </w:p>
    <w:p>
      <w:pPr>
        <w:pStyle w:val="ListParagraph"/>
      </w:pPr>
      <w:r>
        <w:t>2. A HP-tengely mérlege nincs egyensúlyban (5.1).</w:t>
      </w:r>
    </w:p>
    <w:p>
      <w:pPr>
        <w:pStyle w:val="ListParagraph"/>
      </w:pPr>
      <w:r>
        <w:t>3. Hűtőlevegő, beépítési és mechanikai veszteségek nincsenek modellezve.</w:t>
      </w:r>
    </w:p>
    <w:p>
      <w:pPr>
        <w:pStyle w:val="ListParagraph"/>
      </w:pPr>
      <w:r>
        <w:t>4. A tömegáram, T4 és a komponens-PR-ek becsültek.</w:t>
      </w:r>
    </w:p>
    <w:p>
      <w:r>
        <w:t xml:space="preserve">(A dolgozat szerint „a hűtőlevegő miatt kevesebb” – de hűtőlevegő nélkül inkább </w:t>
      </w:r>
      <w:r>
        <w:rPr>
          <w:b/>
        </w:rPr>
        <w:t>több</w:t>
      </w:r>
      <w:r>
        <w:t xml:space="preserve"> jönne ki, mert nincs elvont levegő. Erre készülj!)</w:t>
      </w:r>
    </w:p>
    <w:p>
      <w:pPr>
        <w:pStyle w:val="Heading2"/>
      </w:pPr>
      <w:r>
        <w:t>5.4 „Miért ilyen kicsi az alapjárati tolóerő-csökkenés? (109 → 114 kN)”</w:t>
      </w:r>
    </w:p>
    <w:p>
      <w:r>
        <w:t xml:space="preserve">Mert a gázkar csak a FAR-t változtatja, a tömegáram és a nyomásviszonyok rögzítettek. Valóságban alapjáraton a fordulatszám, a tömegáram és az OPR is leesik, az idle tolóerő a maximumnak csak kb. 5–7 %-a. Ráadásul „0 %”-nál a T4 nem 1000 K, hanem </w:t>
      </w:r>
      <w:r>
        <w:rPr>
          <w:b/>
        </w:rPr>
        <w:t>1379 K</w:t>
      </w:r>
      <w:r>
        <w:t xml:space="preserve"> (a FAR skálázás nem egyenes arányban adja a T4-et).</w:t>
      </w:r>
    </w:p>
    <w:p>
      <w:pPr>
        <w:pStyle w:val="Heading2"/>
      </w:pPr>
      <w:r>
        <w:t>5.5 „Miért kisebb alapjáraton az SFC?” / „Miért kisebb utazáskor az SFC?”</w:t>
      </w:r>
    </w:p>
    <w:p>
      <w:pPr>
        <w:pStyle w:val="ListBullet"/>
      </w:pPr>
      <w:r>
        <w:rPr>
          <w:b/>
        </w:rPr>
        <w:t>Alapjárat:</w:t>
      </w:r>
      <w:r>
        <w:t xml:space="preserve"> a valóságban alapjáraton </w:t>
      </w:r>
      <w:r>
        <w:rPr>
          <w:b/>
        </w:rPr>
        <w:t>nagyobb</w:t>
      </w:r>
      <w:r>
        <w:t xml:space="preserve"> az SFC (rossz részterhelési hatásfok). A modellben azért jön ki kisebbnek, mert a tolóerő szinte nem változik, az üzemanyag viszont igen. A dolgozat magyarázata („jobb a kompresszor hatásfoka 1000 K-en”) </w:t>
      </w:r>
      <w:r>
        <w:rPr>
          <w:b/>
        </w:rPr>
        <w:t>nem helyes</w:t>
      </w:r>
      <w:r>
        <w:t xml:space="preserve">: a hatásfokok a modellben konstans bemenetek. </w:t>
      </w:r>
      <w:r>
        <w:rPr>
          <w:b/>
        </w:rPr>
        <w:t>Javítsd a szöveget.</w:t>
      </w:r>
    </w:p>
    <w:p>
      <w:pPr>
        <w:pStyle w:val="ListBullet"/>
      </w:pPr>
      <w:r>
        <w:rPr>
          <w:b/>
        </w:rPr>
        <w:t>Utazás:</w:t>
      </w:r>
      <w:r>
        <w:t xml:space="preserve"> a valós CFM56-5B TSFC utazáskor (~0,55 lb/lbf/h) </w:t>
      </w:r>
      <w:r>
        <w:rPr>
          <w:b/>
        </w:rPr>
        <w:t>nagyobb</w:t>
      </w:r>
      <w:r>
        <w:t>, mint statikusan felszálláskor, mert nő a repülési sebesség (ram drag, propulziós hatásfok). A modelled az ellenkezőjét adja, mert a fizikai tömegáram rögzített. Mondd ki: „Ez ellentmond az elvárásnak, és a rögzített tömegáramú design-point megközelítés következménye.” (Pont ez az, amit a bizottság kérdezni szokott: „Miben mond ellent az eredmény az elvárásainak?”)</w:t>
      </w:r>
    </w:p>
    <w:p>
      <w:pPr>
        <w:pStyle w:val="Heading2"/>
      </w:pPr>
      <w:r>
        <w:t>5.6 EGT anomália</w:t>
      </w:r>
    </w:p>
    <w:p>
      <w:r>
        <w:t xml:space="preserve">A DOKUMENTACIO 9.5 táblázatában 75 %-nál EGT = 754 °C, 100 %-nál 717 °C – ez nem monoton. A friss </w:t>
      </w:r>
      <w:r>
        <w:rPr>
          <w:rFonts w:ascii="Consolas" w:hAnsi="Consolas"/>
          <w:color w:val="802020"/>
        </w:rPr>
        <w:t>lookup.pkl</w:t>
      </w:r>
      <w:r>
        <w:t xml:space="preserve"> szerint S5 100 %-nál 990 K = 717 °C. Nézd meg, a 75 %-os érték régi futásból maradt-e, és tedd rendbe.</w:t>
      </w:r>
    </w:p>
    <w:p>
      <w:pPr>
        <w:pStyle w:val="Heading2"/>
      </w:pPr>
      <w:r>
        <w:t>5.7 Indítási modell – ezek az erősségeid</w:t>
      </w:r>
    </w:p>
    <w:p>
      <w:r>
        <w:t>Várt = kapott, és tudod az okát:</w:t>
      </w:r>
    </w:p>
    <w:p>
      <w:pPr>
        <w:pStyle w:val="ListBullet"/>
      </w:pPr>
      <w:r>
        <w:rPr>
          <w:b/>
        </w:rPr>
        <w:t>Normál:</w:t>
      </w:r>
      <w:r>
        <w:t xml:space="preserve"> STARTER ON → IGNITION → LIGHT-OFF (18 %) → STARTER CUTOUT (50 %) → IDLE (60 %).</w:t>
      </w:r>
    </w:p>
    <w:p>
      <w:pPr>
        <w:pStyle w:val="ListBullet"/>
      </w:pPr>
      <w:r>
        <w:rPr>
          <w:b/>
        </w:rPr>
        <w:t>Hung (hideg fennakadás):</w:t>
      </w:r>
      <w:r>
        <w:t xml:space="preserve"> ff_cap = 0,7 → a turbinanyomaték nem elég, N2 ≈ 45 %-on beáll (</w:t>
      </w:r>
      <m:oMath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turbina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ellenállás</m:t>
            </m:r>
          </m:sub>
        </m:sSub>
      </m:oMath>
      <w:r>
        <w:t xml:space="preserve"> egyensúly alacsonyabb N2-n).</w:t>
      </w:r>
    </w:p>
    <w:p>
      <w:pPr>
        <w:pStyle w:val="ListBullet"/>
      </w:pPr>
      <w:r>
        <w:rPr>
          <w:b/>
        </w:rPr>
        <w:t>Hot start:</w:t>
      </w:r>
      <w:r>
        <w:t xml:space="preserve"> fuel_mult = 1,8 → EGT csúcs &gt; 725 °C.</w:t>
      </w:r>
    </w:p>
    <w:p>
      <w:pPr>
        <w:pStyle w:val="ListBullet"/>
      </w:pPr>
      <w:r>
        <w:rPr>
          <w:b/>
        </w:rPr>
        <w:t>No fuel:</w:t>
      </w:r>
      <w:r>
        <w:t xml:space="preserve"> csak az indító forgat, N2 ≈ 22 %, EGT = környezeti, FF = 0.</w:t>
      </w:r>
    </w:p>
    <w:p>
      <w:pPr>
        <w:pStyle w:val="ListBullet"/>
      </w:pPr>
      <w:r>
        <w:rPr>
          <w:b/>
        </w:rPr>
        <w:t>No ignition (wet start):</w:t>
      </w:r>
      <w:r>
        <w:t xml:space="preserve"> FF &gt; 0, de nincs gyújtás → nedves indítás.</w:t>
      </w:r>
    </w:p>
    <w:p>
      <w:pPr>
        <w:pStyle w:val="ListBullet"/>
      </w:pPr>
      <w:r>
        <w:t xml:space="preserve">A FADEC </w:t>
      </w:r>
      <w:r>
        <w:rPr>
          <w:b/>
        </w:rPr>
        <w:t>csak detektál</w:t>
      </w:r>
      <w:r>
        <w:t xml:space="preserve">, nem abortál automatikusan. Tudd megindokolni, és tudd, hogy a valós A320 auto-start FADEC </w:t>
      </w:r>
      <w:r>
        <w:rPr>
          <w:b/>
        </w:rPr>
        <w:t>automatikusan megszakít</w:t>
      </w:r>
      <w:r>
        <w:t xml:space="preserve"> a földön (hot/hung start, no light-off). Ez tervezési döntés volt: a hibák tüneteinek bemutatása és a személyzeti beavatkozás.</w:t>
      </w:r>
    </w:p>
    <w:p>
      <w:pPr>
        <w:pStyle w:val="ListBullet"/>
      </w:pPr>
      <w:r>
        <w:t xml:space="preserve">Korlát: az </w:t>
      </w: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1,idle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·</m:t>
        </m:r>
        <m:sSup>
          <m:e>
            <m:d>
              <m:e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2,idle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 xml:space="preserve">1,5</m:t>
            </m:r>
          </m:sup>
        </m:sSup>
      </m:oMath>
      <w:r>
        <w:t xml:space="preserve"> és az EGT Gauss-csúcs </w:t>
      </w:r>
      <w:r>
        <w:rPr>
          <w:b/>
        </w:rPr>
        <w:t>empirikus alakfüggvény</w:t>
      </w:r>
      <w:r>
        <w:t>, nem fizikai számítás.</w:t>
      </w:r>
    </w:p>
    <w:p>
      <w:pPr>
        <w:pStyle w:val="Heading1"/>
      </w:pPr>
      <w:r>
        <w:t>6. 5 perces összefoglaló – kulcsszavas vázlat (ne szó szerint)</w:t>
      </w:r>
    </w:p>
    <w:p>
      <w:pPr>
        <w:pStyle w:val="ListParagraph"/>
      </w:pPr>
      <w:r>
        <w:t xml:space="preserve">1. </w:t>
      </w:r>
      <w:r>
        <w:rPr>
          <w:b/>
        </w:rPr>
        <w:t>Téma, motiváció (30 s):</w:t>
      </w:r>
      <w:r>
        <w:t xml:space="preserve"> CFM56-5B, A320, legelterjedtebb hajtómű; cél: ciklus megértése szimulációval + üzemeltetési (pilótafülke) szemlélet.</w:t>
      </w:r>
    </w:p>
    <w:p>
      <w:pPr>
        <w:pStyle w:val="ListParagraph"/>
      </w:pPr>
      <w:r>
        <w:t xml:space="preserve">2. </w:t>
      </w:r>
      <w:r>
        <w:rPr>
          <w:b/>
        </w:rPr>
        <w:t>Stacioner modell (1 perc):</w:t>
      </w:r>
      <w:r>
        <w:t xml:space="preserve"> pyCycle/OpenMDAO, kéttengelyes turbofan, komponensek, CEA, bemeneti adatok és forrásuk.</w:t>
      </w:r>
    </w:p>
    <w:p>
      <w:pPr>
        <w:pStyle w:val="ListParagraph"/>
      </w:pPr>
      <w:r>
        <w:t xml:space="preserve">3. </w:t>
      </w:r>
      <w:r>
        <w:rPr>
          <w:b/>
        </w:rPr>
        <w:t>Eredmények (1 perc):</w:t>
      </w:r>
      <w:r>
        <w:t xml:space="preserve"> állomásadatok, T-s diagram, OPR/T4/tolóerő; 14,7 % eltérés – és </w:t>
      </w:r>
      <w:r>
        <w:rPr>
          <w:b/>
        </w:rPr>
        <w:t>mi az oka</w:t>
      </w:r>
      <w:r>
        <w:t xml:space="preserve"> (Mach 0,25, tengelymérleg, egyszerűsítések).</w:t>
      </w:r>
    </w:p>
    <w:p>
      <w:pPr>
        <w:pStyle w:val="ListParagraph"/>
      </w:pPr>
      <w:r>
        <w:t xml:space="preserve">4. </w:t>
      </w:r>
      <w:r>
        <w:rPr>
          <w:b/>
        </w:rPr>
        <w:t>Tranziens indítás + FADEC (1,5 perc):</w:t>
      </w:r>
      <w:r>
        <w:t xml:space="preserve"> tehetetlenségi ODE, indítási szekvencia, 4 hiba és tüneteik, detektálás.</w:t>
      </w:r>
    </w:p>
    <w:p>
      <w:pPr>
        <w:pStyle w:val="ListParagraph"/>
      </w:pPr>
      <w:r>
        <w:t xml:space="preserve">5. </w:t>
      </w:r>
      <w:r>
        <w:rPr>
          <w:b/>
        </w:rPr>
        <w:t>App és validáció (30 s):</w:t>
      </w:r>
      <w:r>
        <w:t xml:space="preserve"> E/WD, tesztek, verziókezelés.</w:t>
      </w:r>
    </w:p>
    <w:p>
      <w:pPr>
        <w:pStyle w:val="ListParagraph"/>
      </w:pPr>
      <w:r>
        <w:t xml:space="preserve">6. </w:t>
      </w:r>
      <w:r>
        <w:rPr>
          <w:b/>
        </w:rPr>
        <w:t>Kritikus értékelés és folytatás (30 s):</w:t>
      </w:r>
      <w:r>
        <w:t xml:space="preserve"> tengelyegyensúly, valódi off-design, hűtőlevegő, alapjárati modell összekötése a pyCycle-lel.</w:t>
      </w:r>
    </w:p>
    <w:p>
      <w:r>
        <w:t>Gyakorolj stopperrel, hangosan, 2–3 alkalommal.</w:t>
      </w:r>
    </w:p>
    <w:p>
      <w:pPr>
        <w:pStyle w:val="Heading1"/>
      </w:pPr>
      <w:r>
        <w:t>7. Bemutató forgatókönyv (projektor)</w:t>
      </w:r>
    </w:p>
    <w:p>
      <w:r>
        <w:t xml:space="preserve">Előtte: </w:t>
      </w:r>
      <w:r>
        <w:rPr>
          <w:rFonts w:ascii="Consolas" w:hAnsi="Consolas"/>
          <w:color w:val="802020"/>
        </w:rPr>
        <w:t>streamlit run app.py</w:t>
      </w:r>
      <w:r>
        <w:t xml:space="preserve"> fusson már, a böngésző legyen nyitva, és legyen </w:t>
      </w:r>
      <w:r>
        <w:rPr>
          <w:b/>
        </w:rPr>
        <w:t>offline tartalék</w:t>
      </w:r>
      <w:r>
        <w:t xml:space="preserve"> (képernyővideó vagy képernyőképek), ha nincs internet vagy leáll.</w:t>
      </w:r>
    </w:p>
    <w:p>
      <w:pPr>
        <w:pStyle w:val="ListParagraph"/>
      </w:pPr>
      <w:r>
        <w:t xml:space="preserve">1. </w:t>
      </w:r>
      <w:r>
        <w:rPr>
          <w:b/>
        </w:rPr>
        <w:t>App – normál indítás:</w:t>
      </w:r>
      <w:r>
        <w:t xml:space="preserve"> ENG MODE IGN/START → MASTER ON → mutasd az E/WD-n a light-off-ot, az indító kioldását és az idle-t. Közben mondd a számokat.</w:t>
      </w:r>
    </w:p>
    <w:p>
      <w:pPr>
        <w:pStyle w:val="ListParagraph"/>
      </w:pPr>
      <w:r>
        <w:t xml:space="preserve">2. </w:t>
      </w:r>
      <w:r>
        <w:rPr>
          <w:b/>
        </w:rPr>
        <w:t>Hot start</w:t>
      </w:r>
      <w:r>
        <w:t xml:space="preserve"> → EGT piros, EGT EXCEEDANCE. Magyarázd a gyökokot.</w:t>
      </w:r>
    </w:p>
    <w:p>
      <w:pPr>
        <w:pStyle w:val="ListParagraph"/>
      </w:pPr>
      <w:r>
        <w:t xml:space="preserve">3. </w:t>
      </w:r>
      <w:r>
        <w:rPr>
          <w:b/>
        </w:rPr>
        <w:t>Hung start</w:t>
      </w:r>
      <w:r>
        <w:t xml:space="preserve"> → N2 megreked. Magyarázd az egyensúlyt az ODE-ből.</w:t>
      </w:r>
    </w:p>
    <w:p>
      <w:pPr>
        <w:pStyle w:val="ListParagraph"/>
      </w:pPr>
      <w:r>
        <w:t xml:space="preserve">4. </w:t>
      </w:r>
      <w:r>
        <w:rPr>
          <w:b/>
        </w:rPr>
        <w:t>Gázkar + ciklusanalízis</w:t>
      </w:r>
      <w:r>
        <w:t xml:space="preserve"> → állomás-diagram, T-s diagram, 3D modell.</w:t>
      </w:r>
    </w:p>
    <w:p>
      <w:pPr>
        <w:pStyle w:val="ListParagraph"/>
      </w:pPr>
      <w:r>
        <w:t xml:space="preserve">5. </w:t>
      </w:r>
      <w:r>
        <w:rPr>
          <w:b/>
        </w:rPr>
        <w:t>Kód:</w:t>
      </w:r>
      <w:r>
        <w:t xml:space="preserve"> </w:t>
      </w:r>
      <w:r>
        <w:rPr>
          <w:rFonts w:ascii="Consolas" w:hAnsi="Consolas"/>
          <w:color w:val="802020"/>
        </w:rPr>
        <w:t>engine/start_transient.py</w:t>
      </w:r>
      <w:r>
        <w:t xml:space="preserve"> → </w:t>
      </w:r>
      <w:r>
        <w:rPr>
          <w:rFonts w:ascii="Consolas" w:hAnsi="Consolas"/>
          <w:color w:val="802020"/>
        </w:rPr>
        <w:t>dN2_dt()</w:t>
      </w:r>
      <w:r>
        <w:t xml:space="preserve"> (az egyenlet 1:1-ben látszik), </w:t>
      </w:r>
      <w:r>
        <w:rPr>
          <w:rFonts w:ascii="Consolas" w:hAnsi="Consolas"/>
          <w:color w:val="802020"/>
        </w:rPr>
        <w:t>engine/cfm56.py</w:t>
      </w:r>
      <w:r>
        <w:t xml:space="preserve"> → </w:t>
      </w:r>
      <w:r>
        <w:rPr>
          <w:rFonts w:ascii="Consolas" w:hAnsi="Consolas"/>
          <w:color w:val="802020"/>
        </w:rPr>
        <w:t>CFM56_PARAMS</w:t>
      </w:r>
      <w:r>
        <w:t>.</w:t>
      </w:r>
    </w:p>
    <w:p>
      <w:pPr>
        <w:pStyle w:val="ListParagraph"/>
      </w:pPr>
      <w:r>
        <w:t xml:space="preserve">6. </w:t>
      </w:r>
      <w:r>
        <w:rPr>
          <w:b/>
        </w:rPr>
        <w:t>Tesztek:</w:t>
      </w:r>
      <w:r>
        <w:t xml:space="preserve"> </w:t>
      </w:r>
      <w:r>
        <w:rPr>
          <w:rFonts w:ascii="Consolas" w:hAnsi="Consolas"/>
          <w:color w:val="802020"/>
        </w:rPr>
        <w:t>pytest -q</w:t>
      </w:r>
      <w:r>
        <w:t xml:space="preserve"> a terminálban.</w:t>
      </w:r>
    </w:p>
    <w:p>
      <w:pPr>
        <w:pStyle w:val="ListParagraph"/>
      </w:pPr>
      <w:r>
        <w:t xml:space="preserve">7. </w:t>
      </w:r>
      <w:r>
        <w:rPr>
          <w:b/>
        </w:rPr>
        <w:t>Kézi számítás</w:t>
      </w:r>
      <w:r>
        <w:t xml:space="preserve"> (papír/tábla): </w:t>
      </w:r>
      <m:oMath>
        <m:sSub>
          <m:e>
            <m:r>
              <w:rPr>
                <w:rFonts w:ascii="Cambria Math" w:hAnsi="Cambria Math"/>
              </w:rPr>
              <m:t xml:space="preserve"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≈</m:t>
        </m:r>
        <m:r>
          <m:rPr>
            <m:sty m:val="p"/>
          </m:rPr>
          <w:rPr>
            <w:rFonts w:ascii="Cambria Math" w:hAnsi="Cambria Math"/>
          </w:rPr>
          <m:t xml:space="preserve">0,889</m:t>
        </m:r>
      </m:oMath>
      <w:r>
        <w:t xml:space="preserve"> és a HP teljesítménymérleg.</w:t>
      </w:r>
    </w:p>
    <w:p>
      <w:pPr>
        <w:pStyle w:val="Heading1"/>
      </w:pPr>
      <w:r>
        <w:t>8. Teendőlista a meghallgatásig</w:t>
      </w:r>
    </w:p>
    <w:p>
      <w:r>
        <w:rPr>
          <w:b/>
        </w:rPr>
        <w:t>Kötelező (a meghallgatás előtt):</w:t>
      </w:r>
    </w:p>
    <w:p>
      <w:pPr>
        <w:pStyle w:val="ListBullet"/>
      </w:pPr>
      <w:r>
        <w:t>☐ Minden hivatkozást megkeresni; a [11]-et javítani; amit nem találsz, cserélni.</w:t>
      </w:r>
    </w:p>
    <w:p>
      <w:pPr>
        <w:pStyle w:val="ListBullet"/>
      </w:pPr>
      <w:r>
        <w:t>☐ Tömegáram-ellentmondás (172 vs. 370 kg/s) – forrásból eldönteni.</w:t>
      </w:r>
    </w:p>
    <w:p>
      <w:pPr>
        <w:pStyle w:val="ListBullet"/>
      </w:pPr>
      <w:r>
        <w:t>☐ Ideális Brayton-hatásfok: 47 % → 61 %.</w:t>
      </w:r>
    </w:p>
    <w:p>
      <w:pPr>
        <w:pStyle w:val="ListBullet"/>
      </w:pPr>
      <w:r>
        <w:t>☐ Az SFC-magyarázatok átírása (5.5).</w:t>
      </w:r>
    </w:p>
    <w:p>
      <w:pPr>
        <w:pStyle w:val="ListBullet"/>
      </w:pPr>
      <w:r>
        <w:t>☐ Minden képletet és számot fejből levezetni (2. fejezet).</w:t>
      </w:r>
    </w:p>
    <w:p>
      <w:pPr>
        <w:pStyle w:val="ListBullet"/>
      </w:pPr>
      <w:r>
        <w:t>☐ Az app fusson egy friss gépen is (</w:t>
      </w:r>
      <w:r>
        <w:rPr>
          <w:rFonts w:ascii="Consolas" w:hAnsi="Consolas"/>
          <w:color w:val="802020"/>
        </w:rPr>
        <w:t>requirements.txt</w:t>
      </w:r>
      <w:r>
        <w:t>-ből a pyCycle hiányzik – a lookup.pkl előre kiszámolt, ezt tudd elmondani).</w:t>
      </w:r>
    </w:p>
    <w:p>
      <w:pPr>
        <w:pStyle w:val="ListBullet"/>
      </w:pPr>
      <w:r>
        <w:t>☐ 5 perces összefoglaló gyakorlása.</w:t>
      </w:r>
    </w:p>
    <w:p>
      <w:r>
        <w:rPr>
          <w:b/>
        </w:rPr>
        <w:t>Erősen ajánlott (3–5 hét alatt a végleges dolgozathoz):</w:t>
      </w:r>
    </w:p>
    <w:p>
      <w:pPr>
        <w:pStyle w:val="ListBullet"/>
      </w:pPr>
      <w:r>
        <w:t>☐ Balance-ok a pyCycle modellbe (T4 cél, tengelyek pwr_net = 0) → újrafuttatás.</w:t>
      </w:r>
    </w:p>
    <w:p>
      <w:pPr>
        <w:pStyle w:val="ListBullet"/>
      </w:pPr>
      <w:r>
        <w:t>☐ Mach 0 statikus futtatás és összehasonlítás a 133,4 kN-nal.</w:t>
      </w:r>
    </w:p>
    <w:p>
      <w:pPr>
        <w:pStyle w:val="ListBullet"/>
      </w:pPr>
      <w:r>
        <w:t>☐ Valódi off-design (multipoint), vagy a fejezet átnevezése és a korlát leírása.</w:t>
      </w:r>
    </w:p>
    <w:p>
      <w:pPr>
        <w:pStyle w:val="ListBullet"/>
      </w:pPr>
      <w:r>
        <w:t>☐ Új fejezet a dolgozatba: tranziens indítás, FADEC, indítási hibák, pilótafülke-app.</w:t>
      </w:r>
    </w:p>
    <w:p>
      <w:pPr>
        <w:pStyle w:val="ListBullet"/>
      </w:pPr>
      <w:r>
        <w:t>☐ Az ellentmondó táblázatok egységesítése (climb 10 000 vs. 15 000 ft; cruise tolóerő 52,4 vs. 49,5 kN; N1/N2 képletek).</w:t>
      </w:r>
    </w:p>
    <w:p>
      <w:pPr>
        <w:pStyle w:val="ListBullet"/>
      </w:pPr>
      <w:r>
        <w:t>☐ A dolgozat szövegét saját szavaiddal átírni. Minden mondatot meg kell tudnod védeni.</w:t>
      </w:r>
    </w:p>
    <w:p>
      <w:pPr>
        <w:pStyle w:val="Heading1"/>
      </w:pPr>
      <w:r>
        <w:t>9. Gyors válaszok nehéz helyzetekre</w:t>
      </w:r>
    </w:p>
    <w:p>
      <w:pPr>
        <w:pStyle w:val="ListBullet"/>
      </w:pPr>
      <w:r>
        <w:rPr>
          <w:b/>
        </w:rPr>
        <w:t>„Ezt nem tudom.”</w:t>
      </w:r>
      <w:r>
        <w:t xml:space="preserve"> → „Ezt nem vizsgáltam, de úgy közelíteném meg, hogy…” – mondj egy módszert.</w:t>
      </w:r>
    </w:p>
    <w:p>
      <w:pPr>
        <w:pStyle w:val="ListBullet"/>
      </w:pPr>
      <w:r>
        <w:rPr>
          <w:b/>
        </w:rPr>
        <w:t>„Ez hibás.”</w:t>
      </w:r>
      <w:r>
        <w:t xml:space="preserve"> → „Igen, ezt én is észrevettem: az oka … a végleges dolgozatban így javítom: …”</w:t>
      </w:r>
    </w:p>
    <w:p>
      <w:pPr>
        <w:pStyle w:val="ListBullet"/>
      </w:pPr>
      <w:r>
        <w:rPr>
          <w:b/>
        </w:rPr>
        <w:t>„Honnan van ez?”</w:t>
      </w:r>
      <w:r>
        <w:t xml:space="preserve"> → mondd meg őszintén, ha becsült/hangolt érték, és mi alapján hangoltad.</w:t>
      </w:r>
    </w:p>
    <w:p>
      <w:pPr>
        <w:pStyle w:val="ListBullet"/>
      </w:pPr>
      <w:r>
        <w:rPr>
          <w:b/>
        </w:rPr>
        <w:t>„Használt MI-t?”</w:t>
      </w:r>
      <w:r>
        <w:t xml:space="preserve"> → Légy őszinte arról, mire használtál eszközöket (pl. kódolási segítség), és mutasd meg, hogy </w:t>
      </w:r>
      <w:r>
        <w:rPr>
          <w:b/>
        </w:rPr>
        <w:t>te döntöttél</w:t>
      </w:r>
      <w:r>
        <w:t xml:space="preserve"> a modellről, a feltevésekről, és te érted és ellenőrizted az eredményt. A kézi ellenőrző számítások (</w:t>
      </w:r>
      <m:oMath>
        <m:sSub>
          <m:e>
            <m:r>
              <w:rPr>
                <w:rFonts w:ascii="Cambria Math" w:hAnsi="Cambria Math"/>
              </w:rPr>
              <m:t xml:space="preserve"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c</m:t>
            </m:r>
          </m:sub>
        </m:sSub>
      </m:oMath>
      <w:r>
        <w:t>, tengelymérleg, ram drag) pont ezt bizonyítják.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