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D5CD01" w14:textId="5429FB9C" w:rsidR="00DE74B2" w:rsidRDefault="00B64F6F" w:rsidP="002130D5">
      <w:pPr>
        <w:outlineLvl w:val="0"/>
      </w:pPr>
      <w:proofErr w:type="spellStart"/>
      <w:proofErr w:type="gramStart"/>
      <w:r>
        <w:t>c</w:t>
      </w:r>
      <w:r w:rsidR="00DE74B2">
        <w:t>Chapitre</w:t>
      </w:r>
      <w:proofErr w:type="spellEnd"/>
      <w:proofErr w:type="gramEnd"/>
      <w:r w:rsidR="00DE74B2">
        <w:t xml:space="preserve"> 4 : L’organisation judiciaire</w:t>
      </w:r>
    </w:p>
    <w:p w14:paraId="4826A244" w14:textId="77777777" w:rsidR="00DE74B2" w:rsidRDefault="00DE74B2"/>
    <w:p w14:paraId="0D2BE1B3" w14:textId="77777777" w:rsidR="00DE74B2" w:rsidRDefault="00DE74B2" w:rsidP="00DE74B2">
      <w:pPr>
        <w:pStyle w:val="ListParagraph"/>
        <w:numPr>
          <w:ilvl w:val="0"/>
          <w:numId w:val="1"/>
        </w:numPr>
      </w:pPr>
      <w:r>
        <w:t xml:space="preserve">L’organisation </w:t>
      </w:r>
      <w:r w:rsidR="002130D5">
        <w:t>de la juridiction</w:t>
      </w:r>
    </w:p>
    <w:p w14:paraId="677E3F15" w14:textId="77777777" w:rsidR="00DE74B2" w:rsidRDefault="00DE74B2" w:rsidP="002130D5">
      <w:pPr>
        <w:pStyle w:val="ListParagraph"/>
        <w:numPr>
          <w:ilvl w:val="0"/>
          <w:numId w:val="2"/>
        </w:numPr>
      </w:pPr>
      <w:r>
        <w:t xml:space="preserve">Les principes du </w:t>
      </w:r>
      <w:r w:rsidR="002130D5">
        <w:t>système</w:t>
      </w:r>
      <w:r>
        <w:t xml:space="preserve"> judiciaire français</w:t>
      </w:r>
    </w:p>
    <w:p w14:paraId="7146E52A" w14:textId="77777777" w:rsidR="00DE74B2" w:rsidRPr="00CA7AE8" w:rsidRDefault="00DE74B2" w:rsidP="00DE74B2">
      <w:pPr>
        <w:rPr>
          <w:sz w:val="22"/>
          <w:szCs w:val="22"/>
        </w:rPr>
      </w:pPr>
      <w:r w:rsidRPr="00CA7AE8">
        <w:rPr>
          <w:sz w:val="22"/>
          <w:szCs w:val="22"/>
        </w:rPr>
        <w:t xml:space="preserve">La justice est un monopole </w:t>
      </w:r>
      <w:r w:rsidR="002130D5" w:rsidRPr="00CA7AE8">
        <w:rPr>
          <w:sz w:val="22"/>
          <w:szCs w:val="22"/>
        </w:rPr>
        <w:t>d’État, les</w:t>
      </w:r>
      <w:r w:rsidRPr="00CA7AE8">
        <w:rPr>
          <w:sz w:val="22"/>
          <w:szCs w:val="22"/>
        </w:rPr>
        <w:t xml:space="preserve"> tribunaux sont institués par l’état</w:t>
      </w:r>
    </w:p>
    <w:p w14:paraId="47D2629C" w14:textId="77777777" w:rsidR="00DE74B2" w:rsidRPr="00CA7AE8" w:rsidRDefault="00DE74B2" w:rsidP="00DE74B2">
      <w:pPr>
        <w:rPr>
          <w:sz w:val="22"/>
          <w:szCs w:val="22"/>
        </w:rPr>
      </w:pPr>
      <w:r w:rsidRPr="00CA7AE8">
        <w:rPr>
          <w:sz w:val="22"/>
          <w:szCs w:val="22"/>
        </w:rPr>
        <w:t xml:space="preserve">C’est un service publique et gratuit </w:t>
      </w:r>
      <w:proofErr w:type="gramStart"/>
      <w:r w:rsidRPr="00CA7AE8">
        <w:rPr>
          <w:sz w:val="22"/>
          <w:szCs w:val="22"/>
        </w:rPr>
        <w:t>( juges</w:t>
      </w:r>
      <w:proofErr w:type="gramEnd"/>
      <w:r w:rsidRPr="00CA7AE8">
        <w:rPr>
          <w:sz w:val="22"/>
          <w:szCs w:val="22"/>
        </w:rPr>
        <w:t xml:space="preserve"> gratuits mais avocats payant sauf en cas d’aide juridictionnelle)</w:t>
      </w:r>
    </w:p>
    <w:p w14:paraId="6D1DD94E" w14:textId="2C4F9AD8" w:rsidR="00DE74B2" w:rsidRPr="00CA7AE8" w:rsidRDefault="00DE74B2" w:rsidP="00DE74B2">
      <w:pPr>
        <w:rPr>
          <w:sz w:val="22"/>
          <w:szCs w:val="22"/>
        </w:rPr>
      </w:pPr>
      <w:r w:rsidRPr="00CA7AE8">
        <w:rPr>
          <w:sz w:val="22"/>
          <w:szCs w:val="22"/>
        </w:rPr>
        <w:t xml:space="preserve">Pas de </w:t>
      </w:r>
      <w:r w:rsidR="002130D5" w:rsidRPr="00CA7AE8">
        <w:rPr>
          <w:sz w:val="22"/>
          <w:szCs w:val="22"/>
        </w:rPr>
        <w:t>discrimination, toute</w:t>
      </w:r>
      <w:r w:rsidRPr="00CA7AE8">
        <w:rPr>
          <w:sz w:val="22"/>
          <w:szCs w:val="22"/>
        </w:rPr>
        <w:t xml:space="preserve"> </w:t>
      </w:r>
      <w:r w:rsidR="002130D5" w:rsidRPr="00CA7AE8">
        <w:rPr>
          <w:sz w:val="22"/>
          <w:szCs w:val="22"/>
        </w:rPr>
        <w:t>personne, même</w:t>
      </w:r>
      <w:r w:rsidRPr="00CA7AE8">
        <w:rPr>
          <w:sz w:val="22"/>
          <w:szCs w:val="22"/>
        </w:rPr>
        <w:t xml:space="preserve"> </w:t>
      </w:r>
      <w:r w:rsidR="002130D5" w:rsidRPr="00CA7AE8">
        <w:rPr>
          <w:sz w:val="22"/>
          <w:szCs w:val="22"/>
        </w:rPr>
        <w:t>étrangère</w:t>
      </w:r>
      <w:r w:rsidR="007F0EB0">
        <w:rPr>
          <w:sz w:val="22"/>
          <w:szCs w:val="22"/>
        </w:rPr>
        <w:t xml:space="preserve"> à accès à la justi</w:t>
      </w:r>
      <w:r w:rsidRPr="00CA7AE8">
        <w:rPr>
          <w:sz w:val="22"/>
          <w:szCs w:val="22"/>
        </w:rPr>
        <w:t xml:space="preserve">ce française à condition d’avoir un </w:t>
      </w:r>
      <w:r w:rsidR="002130D5" w:rsidRPr="00CA7AE8">
        <w:rPr>
          <w:sz w:val="22"/>
          <w:szCs w:val="22"/>
        </w:rPr>
        <w:t>intérêt</w:t>
      </w:r>
      <w:r w:rsidRPr="00CA7AE8">
        <w:rPr>
          <w:sz w:val="22"/>
          <w:szCs w:val="22"/>
        </w:rPr>
        <w:t xml:space="preserve"> pour agir.</w:t>
      </w:r>
    </w:p>
    <w:p w14:paraId="2D266EFC" w14:textId="77777777" w:rsidR="00DE74B2" w:rsidRPr="00CA7AE8" w:rsidRDefault="00DE74B2" w:rsidP="00DE74B2">
      <w:pPr>
        <w:rPr>
          <w:sz w:val="22"/>
          <w:szCs w:val="22"/>
        </w:rPr>
      </w:pPr>
      <w:r w:rsidRPr="00CA7AE8">
        <w:rPr>
          <w:sz w:val="22"/>
          <w:szCs w:val="22"/>
        </w:rPr>
        <w:t xml:space="preserve">En France il existe un double </w:t>
      </w:r>
      <w:r w:rsidR="002130D5" w:rsidRPr="00CA7AE8">
        <w:rPr>
          <w:sz w:val="22"/>
          <w:szCs w:val="22"/>
        </w:rPr>
        <w:t>degrés</w:t>
      </w:r>
      <w:r w:rsidRPr="00CA7AE8">
        <w:rPr>
          <w:sz w:val="22"/>
          <w:szCs w:val="22"/>
        </w:rPr>
        <w:t xml:space="preserve"> de </w:t>
      </w:r>
      <w:r w:rsidR="002130D5" w:rsidRPr="00CA7AE8">
        <w:rPr>
          <w:sz w:val="22"/>
          <w:szCs w:val="22"/>
        </w:rPr>
        <w:t>juridiction, c’est</w:t>
      </w:r>
      <w:r w:rsidRPr="00CA7AE8">
        <w:rPr>
          <w:sz w:val="22"/>
          <w:szCs w:val="22"/>
        </w:rPr>
        <w:t xml:space="preserve"> à dire quand la valeur de l’objet du litige est de plus de 4000 </w:t>
      </w:r>
      <w:r w:rsidR="002130D5" w:rsidRPr="00CA7AE8">
        <w:rPr>
          <w:sz w:val="22"/>
          <w:szCs w:val="22"/>
        </w:rPr>
        <w:t>euros, le</w:t>
      </w:r>
      <w:r w:rsidRPr="00CA7AE8">
        <w:rPr>
          <w:sz w:val="22"/>
          <w:szCs w:val="22"/>
        </w:rPr>
        <w:t xml:space="preserve"> litige peut </w:t>
      </w:r>
      <w:proofErr w:type="spellStart"/>
      <w:r w:rsidRPr="00CA7AE8">
        <w:rPr>
          <w:sz w:val="22"/>
          <w:szCs w:val="22"/>
        </w:rPr>
        <w:t>etre</w:t>
      </w:r>
      <w:proofErr w:type="spellEnd"/>
      <w:r w:rsidRPr="00CA7AE8">
        <w:rPr>
          <w:sz w:val="22"/>
          <w:szCs w:val="22"/>
        </w:rPr>
        <w:t xml:space="preserve"> jugé deux fois </w:t>
      </w:r>
      <w:proofErr w:type="gramStart"/>
      <w:r w:rsidRPr="00CA7AE8">
        <w:rPr>
          <w:sz w:val="22"/>
          <w:szCs w:val="22"/>
        </w:rPr>
        <w:t>( premiers</w:t>
      </w:r>
      <w:proofErr w:type="gramEnd"/>
      <w:r w:rsidRPr="00CA7AE8">
        <w:rPr>
          <w:sz w:val="22"/>
          <w:szCs w:val="22"/>
        </w:rPr>
        <w:t xml:space="preserve"> ressort et appels)</w:t>
      </w:r>
    </w:p>
    <w:p w14:paraId="367C97E2" w14:textId="77777777" w:rsidR="00DE74B2" w:rsidRPr="00CA7AE8" w:rsidRDefault="00DE74B2" w:rsidP="00DE74B2">
      <w:pPr>
        <w:rPr>
          <w:sz w:val="22"/>
          <w:szCs w:val="22"/>
        </w:rPr>
      </w:pPr>
      <w:r w:rsidRPr="00CA7AE8">
        <w:rPr>
          <w:sz w:val="22"/>
          <w:szCs w:val="22"/>
        </w:rPr>
        <w:t xml:space="preserve">En premier </w:t>
      </w:r>
      <w:r w:rsidR="002130D5" w:rsidRPr="00CA7AE8">
        <w:rPr>
          <w:sz w:val="22"/>
          <w:szCs w:val="22"/>
        </w:rPr>
        <w:t xml:space="preserve">ressort le perdant peut interjeter appel (faire </w:t>
      </w:r>
      <w:proofErr w:type="gramStart"/>
      <w:r w:rsidR="002130D5" w:rsidRPr="00CA7AE8">
        <w:rPr>
          <w:sz w:val="22"/>
          <w:szCs w:val="22"/>
        </w:rPr>
        <w:t>appel )</w:t>
      </w:r>
      <w:proofErr w:type="gramEnd"/>
      <w:r w:rsidR="002130D5" w:rsidRPr="00CA7AE8">
        <w:rPr>
          <w:sz w:val="22"/>
          <w:szCs w:val="22"/>
        </w:rPr>
        <w:t xml:space="preserve"> et faire juger l’affaire devant la cour d’appel.</w:t>
      </w:r>
    </w:p>
    <w:p w14:paraId="64DB86E0" w14:textId="77777777" w:rsidR="002130D5" w:rsidRPr="00CA7AE8" w:rsidRDefault="002130D5" w:rsidP="00DE74B2">
      <w:pPr>
        <w:rPr>
          <w:sz w:val="22"/>
          <w:szCs w:val="22"/>
        </w:rPr>
      </w:pPr>
      <w:r w:rsidRPr="00CA7AE8">
        <w:rPr>
          <w:sz w:val="22"/>
          <w:szCs w:val="22"/>
        </w:rPr>
        <w:t xml:space="preserve">En cour d’appel le perdant a un dernier recours, ce n’est plus du double degrés de juridiction, devant la cour </w:t>
      </w:r>
      <w:proofErr w:type="spellStart"/>
      <w:r w:rsidRPr="00CA7AE8">
        <w:rPr>
          <w:sz w:val="22"/>
          <w:szCs w:val="22"/>
        </w:rPr>
        <w:t>supreme</w:t>
      </w:r>
      <w:proofErr w:type="spellEnd"/>
      <w:r w:rsidRPr="00CA7AE8">
        <w:rPr>
          <w:sz w:val="22"/>
          <w:szCs w:val="22"/>
        </w:rPr>
        <w:t xml:space="preserve"> </w:t>
      </w:r>
      <w:proofErr w:type="gramStart"/>
      <w:r w:rsidRPr="00CA7AE8">
        <w:rPr>
          <w:sz w:val="22"/>
          <w:szCs w:val="22"/>
        </w:rPr>
        <w:t>( cours</w:t>
      </w:r>
      <w:proofErr w:type="gramEnd"/>
      <w:r w:rsidRPr="00CA7AE8">
        <w:rPr>
          <w:sz w:val="22"/>
          <w:szCs w:val="22"/>
        </w:rPr>
        <w:t xml:space="preserve"> de cassation si c’est de l’ordre judiciaire ou le conseil d’état si c’est de l’ordre administrative).</w:t>
      </w:r>
    </w:p>
    <w:p w14:paraId="54D22E0B" w14:textId="04F40EAA" w:rsidR="002130D5" w:rsidRPr="00CA7AE8" w:rsidRDefault="002130D5" w:rsidP="00DE74B2">
      <w:pPr>
        <w:rPr>
          <w:sz w:val="22"/>
          <w:szCs w:val="22"/>
        </w:rPr>
      </w:pPr>
      <w:r w:rsidRPr="00CA7AE8">
        <w:rPr>
          <w:sz w:val="22"/>
          <w:szCs w:val="22"/>
        </w:rPr>
        <w:t>Ce n’est pas un trois</w:t>
      </w:r>
      <w:r w:rsidR="007F0EB0">
        <w:rPr>
          <w:sz w:val="22"/>
          <w:szCs w:val="22"/>
        </w:rPr>
        <w:t>i</w:t>
      </w:r>
      <w:r w:rsidRPr="00CA7AE8">
        <w:rPr>
          <w:sz w:val="22"/>
          <w:szCs w:val="22"/>
        </w:rPr>
        <w:t>ème ressort ou degrés de juridiction cas ces juges là ne jugent pas le fond mais la forme de l’affaire. Ils vérifient seulement si les juges précédents ont correctement interprétés les textes de loi.</w:t>
      </w:r>
    </w:p>
    <w:p w14:paraId="1E3D40B4" w14:textId="77777777" w:rsidR="002130D5" w:rsidRPr="00CA7AE8" w:rsidRDefault="002130D5" w:rsidP="00DE74B2">
      <w:pPr>
        <w:rPr>
          <w:sz w:val="22"/>
          <w:szCs w:val="22"/>
        </w:rPr>
      </w:pPr>
      <w:r w:rsidRPr="00CA7AE8">
        <w:rPr>
          <w:sz w:val="22"/>
          <w:szCs w:val="22"/>
        </w:rPr>
        <w:t>Il n’existe qu’un seul conseil d’</w:t>
      </w:r>
      <w:proofErr w:type="spellStart"/>
      <w:r w:rsidRPr="00CA7AE8">
        <w:rPr>
          <w:sz w:val="22"/>
          <w:szCs w:val="22"/>
        </w:rPr>
        <w:t>etat</w:t>
      </w:r>
      <w:proofErr w:type="spellEnd"/>
      <w:r w:rsidRPr="00CA7AE8">
        <w:rPr>
          <w:sz w:val="22"/>
          <w:szCs w:val="22"/>
        </w:rPr>
        <w:t xml:space="preserve"> et une seule cour de cassation en France.</w:t>
      </w:r>
    </w:p>
    <w:p w14:paraId="2EE7F1AA" w14:textId="25387640" w:rsidR="002130D5" w:rsidRPr="00CA7AE8" w:rsidRDefault="007F0EB0" w:rsidP="00DE74B2">
      <w:pPr>
        <w:rPr>
          <w:sz w:val="22"/>
          <w:szCs w:val="22"/>
        </w:rPr>
      </w:pPr>
      <w:r>
        <w:rPr>
          <w:sz w:val="22"/>
          <w:szCs w:val="22"/>
        </w:rPr>
        <w:t>Une décision de justic</w:t>
      </w:r>
      <w:r w:rsidR="002130D5" w:rsidRPr="00CA7AE8">
        <w:rPr>
          <w:sz w:val="22"/>
          <w:szCs w:val="22"/>
        </w:rPr>
        <w:t xml:space="preserve">e peut </w:t>
      </w:r>
      <w:proofErr w:type="spellStart"/>
      <w:r w:rsidR="002130D5" w:rsidRPr="00CA7AE8">
        <w:rPr>
          <w:sz w:val="22"/>
          <w:szCs w:val="22"/>
        </w:rPr>
        <w:t>etre</w:t>
      </w:r>
      <w:proofErr w:type="spellEnd"/>
      <w:r w:rsidR="002130D5" w:rsidRPr="00CA7AE8">
        <w:rPr>
          <w:sz w:val="22"/>
          <w:szCs w:val="22"/>
        </w:rPr>
        <w:t xml:space="preserve"> longue à aboutir</w:t>
      </w:r>
    </w:p>
    <w:p w14:paraId="132ECA0C" w14:textId="77777777" w:rsidR="002130D5" w:rsidRDefault="002130D5" w:rsidP="00DE74B2"/>
    <w:p w14:paraId="0509E62F" w14:textId="77777777" w:rsidR="002130D5" w:rsidRDefault="002130D5" w:rsidP="002130D5">
      <w:pPr>
        <w:pStyle w:val="ListParagraph"/>
        <w:numPr>
          <w:ilvl w:val="0"/>
          <w:numId w:val="2"/>
        </w:numPr>
      </w:pPr>
      <w:r>
        <w:t xml:space="preserve">Le système de juridiction </w:t>
      </w:r>
    </w:p>
    <w:p w14:paraId="67D058E9" w14:textId="77777777" w:rsidR="002130D5" w:rsidRDefault="002130D5" w:rsidP="002130D5"/>
    <w:p w14:paraId="3EEFD98E" w14:textId="77777777" w:rsidR="002130D5" w:rsidRPr="002130D5" w:rsidRDefault="002130D5" w:rsidP="00DE74B2"/>
    <w:p w14:paraId="127A008B" w14:textId="77777777" w:rsidR="00DE74B2" w:rsidRDefault="002130D5" w:rsidP="00DE74B2">
      <w:r>
        <w:t xml:space="preserve">Organisation juridictionnelle française </w:t>
      </w:r>
    </w:p>
    <w:p w14:paraId="6D7393CF" w14:textId="77777777" w:rsidR="002130D5" w:rsidRDefault="002130D5" w:rsidP="00DE74B2"/>
    <w:p w14:paraId="05FA58B3" w14:textId="77777777" w:rsidR="002130D5" w:rsidRDefault="008E07FB" w:rsidP="00DE74B2">
      <w:r>
        <w:rPr>
          <w:noProof/>
          <w:lang w:val="en-US"/>
        </w:rPr>
        <w:drawing>
          <wp:inline distT="0" distB="0" distL="0" distR="0" wp14:anchorId="0C347D77" wp14:editId="54BDF035">
            <wp:extent cx="5270500" cy="315849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4-12-14 à 23.48.03.png"/>
                    <pic:cNvPicPr/>
                  </pic:nvPicPr>
                  <pic:blipFill>
                    <a:blip r:embed="rId7">
                      <a:extLst>
                        <a:ext uri="{28A0092B-C50C-407E-A947-70E740481C1C}">
                          <a14:useLocalDpi xmlns:a14="http://schemas.microsoft.com/office/drawing/2010/main" val="0"/>
                        </a:ext>
                      </a:extLst>
                    </a:blip>
                    <a:stretch>
                      <a:fillRect/>
                    </a:stretch>
                  </pic:blipFill>
                  <pic:spPr>
                    <a:xfrm>
                      <a:off x="0" y="0"/>
                      <a:ext cx="5270500" cy="3158490"/>
                    </a:xfrm>
                    <a:prstGeom prst="rect">
                      <a:avLst/>
                    </a:prstGeom>
                  </pic:spPr>
                </pic:pic>
              </a:graphicData>
            </a:graphic>
          </wp:inline>
        </w:drawing>
      </w:r>
    </w:p>
    <w:p w14:paraId="70297F1A" w14:textId="77777777" w:rsidR="00DE74B2" w:rsidRDefault="00DE74B2"/>
    <w:p w14:paraId="02FDEB81" w14:textId="77777777" w:rsidR="005F30D7" w:rsidRPr="00CA7AE8" w:rsidRDefault="005F30D7">
      <w:pPr>
        <w:rPr>
          <w:sz w:val="22"/>
          <w:szCs w:val="22"/>
        </w:rPr>
      </w:pPr>
      <w:r w:rsidRPr="00CA7AE8">
        <w:rPr>
          <w:sz w:val="22"/>
          <w:szCs w:val="22"/>
        </w:rPr>
        <w:t>Les délits : Tribunal correctionnel</w:t>
      </w:r>
    </w:p>
    <w:p w14:paraId="62406C6F" w14:textId="77777777" w:rsidR="005F30D7" w:rsidRPr="00CA7AE8" w:rsidRDefault="005F30D7">
      <w:pPr>
        <w:rPr>
          <w:sz w:val="22"/>
          <w:szCs w:val="22"/>
        </w:rPr>
      </w:pPr>
      <w:r w:rsidRPr="00CA7AE8">
        <w:rPr>
          <w:sz w:val="22"/>
          <w:szCs w:val="22"/>
        </w:rPr>
        <w:t>Les crimes : Cours d’assises</w:t>
      </w:r>
    </w:p>
    <w:p w14:paraId="5C8CBD7C" w14:textId="77777777" w:rsidR="005F30D7" w:rsidRPr="00CA7AE8" w:rsidRDefault="005F30D7">
      <w:pPr>
        <w:rPr>
          <w:sz w:val="22"/>
          <w:szCs w:val="22"/>
        </w:rPr>
      </w:pPr>
      <w:r w:rsidRPr="00CA7AE8">
        <w:rPr>
          <w:sz w:val="22"/>
          <w:szCs w:val="22"/>
        </w:rPr>
        <w:t xml:space="preserve">Affaire </w:t>
      </w:r>
      <w:proofErr w:type="spellStart"/>
      <w:r w:rsidRPr="00CA7AE8">
        <w:rPr>
          <w:sz w:val="22"/>
          <w:szCs w:val="22"/>
        </w:rPr>
        <w:t>supp</w:t>
      </w:r>
      <w:proofErr w:type="spellEnd"/>
      <w:r w:rsidRPr="00CA7AE8">
        <w:rPr>
          <w:sz w:val="22"/>
          <w:szCs w:val="22"/>
        </w:rPr>
        <w:t xml:space="preserve"> à 10 000 euros : Tribunal de Grande Instance</w:t>
      </w:r>
    </w:p>
    <w:p w14:paraId="1E4E22C1" w14:textId="77777777" w:rsidR="005F30D7" w:rsidRDefault="005F30D7">
      <w:pPr>
        <w:rPr>
          <w:sz w:val="22"/>
          <w:szCs w:val="22"/>
        </w:rPr>
      </w:pPr>
      <w:r w:rsidRPr="00CA7AE8">
        <w:rPr>
          <w:sz w:val="22"/>
          <w:szCs w:val="22"/>
        </w:rPr>
        <w:t>Affaire inférieur à 10 000 euros : Tribunal d’instance</w:t>
      </w:r>
    </w:p>
    <w:p w14:paraId="3697FE63" w14:textId="77777777" w:rsidR="00CA7AE8" w:rsidRPr="00EF38C9" w:rsidRDefault="00CA7AE8" w:rsidP="00CA7AE8">
      <w:pPr>
        <w:pStyle w:val="ListParagraph"/>
        <w:numPr>
          <w:ilvl w:val="0"/>
          <w:numId w:val="1"/>
        </w:numPr>
        <w:rPr>
          <w:color w:val="FF0000"/>
          <w:sz w:val="22"/>
          <w:szCs w:val="22"/>
        </w:rPr>
      </w:pPr>
      <w:r w:rsidRPr="00EF38C9">
        <w:rPr>
          <w:color w:val="FF0000"/>
          <w:sz w:val="22"/>
          <w:szCs w:val="22"/>
        </w:rPr>
        <w:lastRenderedPageBreak/>
        <w:t xml:space="preserve">Règles de compétences </w:t>
      </w:r>
    </w:p>
    <w:p w14:paraId="0006DF41" w14:textId="77777777" w:rsidR="00CA7AE8" w:rsidRDefault="00CA7AE8" w:rsidP="00CA7AE8">
      <w:pPr>
        <w:rPr>
          <w:sz w:val="22"/>
          <w:szCs w:val="22"/>
        </w:rPr>
      </w:pPr>
      <w:r>
        <w:rPr>
          <w:sz w:val="22"/>
          <w:szCs w:val="22"/>
        </w:rPr>
        <w:t>Doc 6 et 7</w:t>
      </w:r>
    </w:p>
    <w:p w14:paraId="22AF7870" w14:textId="77777777" w:rsidR="00CA7AE8" w:rsidRDefault="00CA7AE8" w:rsidP="00CA7AE8">
      <w:pPr>
        <w:rPr>
          <w:sz w:val="22"/>
          <w:szCs w:val="22"/>
        </w:rPr>
      </w:pPr>
    </w:p>
    <w:p w14:paraId="40AC2087" w14:textId="77777777" w:rsidR="00CA7AE8" w:rsidRDefault="00CA7AE8" w:rsidP="00CA7AE8">
      <w:pPr>
        <w:rPr>
          <w:sz w:val="22"/>
          <w:szCs w:val="22"/>
        </w:rPr>
      </w:pPr>
      <w:r>
        <w:rPr>
          <w:sz w:val="22"/>
          <w:szCs w:val="22"/>
        </w:rPr>
        <w:t>Cette compétence définit le type de tribunal en fonction de la nature du litige (voir doc 6) permet de déterminer le lieu de la juridiction compétente pour traiter un litige</w:t>
      </w:r>
    </w:p>
    <w:p w14:paraId="2668B93B" w14:textId="77777777" w:rsidR="00CA7AE8" w:rsidRDefault="00CA7AE8" w:rsidP="00CA7AE8">
      <w:pPr>
        <w:rPr>
          <w:sz w:val="22"/>
          <w:szCs w:val="22"/>
        </w:rPr>
      </w:pPr>
      <w:r>
        <w:rPr>
          <w:sz w:val="22"/>
          <w:szCs w:val="22"/>
        </w:rPr>
        <w:t>Quand l’affaire porte comme sujet :</w:t>
      </w:r>
    </w:p>
    <w:p w14:paraId="1A96CC46" w14:textId="77777777" w:rsidR="00CA7AE8" w:rsidRDefault="00CA7AE8" w:rsidP="00CA7AE8">
      <w:pPr>
        <w:rPr>
          <w:sz w:val="22"/>
          <w:szCs w:val="22"/>
        </w:rPr>
      </w:pPr>
      <w:r>
        <w:rPr>
          <w:sz w:val="22"/>
          <w:szCs w:val="22"/>
        </w:rPr>
        <w:t xml:space="preserve">-immeuble </w:t>
      </w:r>
      <w:r w:rsidRPr="00CA7AE8">
        <w:rPr>
          <w:sz w:val="22"/>
          <w:szCs w:val="22"/>
        </w:rPr>
        <w:sym w:font="Wingdings" w:char="F0E0"/>
      </w:r>
      <w:r>
        <w:rPr>
          <w:sz w:val="22"/>
          <w:szCs w:val="22"/>
        </w:rPr>
        <w:t xml:space="preserve"> lieu où l’immeuble se trouve</w:t>
      </w:r>
    </w:p>
    <w:p w14:paraId="262769FB" w14:textId="77777777" w:rsidR="00CA7AE8" w:rsidRDefault="00CA7AE8" w:rsidP="00CA7AE8">
      <w:pPr>
        <w:rPr>
          <w:sz w:val="22"/>
          <w:szCs w:val="22"/>
        </w:rPr>
      </w:pPr>
      <w:r>
        <w:rPr>
          <w:sz w:val="22"/>
          <w:szCs w:val="22"/>
        </w:rPr>
        <w:t xml:space="preserve">-contractuelle </w:t>
      </w:r>
      <w:r w:rsidRPr="00CA7AE8">
        <w:rPr>
          <w:sz w:val="22"/>
          <w:szCs w:val="22"/>
        </w:rPr>
        <w:sym w:font="Wingdings" w:char="F0E0"/>
      </w:r>
      <w:r>
        <w:rPr>
          <w:sz w:val="22"/>
          <w:szCs w:val="22"/>
        </w:rPr>
        <w:t xml:space="preserve"> lieu de livraison possible</w:t>
      </w:r>
    </w:p>
    <w:p w14:paraId="51197FC6" w14:textId="77777777" w:rsidR="00CA7AE8" w:rsidRDefault="00CA7AE8" w:rsidP="00CA7AE8">
      <w:pPr>
        <w:rPr>
          <w:sz w:val="22"/>
          <w:szCs w:val="22"/>
        </w:rPr>
      </w:pPr>
      <w:r>
        <w:rPr>
          <w:sz w:val="22"/>
          <w:szCs w:val="22"/>
        </w:rPr>
        <w:t xml:space="preserve">-délictuelle </w:t>
      </w:r>
      <w:r w:rsidRPr="00CA7AE8">
        <w:rPr>
          <w:sz w:val="22"/>
          <w:szCs w:val="22"/>
        </w:rPr>
        <w:sym w:font="Wingdings" w:char="F0E0"/>
      </w:r>
      <w:r>
        <w:rPr>
          <w:sz w:val="22"/>
          <w:szCs w:val="22"/>
        </w:rPr>
        <w:t xml:space="preserve"> possibilité du lieu du dommage</w:t>
      </w:r>
    </w:p>
    <w:p w14:paraId="5A47B49B" w14:textId="77777777" w:rsidR="00CA7AE8" w:rsidRDefault="00CA7AE8" w:rsidP="00CA7AE8">
      <w:pPr>
        <w:rPr>
          <w:sz w:val="22"/>
          <w:szCs w:val="22"/>
        </w:rPr>
      </w:pPr>
      <w:r>
        <w:rPr>
          <w:sz w:val="22"/>
          <w:szCs w:val="22"/>
        </w:rPr>
        <w:t xml:space="preserve">-contrat de travail </w:t>
      </w:r>
      <w:r w:rsidRPr="00CA7AE8">
        <w:rPr>
          <w:sz w:val="22"/>
          <w:szCs w:val="22"/>
        </w:rPr>
        <w:sym w:font="Wingdings" w:char="F0E0"/>
      </w:r>
      <w:r>
        <w:rPr>
          <w:sz w:val="22"/>
          <w:szCs w:val="22"/>
        </w:rPr>
        <w:t xml:space="preserve"> le salarié décide du lieu tant qu’il a un lien juridique avec le contrat de travail (domicile, siège social, lien de l’engagement, lieu de travail)</w:t>
      </w:r>
    </w:p>
    <w:p w14:paraId="0BE88ACF" w14:textId="77777777" w:rsidR="00CA7AE8" w:rsidRDefault="00CA7AE8" w:rsidP="00CA7AE8">
      <w:pPr>
        <w:rPr>
          <w:sz w:val="22"/>
          <w:szCs w:val="22"/>
        </w:rPr>
      </w:pPr>
    </w:p>
    <w:p w14:paraId="7321DB46" w14:textId="77777777" w:rsidR="00CA7AE8" w:rsidRPr="00EF38C9" w:rsidRDefault="00CA7AE8" w:rsidP="00CA7AE8">
      <w:pPr>
        <w:pStyle w:val="ListParagraph"/>
        <w:numPr>
          <w:ilvl w:val="0"/>
          <w:numId w:val="1"/>
        </w:numPr>
        <w:rPr>
          <w:color w:val="FF0000"/>
          <w:sz w:val="22"/>
          <w:szCs w:val="22"/>
        </w:rPr>
      </w:pPr>
      <w:r w:rsidRPr="00EF38C9">
        <w:rPr>
          <w:color w:val="FF0000"/>
          <w:sz w:val="22"/>
          <w:szCs w:val="22"/>
        </w:rPr>
        <w:t xml:space="preserve">L’organisation des </w:t>
      </w:r>
      <w:r w:rsidR="00BE192B" w:rsidRPr="00EF38C9">
        <w:rPr>
          <w:color w:val="FF0000"/>
          <w:sz w:val="22"/>
          <w:szCs w:val="22"/>
        </w:rPr>
        <w:t>procédures</w:t>
      </w:r>
    </w:p>
    <w:p w14:paraId="74E5EF7B" w14:textId="3B603E8F" w:rsidR="00CA7AE8" w:rsidRDefault="00C4102D" w:rsidP="00CA7AE8">
      <w:pPr>
        <w:rPr>
          <w:sz w:val="22"/>
          <w:szCs w:val="22"/>
        </w:rPr>
      </w:pPr>
      <w:r>
        <w:rPr>
          <w:sz w:val="22"/>
          <w:szCs w:val="22"/>
        </w:rPr>
        <w:t xml:space="preserve">- </w:t>
      </w:r>
      <w:r w:rsidR="00CA7AE8" w:rsidRPr="00740F23">
        <w:rPr>
          <w:color w:val="1F497D" w:themeColor="text2"/>
          <w:sz w:val="22"/>
          <w:szCs w:val="22"/>
        </w:rPr>
        <w:t>Système inquisitoire</w:t>
      </w:r>
      <w:r w:rsidR="00CA7AE8">
        <w:rPr>
          <w:sz w:val="22"/>
          <w:szCs w:val="22"/>
        </w:rPr>
        <w:t xml:space="preserve"> : Les décision ont </w:t>
      </w:r>
      <w:r w:rsidR="00BE192B">
        <w:rPr>
          <w:sz w:val="22"/>
          <w:szCs w:val="22"/>
        </w:rPr>
        <w:t>force exécutoire, càd qu’elles sont appliqués obligatoirement, sauf en cas de référé.</w:t>
      </w:r>
    </w:p>
    <w:p w14:paraId="342146FB" w14:textId="77777777" w:rsidR="00BE192B" w:rsidRDefault="00BE192B" w:rsidP="00CA7AE8">
      <w:pPr>
        <w:rPr>
          <w:sz w:val="22"/>
          <w:szCs w:val="22"/>
        </w:rPr>
      </w:pPr>
      <w:r>
        <w:rPr>
          <w:sz w:val="22"/>
          <w:szCs w:val="22"/>
        </w:rPr>
        <w:t>Dans cette idée, on parle d’autorité de la chose jugée/un même tribunal ne peut jamais juger la même affaire.</w:t>
      </w:r>
    </w:p>
    <w:p w14:paraId="7BACEA6A" w14:textId="764CC924" w:rsidR="00BE192B" w:rsidRDefault="00C4102D" w:rsidP="00CA7AE8">
      <w:pPr>
        <w:rPr>
          <w:sz w:val="22"/>
          <w:szCs w:val="22"/>
        </w:rPr>
      </w:pPr>
      <w:r>
        <w:rPr>
          <w:sz w:val="22"/>
          <w:szCs w:val="22"/>
        </w:rPr>
        <w:t xml:space="preserve">- </w:t>
      </w:r>
      <w:r w:rsidR="00BE192B" w:rsidRPr="00740F23">
        <w:rPr>
          <w:color w:val="1F497D" w:themeColor="text2"/>
          <w:sz w:val="22"/>
          <w:szCs w:val="22"/>
        </w:rPr>
        <w:t>Système accusatoire</w:t>
      </w:r>
      <w:r w:rsidR="00BE192B">
        <w:rPr>
          <w:sz w:val="22"/>
          <w:szCs w:val="22"/>
        </w:rPr>
        <w:t> : Un accusateur (victime) et un accusé, les parties ont donc un rôle actif dans la procédure et le juge a pour seul rôle d’arbitre.</w:t>
      </w:r>
    </w:p>
    <w:p w14:paraId="33A9DF8B" w14:textId="77777777" w:rsidR="00DA49A1" w:rsidRDefault="00DA49A1" w:rsidP="00CA7AE8">
      <w:pPr>
        <w:rPr>
          <w:sz w:val="22"/>
          <w:szCs w:val="22"/>
        </w:rPr>
      </w:pPr>
    </w:p>
    <w:p w14:paraId="16F194DD" w14:textId="77777777" w:rsidR="00DA49A1" w:rsidRPr="00EF38C9" w:rsidRDefault="00DA49A1" w:rsidP="00DA49A1">
      <w:pPr>
        <w:pStyle w:val="ListParagraph"/>
        <w:numPr>
          <w:ilvl w:val="0"/>
          <w:numId w:val="1"/>
        </w:numPr>
        <w:rPr>
          <w:color w:val="FF0000"/>
          <w:sz w:val="22"/>
          <w:szCs w:val="22"/>
        </w:rPr>
      </w:pPr>
      <w:r w:rsidRPr="00EF38C9">
        <w:rPr>
          <w:color w:val="FF0000"/>
          <w:sz w:val="22"/>
          <w:szCs w:val="22"/>
        </w:rPr>
        <w:t>Les acteurs de la justice</w:t>
      </w:r>
    </w:p>
    <w:p w14:paraId="4CE8B30F" w14:textId="77777777" w:rsidR="00DA49A1" w:rsidRPr="001F0BB3" w:rsidRDefault="00DA49A1" w:rsidP="00DA49A1">
      <w:pPr>
        <w:pStyle w:val="ListParagraph"/>
        <w:numPr>
          <w:ilvl w:val="0"/>
          <w:numId w:val="3"/>
        </w:numPr>
        <w:rPr>
          <w:color w:val="3366FF"/>
          <w:sz w:val="22"/>
          <w:szCs w:val="22"/>
        </w:rPr>
      </w:pPr>
      <w:r w:rsidRPr="001F0BB3">
        <w:rPr>
          <w:color w:val="3366FF"/>
          <w:sz w:val="22"/>
          <w:szCs w:val="22"/>
        </w:rPr>
        <w:t>Les juges = magistrature assise</w:t>
      </w:r>
    </w:p>
    <w:p w14:paraId="162A18F3" w14:textId="77777777" w:rsidR="00DA49A1" w:rsidRDefault="00DA49A1" w:rsidP="00DA49A1">
      <w:pPr>
        <w:pStyle w:val="ListParagraph"/>
        <w:numPr>
          <w:ilvl w:val="0"/>
          <w:numId w:val="4"/>
        </w:numPr>
        <w:rPr>
          <w:sz w:val="22"/>
          <w:szCs w:val="22"/>
        </w:rPr>
      </w:pPr>
      <w:r w:rsidRPr="00EF38C9">
        <w:rPr>
          <w:sz w:val="22"/>
          <w:szCs w:val="22"/>
          <w:highlight w:val="yellow"/>
        </w:rPr>
        <w:t>Les juges professionnels</w:t>
      </w:r>
      <w:r>
        <w:rPr>
          <w:sz w:val="22"/>
          <w:szCs w:val="22"/>
        </w:rPr>
        <w:t xml:space="preserve"> : juges de métier, magistrat immobiles </w:t>
      </w:r>
    </w:p>
    <w:p w14:paraId="680BD53A" w14:textId="77777777" w:rsidR="00DA49A1" w:rsidRDefault="00DA49A1" w:rsidP="00DA49A1">
      <w:pPr>
        <w:pStyle w:val="ListParagraph"/>
        <w:numPr>
          <w:ilvl w:val="0"/>
          <w:numId w:val="4"/>
        </w:numPr>
        <w:rPr>
          <w:sz w:val="22"/>
          <w:szCs w:val="22"/>
        </w:rPr>
      </w:pPr>
      <w:r w:rsidRPr="00EF38C9">
        <w:rPr>
          <w:sz w:val="22"/>
          <w:szCs w:val="22"/>
          <w:highlight w:val="yellow"/>
        </w:rPr>
        <w:t>Les juges non professionnels</w:t>
      </w:r>
      <w:r>
        <w:rPr>
          <w:sz w:val="22"/>
          <w:szCs w:val="22"/>
        </w:rPr>
        <w:t> : juges consulaires, tribunal de commerce, conseil de prud’hommes.</w:t>
      </w:r>
    </w:p>
    <w:p w14:paraId="28FFFFB1" w14:textId="77777777" w:rsidR="00DA49A1" w:rsidRPr="001F0BB3" w:rsidRDefault="00DA49A1" w:rsidP="00DA49A1">
      <w:pPr>
        <w:pStyle w:val="ListParagraph"/>
        <w:numPr>
          <w:ilvl w:val="0"/>
          <w:numId w:val="3"/>
        </w:numPr>
        <w:rPr>
          <w:color w:val="3366FF"/>
          <w:sz w:val="22"/>
          <w:szCs w:val="22"/>
        </w:rPr>
      </w:pPr>
      <w:r w:rsidRPr="001F0BB3">
        <w:rPr>
          <w:color w:val="3366FF"/>
          <w:sz w:val="22"/>
          <w:szCs w:val="22"/>
        </w:rPr>
        <w:t>Le ministère public</w:t>
      </w:r>
    </w:p>
    <w:p w14:paraId="0000F92E" w14:textId="77777777" w:rsidR="00DA49A1" w:rsidRDefault="00DA49A1" w:rsidP="00DA49A1">
      <w:pPr>
        <w:pStyle w:val="ListParagraph"/>
        <w:rPr>
          <w:sz w:val="22"/>
          <w:szCs w:val="22"/>
        </w:rPr>
      </w:pPr>
      <w:r>
        <w:rPr>
          <w:sz w:val="22"/>
          <w:szCs w:val="22"/>
        </w:rPr>
        <w:t>Magistrature debout/le parquet (représente la société + fait appliquer la loi -</w:t>
      </w:r>
    </w:p>
    <w:p w14:paraId="4063FEF3" w14:textId="77777777" w:rsidR="00DA49A1" w:rsidRDefault="00DA49A1" w:rsidP="00DA49A1">
      <w:pPr>
        <w:pStyle w:val="ListParagraph"/>
        <w:rPr>
          <w:sz w:val="22"/>
          <w:szCs w:val="22"/>
        </w:rPr>
      </w:pPr>
      <w:r>
        <w:rPr>
          <w:sz w:val="22"/>
          <w:szCs w:val="22"/>
        </w:rPr>
        <w:t>Procureur </w:t>
      </w:r>
    </w:p>
    <w:p w14:paraId="573894AE" w14:textId="77777777" w:rsidR="00AA3E27" w:rsidRPr="001F0BB3" w:rsidRDefault="00AA3E27" w:rsidP="00AA3E27">
      <w:pPr>
        <w:pStyle w:val="ListParagraph"/>
        <w:numPr>
          <w:ilvl w:val="0"/>
          <w:numId w:val="3"/>
        </w:numPr>
        <w:rPr>
          <w:color w:val="3366FF"/>
          <w:sz w:val="22"/>
          <w:szCs w:val="22"/>
        </w:rPr>
      </w:pPr>
      <w:r w:rsidRPr="001F0BB3">
        <w:rPr>
          <w:color w:val="3366FF"/>
          <w:sz w:val="22"/>
          <w:szCs w:val="22"/>
        </w:rPr>
        <w:t xml:space="preserve">Auxiliaire de justice </w:t>
      </w:r>
    </w:p>
    <w:p w14:paraId="30ACCE33" w14:textId="77777777" w:rsidR="00AA3E27" w:rsidRDefault="00AA3E27" w:rsidP="00AA3E27">
      <w:pPr>
        <w:pStyle w:val="ListParagraph"/>
        <w:rPr>
          <w:sz w:val="22"/>
          <w:szCs w:val="22"/>
        </w:rPr>
      </w:pPr>
      <w:r>
        <w:rPr>
          <w:sz w:val="22"/>
          <w:szCs w:val="22"/>
        </w:rPr>
        <w:t>Avocats, huissier de justice, experts.</w:t>
      </w:r>
    </w:p>
    <w:p w14:paraId="706F3F16" w14:textId="77777777" w:rsidR="00AA3E27" w:rsidRPr="00865F7C" w:rsidRDefault="00AA3E27" w:rsidP="00AA3E27">
      <w:pPr>
        <w:pStyle w:val="ListParagraph"/>
        <w:numPr>
          <w:ilvl w:val="0"/>
          <w:numId w:val="1"/>
        </w:numPr>
        <w:rPr>
          <w:color w:val="FF0000"/>
          <w:sz w:val="22"/>
          <w:szCs w:val="22"/>
        </w:rPr>
      </w:pPr>
      <w:r w:rsidRPr="00865F7C">
        <w:rPr>
          <w:color w:val="FF0000"/>
          <w:sz w:val="22"/>
          <w:szCs w:val="22"/>
        </w:rPr>
        <w:t>Les modes alternatifs de règlement conflits= MARC</w:t>
      </w:r>
    </w:p>
    <w:p w14:paraId="76D4108C" w14:textId="77777777" w:rsidR="00AA3E27" w:rsidRDefault="00AA3E27" w:rsidP="00AA3E27">
      <w:pPr>
        <w:ind w:left="360"/>
        <w:rPr>
          <w:sz w:val="22"/>
          <w:szCs w:val="22"/>
        </w:rPr>
      </w:pPr>
      <w:r>
        <w:rPr>
          <w:sz w:val="22"/>
          <w:szCs w:val="22"/>
        </w:rPr>
        <w:t>Autres solutions pour régler un conflit, solutions + rapides, - chères sans publicité négative.</w:t>
      </w:r>
    </w:p>
    <w:p w14:paraId="408BB7E1" w14:textId="77777777" w:rsidR="00AA3E27" w:rsidRPr="001F0BB3" w:rsidRDefault="00AA3E27" w:rsidP="00AA3E27">
      <w:pPr>
        <w:pStyle w:val="ListParagraph"/>
        <w:numPr>
          <w:ilvl w:val="0"/>
          <w:numId w:val="5"/>
        </w:numPr>
        <w:rPr>
          <w:color w:val="3366FF"/>
          <w:sz w:val="22"/>
          <w:szCs w:val="22"/>
        </w:rPr>
      </w:pPr>
      <w:r w:rsidRPr="001F0BB3">
        <w:rPr>
          <w:color w:val="3366FF"/>
          <w:sz w:val="22"/>
          <w:szCs w:val="22"/>
        </w:rPr>
        <w:t>Conciliation</w:t>
      </w:r>
    </w:p>
    <w:p w14:paraId="4B1A17AB" w14:textId="77777777" w:rsidR="00AA3E27" w:rsidRDefault="00AA3E27" w:rsidP="00AA3E27">
      <w:pPr>
        <w:pStyle w:val="ListParagraph"/>
        <w:rPr>
          <w:sz w:val="22"/>
          <w:szCs w:val="22"/>
        </w:rPr>
      </w:pPr>
      <w:r>
        <w:rPr>
          <w:sz w:val="22"/>
          <w:szCs w:val="22"/>
        </w:rPr>
        <w:t>Rapproche les poin</w:t>
      </w:r>
      <w:bookmarkStart w:id="0" w:name="_GoBack"/>
      <w:bookmarkEnd w:id="0"/>
      <w:r>
        <w:rPr>
          <w:sz w:val="22"/>
          <w:szCs w:val="22"/>
        </w:rPr>
        <w:t>ts de vues des protagonistes</w:t>
      </w:r>
    </w:p>
    <w:p w14:paraId="430AC84C" w14:textId="77777777" w:rsidR="00AA3E27" w:rsidRPr="001F0BB3" w:rsidRDefault="00AA3E27" w:rsidP="00AA3E27">
      <w:pPr>
        <w:pStyle w:val="ListParagraph"/>
        <w:numPr>
          <w:ilvl w:val="0"/>
          <w:numId w:val="5"/>
        </w:numPr>
        <w:rPr>
          <w:color w:val="3366FF"/>
          <w:sz w:val="22"/>
          <w:szCs w:val="22"/>
        </w:rPr>
      </w:pPr>
      <w:r w:rsidRPr="001F0BB3">
        <w:rPr>
          <w:color w:val="3366FF"/>
          <w:sz w:val="22"/>
          <w:szCs w:val="22"/>
        </w:rPr>
        <w:t>La méditation</w:t>
      </w:r>
    </w:p>
    <w:p w14:paraId="0FB2E8E6" w14:textId="77777777" w:rsidR="00AA3E27" w:rsidRDefault="00AA3E27" w:rsidP="00AA3E27">
      <w:pPr>
        <w:pStyle w:val="ListParagraph"/>
        <w:rPr>
          <w:sz w:val="22"/>
          <w:szCs w:val="22"/>
        </w:rPr>
      </w:pPr>
      <w:r>
        <w:rPr>
          <w:sz w:val="22"/>
          <w:szCs w:val="22"/>
        </w:rPr>
        <w:t>Le médiateur émet les suggestions/solutions pour sortir de l’impasse. Les protagonistes ne sont pas obligés de la suivre.</w:t>
      </w:r>
    </w:p>
    <w:p w14:paraId="5D9D7880" w14:textId="77777777" w:rsidR="00AA3E27" w:rsidRPr="001F0BB3" w:rsidRDefault="00AA3E27" w:rsidP="00AA3E27">
      <w:pPr>
        <w:pStyle w:val="ListParagraph"/>
        <w:numPr>
          <w:ilvl w:val="0"/>
          <w:numId w:val="5"/>
        </w:numPr>
        <w:rPr>
          <w:color w:val="3366FF"/>
          <w:sz w:val="22"/>
          <w:szCs w:val="22"/>
        </w:rPr>
      </w:pPr>
      <w:r w:rsidRPr="001F0BB3">
        <w:rPr>
          <w:color w:val="3366FF"/>
          <w:sz w:val="22"/>
          <w:szCs w:val="22"/>
        </w:rPr>
        <w:t>l’arbitrage</w:t>
      </w:r>
    </w:p>
    <w:p w14:paraId="7D24A222" w14:textId="77777777" w:rsidR="00AA3E27" w:rsidRDefault="00AA3E27" w:rsidP="00AA3E27">
      <w:pPr>
        <w:pStyle w:val="ListParagraph"/>
        <w:rPr>
          <w:sz w:val="22"/>
          <w:szCs w:val="22"/>
        </w:rPr>
      </w:pPr>
      <w:r>
        <w:rPr>
          <w:sz w:val="22"/>
          <w:szCs w:val="22"/>
        </w:rPr>
        <w:t>Les protagonistes se voient imposés la sentence arbitrale</w:t>
      </w:r>
    </w:p>
    <w:p w14:paraId="4C7999B5" w14:textId="77777777" w:rsidR="00CA7AE8" w:rsidRPr="00CA7AE8" w:rsidRDefault="00CA7AE8" w:rsidP="00CA7AE8">
      <w:pPr>
        <w:rPr>
          <w:sz w:val="22"/>
          <w:szCs w:val="22"/>
        </w:rPr>
      </w:pPr>
    </w:p>
    <w:p w14:paraId="700A99E8" w14:textId="77777777" w:rsidR="005F30D7" w:rsidRDefault="005F30D7"/>
    <w:p w14:paraId="61BF46D3" w14:textId="77777777" w:rsidR="005F30D7" w:rsidRDefault="005F30D7"/>
    <w:p w14:paraId="020CFC13" w14:textId="77777777" w:rsidR="005F30D7" w:rsidRDefault="005F30D7"/>
    <w:p w14:paraId="472F1C33" w14:textId="77777777" w:rsidR="005F30D7" w:rsidRDefault="005F30D7"/>
    <w:p w14:paraId="7559AC50" w14:textId="77777777" w:rsidR="005F30D7" w:rsidRDefault="005F30D7"/>
    <w:sectPr w:rsidR="005F30D7" w:rsidSect="0070116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BC2750"/>
    <w:multiLevelType w:val="hybridMultilevel"/>
    <w:tmpl w:val="6C985A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2B72D6"/>
    <w:multiLevelType w:val="hybridMultilevel"/>
    <w:tmpl w:val="85CA05C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EEC171C"/>
    <w:multiLevelType w:val="hybridMultilevel"/>
    <w:tmpl w:val="CA92DC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0E6115"/>
    <w:multiLevelType w:val="hybridMultilevel"/>
    <w:tmpl w:val="47CA628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D07134"/>
    <w:multiLevelType w:val="hybridMultilevel"/>
    <w:tmpl w:val="F366258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4B2"/>
    <w:rsid w:val="00031212"/>
    <w:rsid w:val="001F0BB3"/>
    <w:rsid w:val="002130D5"/>
    <w:rsid w:val="002B6561"/>
    <w:rsid w:val="005F30D7"/>
    <w:rsid w:val="00701169"/>
    <w:rsid w:val="00740F23"/>
    <w:rsid w:val="007F0EB0"/>
    <w:rsid w:val="00865F7C"/>
    <w:rsid w:val="008E07FB"/>
    <w:rsid w:val="00A53038"/>
    <w:rsid w:val="00AA3E27"/>
    <w:rsid w:val="00B64F6F"/>
    <w:rsid w:val="00BE192B"/>
    <w:rsid w:val="00C4102D"/>
    <w:rsid w:val="00CA7AE8"/>
    <w:rsid w:val="00DA49A1"/>
    <w:rsid w:val="00DE74B2"/>
    <w:rsid w:val="00EF38C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F118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4B2"/>
    <w:pPr>
      <w:ind w:left="720"/>
      <w:contextualSpacing/>
    </w:pPr>
  </w:style>
  <w:style w:type="paragraph" w:styleId="BalloonText">
    <w:name w:val="Balloon Text"/>
    <w:basedOn w:val="Normal"/>
    <w:link w:val="BalloonTextChar"/>
    <w:uiPriority w:val="99"/>
    <w:semiHidden/>
    <w:unhideWhenUsed/>
    <w:rsid w:val="002130D5"/>
    <w:rPr>
      <w:rFonts w:ascii="Lucida Grande" w:hAnsi="Lucida Grande"/>
      <w:sz w:val="18"/>
      <w:szCs w:val="18"/>
    </w:rPr>
  </w:style>
  <w:style w:type="character" w:customStyle="1" w:styleId="BalloonTextChar">
    <w:name w:val="Balloon Text Char"/>
    <w:basedOn w:val="DefaultParagraphFont"/>
    <w:link w:val="BalloonText"/>
    <w:uiPriority w:val="99"/>
    <w:semiHidden/>
    <w:rsid w:val="002130D5"/>
    <w:rPr>
      <w:rFonts w:ascii="Lucida Grande" w:hAnsi="Lucida Grande"/>
      <w:sz w:val="18"/>
      <w:szCs w:val="18"/>
    </w:rPr>
  </w:style>
  <w:style w:type="character" w:styleId="CommentReference">
    <w:name w:val="annotation reference"/>
    <w:basedOn w:val="DefaultParagraphFont"/>
    <w:uiPriority w:val="99"/>
    <w:semiHidden/>
    <w:unhideWhenUsed/>
    <w:rsid w:val="005F30D7"/>
    <w:rPr>
      <w:sz w:val="18"/>
      <w:szCs w:val="18"/>
    </w:rPr>
  </w:style>
  <w:style w:type="paragraph" w:styleId="CommentText">
    <w:name w:val="annotation text"/>
    <w:basedOn w:val="Normal"/>
    <w:link w:val="CommentTextChar"/>
    <w:uiPriority w:val="99"/>
    <w:semiHidden/>
    <w:unhideWhenUsed/>
    <w:rsid w:val="005F30D7"/>
  </w:style>
  <w:style w:type="character" w:customStyle="1" w:styleId="CommentTextChar">
    <w:name w:val="Comment Text Char"/>
    <w:basedOn w:val="DefaultParagraphFont"/>
    <w:link w:val="CommentText"/>
    <w:uiPriority w:val="99"/>
    <w:semiHidden/>
    <w:rsid w:val="005F30D7"/>
  </w:style>
  <w:style w:type="paragraph" w:styleId="CommentSubject">
    <w:name w:val="annotation subject"/>
    <w:basedOn w:val="CommentText"/>
    <w:next w:val="CommentText"/>
    <w:link w:val="CommentSubjectChar"/>
    <w:uiPriority w:val="99"/>
    <w:semiHidden/>
    <w:unhideWhenUsed/>
    <w:rsid w:val="005F30D7"/>
    <w:rPr>
      <w:b/>
      <w:bCs/>
      <w:sz w:val="20"/>
      <w:szCs w:val="20"/>
    </w:rPr>
  </w:style>
  <w:style w:type="character" w:customStyle="1" w:styleId="CommentSubjectChar">
    <w:name w:val="Comment Subject Char"/>
    <w:basedOn w:val="CommentTextChar"/>
    <w:link w:val="CommentSubject"/>
    <w:uiPriority w:val="99"/>
    <w:semiHidden/>
    <w:rsid w:val="005F30D7"/>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4B2"/>
    <w:pPr>
      <w:ind w:left="720"/>
      <w:contextualSpacing/>
    </w:pPr>
  </w:style>
  <w:style w:type="paragraph" w:styleId="BalloonText">
    <w:name w:val="Balloon Text"/>
    <w:basedOn w:val="Normal"/>
    <w:link w:val="BalloonTextChar"/>
    <w:uiPriority w:val="99"/>
    <w:semiHidden/>
    <w:unhideWhenUsed/>
    <w:rsid w:val="002130D5"/>
    <w:rPr>
      <w:rFonts w:ascii="Lucida Grande" w:hAnsi="Lucida Grande"/>
      <w:sz w:val="18"/>
      <w:szCs w:val="18"/>
    </w:rPr>
  </w:style>
  <w:style w:type="character" w:customStyle="1" w:styleId="BalloonTextChar">
    <w:name w:val="Balloon Text Char"/>
    <w:basedOn w:val="DefaultParagraphFont"/>
    <w:link w:val="BalloonText"/>
    <w:uiPriority w:val="99"/>
    <w:semiHidden/>
    <w:rsid w:val="002130D5"/>
    <w:rPr>
      <w:rFonts w:ascii="Lucida Grande" w:hAnsi="Lucida Grande"/>
      <w:sz w:val="18"/>
      <w:szCs w:val="18"/>
    </w:rPr>
  </w:style>
  <w:style w:type="character" w:styleId="CommentReference">
    <w:name w:val="annotation reference"/>
    <w:basedOn w:val="DefaultParagraphFont"/>
    <w:uiPriority w:val="99"/>
    <w:semiHidden/>
    <w:unhideWhenUsed/>
    <w:rsid w:val="005F30D7"/>
    <w:rPr>
      <w:sz w:val="18"/>
      <w:szCs w:val="18"/>
    </w:rPr>
  </w:style>
  <w:style w:type="paragraph" w:styleId="CommentText">
    <w:name w:val="annotation text"/>
    <w:basedOn w:val="Normal"/>
    <w:link w:val="CommentTextChar"/>
    <w:uiPriority w:val="99"/>
    <w:semiHidden/>
    <w:unhideWhenUsed/>
    <w:rsid w:val="005F30D7"/>
  </w:style>
  <w:style w:type="character" w:customStyle="1" w:styleId="CommentTextChar">
    <w:name w:val="Comment Text Char"/>
    <w:basedOn w:val="DefaultParagraphFont"/>
    <w:link w:val="CommentText"/>
    <w:uiPriority w:val="99"/>
    <w:semiHidden/>
    <w:rsid w:val="005F30D7"/>
  </w:style>
  <w:style w:type="paragraph" w:styleId="CommentSubject">
    <w:name w:val="annotation subject"/>
    <w:basedOn w:val="CommentText"/>
    <w:next w:val="CommentText"/>
    <w:link w:val="CommentSubjectChar"/>
    <w:uiPriority w:val="99"/>
    <w:semiHidden/>
    <w:unhideWhenUsed/>
    <w:rsid w:val="005F30D7"/>
    <w:rPr>
      <w:b/>
      <w:bCs/>
      <w:sz w:val="20"/>
      <w:szCs w:val="20"/>
    </w:rPr>
  </w:style>
  <w:style w:type="character" w:customStyle="1" w:styleId="CommentSubjectChar">
    <w:name w:val="Comment Subject Char"/>
    <w:basedOn w:val="CommentTextChar"/>
    <w:link w:val="CommentSubject"/>
    <w:uiPriority w:val="99"/>
    <w:semiHidden/>
    <w:rsid w:val="005F30D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A78578-8948-054C-B6EB-2A7BE9C34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2</Pages>
  <Words>501</Words>
  <Characters>2857</Characters>
  <Application>Microsoft Macintosh Word</Application>
  <DocSecurity>0</DocSecurity>
  <Lines>23</Lines>
  <Paragraphs>6</Paragraphs>
  <ScaleCrop>false</ScaleCrop>
  <Company/>
  <LinksUpToDate>false</LinksUpToDate>
  <CharactersWithSpaces>3352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coyla juan</dc:creator>
  <cp:keywords/>
  <dc:description/>
  <cp:lastModifiedBy>Juan Coyla</cp:lastModifiedBy>
  <cp:revision>10</cp:revision>
  <dcterms:created xsi:type="dcterms:W3CDTF">2014-12-14T20:16:00Z</dcterms:created>
  <dcterms:modified xsi:type="dcterms:W3CDTF">2015-10-30T10:08:00Z</dcterms:modified>
</cp:coreProperties>
</file>