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229452DA" w:rsidR="007B345C" w:rsidRPr="00BB5DAE" w:rsidRDefault="006C34FC" w:rsidP="53E62A82">
      <w:pPr>
        <w:autoSpaceDE w:val="0"/>
        <w:autoSpaceDN w:val="0"/>
        <w:adjustRightInd w:val="0"/>
        <w:spacing w:line="360" w:lineRule="auto"/>
        <w:jc w:val="center"/>
        <w:rPr>
          <w:rFonts w:ascii="Times New Roman" w:eastAsiaTheme="minorEastAsia" w:hAnsi="Times New Roman"/>
        </w:rPr>
      </w:pPr>
      <w:r w:rsidRPr="00BB5DAE">
        <w:rPr>
          <w:rFonts w:ascii="Times New Roman" w:eastAsiaTheme="minorEastAsia" w:hAnsi="Times New Roman"/>
        </w:rPr>
        <w:t>Riccardo Spada</w:t>
      </w:r>
      <w:r w:rsidR="00E54C57" w:rsidRPr="00BB5DAE">
        <w:rPr>
          <w:rFonts w:ascii="Times New Roman" w:eastAsiaTheme="minorEastAsia" w:hAnsi="Times New Roman"/>
          <w:vertAlign w:val="superscript"/>
        </w:rPr>
        <w:t>1</w:t>
      </w:r>
      <w:r w:rsidR="00E03D65" w:rsidRPr="00BB5DAE">
        <w:rPr>
          <w:rFonts w:ascii="Times New Roman" w:eastAsiaTheme="minorEastAsia" w:hAnsi="Times New Roman"/>
        </w:rPr>
        <w:t xml:space="preserve">, </w:t>
      </w:r>
      <w:r w:rsidR="00FB10C9">
        <w:rPr>
          <w:rFonts w:ascii="Times New Roman" w:eastAsiaTheme="minorEastAsia" w:hAnsi="Times New Roman"/>
        </w:rPr>
        <w:t>Lukas Akerman</w:t>
      </w:r>
      <w:r w:rsidR="00FB10C9">
        <w:rPr>
          <w:rFonts w:ascii="Times New Roman" w:eastAsiaTheme="minorEastAsia" w:hAnsi="Times New Roman"/>
          <w:vertAlign w:val="superscript"/>
        </w:rPr>
        <w:t>2</w:t>
      </w:r>
      <w:r w:rsidR="00FB10C9">
        <w:rPr>
          <w:rFonts w:ascii="Times New Roman" w:eastAsiaTheme="minorEastAsia" w:hAnsi="Times New Roman"/>
        </w:rPr>
        <w:t xml:space="preserve">, </w:t>
      </w:r>
      <w:r w:rsidR="2F1FF526" w:rsidRPr="00BB5DAE">
        <w:rPr>
          <w:rFonts w:ascii="Times New Roman" w:eastAsiaTheme="minorEastAsia" w:hAnsi="Times New Roman"/>
        </w:rPr>
        <w:t>Miranda Meuwissen</w:t>
      </w:r>
      <w:r w:rsidR="2F1FF526" w:rsidRPr="00BB5DAE">
        <w:rPr>
          <w:rFonts w:ascii="Times New Roman" w:eastAsiaTheme="minorEastAsia" w:hAnsi="Times New Roman"/>
          <w:vertAlign w:val="superscript"/>
        </w:rPr>
        <w:t>1</w:t>
      </w:r>
      <w:r w:rsidR="2F1FF526" w:rsidRPr="00BB5DAE">
        <w:rPr>
          <w:rFonts w:ascii="Times New Roman" w:eastAsiaTheme="minorEastAsia" w:hAnsi="Times New Roman"/>
        </w:rPr>
        <w:t xml:space="preserve">, </w:t>
      </w:r>
      <w:r w:rsidR="00E03D65" w:rsidRPr="00BB5DAE">
        <w:rPr>
          <w:rFonts w:ascii="Times New Roman" w:eastAsiaTheme="minorEastAsia" w:hAnsi="Times New Roman"/>
        </w:rPr>
        <w:t>Tobias Dalhaus</w:t>
      </w:r>
      <w:r w:rsidR="00C234CA" w:rsidRPr="00BB5DAE">
        <w:rPr>
          <w:rFonts w:ascii="Times New Roman" w:eastAsiaTheme="minorEastAsia" w:hAnsi="Times New Roman"/>
          <w:vertAlign w:val="superscript"/>
        </w:rPr>
        <w:t>1</w:t>
      </w:r>
    </w:p>
    <w:p w14:paraId="5777E6F2" w14:textId="31373935" w:rsidR="00692193" w:rsidRDefault="00C234CA" w:rsidP="00692193">
      <w:pPr>
        <w:autoSpaceDE w:val="0"/>
        <w:autoSpaceDN w:val="0"/>
        <w:adjustRightInd w:val="0"/>
        <w:spacing w:line="360" w:lineRule="auto"/>
        <w:jc w:val="center"/>
        <w:rPr>
          <w:rFonts w:ascii="Times New Roman" w:eastAsiaTheme="minorHAnsi" w:hAnsi="Times New Roman"/>
          <w:szCs w:val="24"/>
          <w:lang w:val="en-US"/>
        </w:rPr>
      </w:pPr>
      <w:r w:rsidRPr="006C34FC">
        <w:rPr>
          <w:rFonts w:ascii="Times New Roman" w:eastAsiaTheme="minorHAnsi" w:hAnsi="Times New Roman"/>
          <w:szCs w:val="24"/>
          <w:vertAlign w:val="superscript"/>
          <w:lang w:val="en-US"/>
        </w:rPr>
        <w:t>1</w:t>
      </w:r>
      <w:r w:rsidR="006F7A6B">
        <w:rPr>
          <w:rFonts w:ascii="Times New Roman" w:eastAsiaTheme="minorHAnsi" w:hAnsi="Times New Roman"/>
          <w:szCs w:val="24"/>
          <w:lang w:val="en-US"/>
        </w:rPr>
        <w:t xml:space="preserve"> B</w:t>
      </w:r>
      <w:r w:rsidR="00E54C57">
        <w:rPr>
          <w:rFonts w:ascii="Times New Roman" w:eastAsiaTheme="minorHAnsi" w:hAnsi="Times New Roman"/>
          <w:szCs w:val="24"/>
          <w:lang w:val="en-US"/>
        </w:rPr>
        <w:t>usiness Economics Group, Wagenin</w:t>
      </w:r>
      <w:r w:rsidR="00A92B54">
        <w:rPr>
          <w:rFonts w:ascii="Times New Roman" w:eastAsiaTheme="minorHAnsi" w:hAnsi="Times New Roman"/>
          <w:szCs w:val="24"/>
          <w:lang w:val="en-US"/>
        </w:rPr>
        <w:t>gen University &amp; Research, Netherlands</w:t>
      </w:r>
    </w:p>
    <w:p w14:paraId="0D0F8F17" w14:textId="0FCC4AB5" w:rsidR="00FB10C9" w:rsidRPr="006C34FC" w:rsidRDefault="00FB10C9" w:rsidP="00692193">
      <w:pPr>
        <w:autoSpaceDE w:val="0"/>
        <w:autoSpaceDN w:val="0"/>
        <w:adjustRightInd w:val="0"/>
        <w:spacing w:line="360" w:lineRule="auto"/>
        <w:jc w:val="center"/>
        <w:rPr>
          <w:rFonts w:ascii="Times New Roman" w:eastAsiaTheme="minorHAnsi" w:hAnsi="Times New Roman"/>
          <w:szCs w:val="24"/>
          <w:lang w:val="en-US"/>
        </w:rPr>
      </w:pPr>
      <w:r w:rsidRPr="006F7A6B">
        <w:rPr>
          <w:rFonts w:ascii="Times New Roman" w:eastAsiaTheme="minorHAnsi" w:hAnsi="Times New Roman"/>
          <w:szCs w:val="24"/>
          <w:vertAlign w:val="superscript"/>
          <w:lang w:val="en-US"/>
        </w:rPr>
        <w:t>2</w:t>
      </w:r>
      <w:r>
        <w:rPr>
          <w:rFonts w:ascii="Times New Roman" w:eastAsiaTheme="minorHAnsi" w:hAnsi="Times New Roman"/>
          <w:szCs w:val="24"/>
          <w:lang w:val="en-US"/>
        </w:rPr>
        <w:t xml:space="preserve"> Swedish University of Agricultural Science</w:t>
      </w:r>
      <w:r w:rsidR="006F7A6B">
        <w:rPr>
          <w:rFonts w:ascii="Times New Roman" w:eastAsiaTheme="minorHAnsi" w:hAnsi="Times New Roman"/>
          <w:szCs w:val="24"/>
          <w:lang w:val="en-US"/>
        </w:rPr>
        <w:t xml:space="preserve"> (SLU), Sweden</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Pr="00692193"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7A7A3389" w14:textId="68A369CF" w:rsidR="00303F89" w:rsidRDefault="00303F89" w:rsidP="007F06F1">
      <w:pPr>
        <w:pStyle w:val="Heading1"/>
        <w:rPr>
          <w:lang w:val="en-US"/>
        </w:rPr>
      </w:pPr>
      <w:proofErr w:type="spellStart"/>
      <w:r w:rsidRPr="007F06F1">
        <w:t>Introduction</w:t>
      </w:r>
      <w:proofErr w:type="spellEnd"/>
    </w:p>
    <w:p w14:paraId="4134A819" w14:textId="0C4FAA07" w:rsidR="00AA30C0" w:rsidRDefault="00B772C5"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I</w:t>
      </w:r>
      <w:r w:rsidR="007B345C" w:rsidRPr="00FC14D1">
        <w:rPr>
          <w:rFonts w:ascii="Times New Roman" w:eastAsiaTheme="minorHAnsi" w:hAnsi="Times New Roman"/>
          <w:szCs w:val="22"/>
          <w:lang w:val="en-US"/>
        </w:rPr>
        <w:t xml:space="preserve">n </w:t>
      </w:r>
      <w:r w:rsidR="007852A7">
        <w:rPr>
          <w:rFonts w:ascii="Times New Roman" w:eastAsiaTheme="minorHAnsi" w:hAnsi="Times New Roman"/>
          <w:szCs w:val="22"/>
          <w:lang w:val="en-US"/>
        </w:rPr>
        <w:t>recent</w:t>
      </w:r>
      <w:r w:rsidR="007B345C" w:rsidRPr="00FC14D1">
        <w:rPr>
          <w:rFonts w:ascii="Times New Roman" w:eastAsiaTheme="minorHAnsi" w:hAnsi="Times New Roman"/>
          <w:szCs w:val="22"/>
          <w:lang w:val="en-US"/>
        </w:rPr>
        <w:t xml:space="preserve"> decade</w:t>
      </w:r>
      <w:r w:rsidR="00AF64E3">
        <w:rPr>
          <w:rFonts w:ascii="Times New Roman" w:eastAsiaTheme="minorHAnsi" w:hAnsi="Times New Roman"/>
          <w:szCs w:val="22"/>
          <w:lang w:val="en-US"/>
        </w:rPr>
        <w:t>s</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energy-intensive inputs</w:t>
      </w:r>
      <w:r w:rsidR="00830F6F">
        <w:rPr>
          <w:rFonts w:ascii="Times New Roman" w:eastAsiaTheme="minorHAnsi" w:hAnsi="Times New Roman"/>
          <w:szCs w:val="22"/>
          <w:lang w:val="en-US"/>
        </w:rPr>
        <w:t xml:space="preserve"> in agriculture</w:t>
      </w:r>
      <w:r w:rsidR="008F51FE">
        <w:rPr>
          <w:rFonts w:ascii="Times New Roman" w:eastAsiaTheme="minorHAnsi" w:hAnsi="Times New Roman"/>
          <w:szCs w:val="22"/>
          <w:lang w:val="en-US"/>
        </w:rPr>
        <w:t>,</w:t>
      </w:r>
      <w:r w:rsidR="00B0247D">
        <w:rPr>
          <w:rFonts w:ascii="Times New Roman" w:eastAsiaTheme="minorHAnsi" w:hAnsi="Times New Roman"/>
          <w:szCs w:val="22"/>
          <w:lang w:val="en-US"/>
        </w:rPr>
        <w:t xml:space="preserve"> such as </w:t>
      </w:r>
      <w:r w:rsidR="001E02CE">
        <w:rPr>
          <w:rFonts w:ascii="Times New Roman" w:eastAsiaTheme="minorHAnsi" w:hAnsi="Times New Roman"/>
          <w:szCs w:val="22"/>
          <w:lang w:val="en-US"/>
        </w:rPr>
        <w:t xml:space="preserve">mineral </w:t>
      </w:r>
      <w:r w:rsidR="00B0247D">
        <w:rPr>
          <w:rFonts w:ascii="Times New Roman" w:eastAsiaTheme="minorHAnsi" w:hAnsi="Times New Roman"/>
          <w:szCs w:val="22"/>
          <w:lang w:val="en-US"/>
        </w:rPr>
        <w:t>fertilizers</w:t>
      </w:r>
      <w:r w:rsidR="008F51FE">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have experienced considerable </w:t>
      </w:r>
      <w:r w:rsidR="00740941">
        <w:rPr>
          <w:rFonts w:ascii="Times New Roman" w:eastAsiaTheme="minorHAnsi" w:hAnsi="Times New Roman"/>
          <w:szCs w:val="22"/>
          <w:lang w:val="en-US"/>
        </w:rPr>
        <w:t>volatility</w:t>
      </w:r>
      <w:r w:rsidR="007B345C" w:rsidRPr="00FC14D1">
        <w:rPr>
          <w:rFonts w:ascii="Times New Roman" w:eastAsiaTheme="minorHAnsi" w:hAnsi="Times New Roman"/>
          <w:szCs w:val="22"/>
          <w:lang w:val="en-US"/>
        </w:rPr>
        <w:t xml:space="preserve">, putting </w:t>
      </w:r>
      <w:r w:rsidR="0098141F" w:rsidRPr="00FC14D1">
        <w:rPr>
          <w:rFonts w:ascii="Times New Roman" w:eastAsiaTheme="minorHAnsi" w:hAnsi="Times New Roman"/>
          <w:szCs w:val="22"/>
          <w:lang w:val="en-US"/>
        </w:rPr>
        <w:t>farmers'</w:t>
      </w:r>
      <w:r w:rsidR="007B345C" w:rsidRPr="00FC14D1">
        <w:rPr>
          <w:rFonts w:ascii="Times New Roman" w:eastAsiaTheme="minorHAnsi" w:hAnsi="Times New Roman"/>
          <w:szCs w:val="22"/>
          <w:lang w:val="en-US"/>
        </w:rPr>
        <w:t xml:space="preserve"> overall income and</w:t>
      </w:r>
      <w:r w:rsidR="008D193F">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thereby</w:t>
      </w:r>
      <w:r w:rsidR="0098141F" w:rsidRPr="00FC14D1">
        <w:rPr>
          <w:rFonts w:ascii="Times New Roman" w:eastAsiaTheme="minorHAnsi" w:hAnsi="Times New Roman"/>
          <w:szCs w:val="22"/>
          <w:lang w:val="en-US"/>
        </w:rPr>
        <w:t>,</w:t>
      </w:r>
      <w:r w:rsidR="007B345C" w:rsidRPr="00FC14D1">
        <w:rPr>
          <w:rFonts w:ascii="Times New Roman" w:eastAsiaTheme="minorHAnsi" w:hAnsi="Times New Roman"/>
          <w:szCs w:val="22"/>
          <w:lang w:val="en-US"/>
        </w:rPr>
        <w:t xml:space="preserve"> food security at risk. </w:t>
      </w:r>
      <w:r w:rsidR="00924D77">
        <w:rPr>
          <w:rFonts w:ascii="Times New Roman" w:eastAsiaTheme="minorHAnsi" w:hAnsi="Times New Roman"/>
          <w:szCs w:val="22"/>
          <w:lang w:val="en-US"/>
        </w:rPr>
        <w:t>I</w:t>
      </w:r>
      <w:r w:rsidR="006A0B1C">
        <w:rPr>
          <w:rFonts w:ascii="Times New Roman" w:eastAsiaTheme="minorHAnsi" w:hAnsi="Times New Roman"/>
          <w:szCs w:val="22"/>
          <w:lang w:val="en-US"/>
        </w:rPr>
        <w:t xml:space="preserve">norganic </w:t>
      </w:r>
      <w:r w:rsidR="004032BE">
        <w:rPr>
          <w:rFonts w:ascii="Times New Roman" w:eastAsiaTheme="minorHAnsi" w:hAnsi="Times New Roman"/>
          <w:szCs w:val="22"/>
          <w:lang w:val="en-US"/>
        </w:rPr>
        <w:t>fertilizers</w:t>
      </w:r>
      <w:r w:rsidR="00BD7BC6">
        <w:rPr>
          <w:rFonts w:ascii="Times New Roman" w:eastAsiaTheme="minorHAnsi" w:hAnsi="Times New Roman"/>
          <w:szCs w:val="22"/>
          <w:lang w:val="en-US"/>
        </w:rPr>
        <w:t>,</w:t>
      </w:r>
      <w:r w:rsidR="0025726D">
        <w:rPr>
          <w:rFonts w:ascii="Times New Roman" w:eastAsiaTheme="minorHAnsi" w:hAnsi="Times New Roman"/>
          <w:szCs w:val="22"/>
          <w:lang w:val="en-US"/>
        </w:rPr>
        <w:t xml:space="preserve"> whose production requires substantial energy input</w:t>
      </w:r>
      <w:r w:rsidR="007603CF">
        <w:rPr>
          <w:rFonts w:ascii="Times New Roman" w:eastAsiaTheme="minorHAnsi" w:hAnsi="Times New Roman"/>
          <w:szCs w:val="22"/>
          <w:lang w:val="en-US"/>
        </w:rPr>
        <w:t>,</w:t>
      </w:r>
      <w:r w:rsidR="00BD7BC6">
        <w:rPr>
          <w:rFonts w:ascii="Times New Roman" w:eastAsiaTheme="minorHAnsi" w:hAnsi="Times New Roman"/>
          <w:szCs w:val="22"/>
          <w:lang w:val="en-US"/>
        </w:rPr>
        <w:t xml:space="preserve"> </w:t>
      </w:r>
      <w:r w:rsidR="001941BC" w:rsidRPr="00FC14D1">
        <w:rPr>
          <w:rFonts w:ascii="Times New Roman" w:eastAsiaTheme="minorHAnsi" w:hAnsi="Times New Roman"/>
          <w:szCs w:val="22"/>
          <w:lang w:val="en-US"/>
        </w:rPr>
        <w:t xml:space="preserve">stand out </w:t>
      </w:r>
      <w:r w:rsidR="00BD69E3">
        <w:rPr>
          <w:rFonts w:ascii="Times New Roman" w:eastAsiaTheme="minorHAnsi" w:hAnsi="Times New Roman"/>
          <w:szCs w:val="22"/>
          <w:lang w:val="en-US"/>
        </w:rPr>
        <w:t>as a critical component</w:t>
      </w:r>
      <w:r w:rsidR="009068D0">
        <w:rPr>
          <w:rFonts w:ascii="Times New Roman" w:eastAsiaTheme="minorHAnsi" w:hAnsi="Times New Roman"/>
          <w:szCs w:val="22"/>
          <w:lang w:val="en-US"/>
        </w:rPr>
        <w:t xml:space="preserve"> for modern </w:t>
      </w:r>
      <w:r w:rsidR="001941BC" w:rsidRPr="00FC14D1">
        <w:rPr>
          <w:rFonts w:ascii="Times New Roman" w:eastAsiaTheme="minorHAnsi" w:hAnsi="Times New Roman"/>
          <w:szCs w:val="22"/>
          <w:lang w:val="en-US"/>
        </w:rPr>
        <w:t>agricultur</w:t>
      </w:r>
      <w:r w:rsidR="009068D0">
        <w:rPr>
          <w:rFonts w:ascii="Times New Roman" w:eastAsiaTheme="minorHAnsi" w:hAnsi="Times New Roman"/>
          <w:szCs w:val="22"/>
          <w:lang w:val="en-US"/>
        </w:rPr>
        <w:t>e</w:t>
      </w:r>
      <w:r w:rsidR="001941BC" w:rsidRPr="00FC14D1">
        <w:rPr>
          <w:rFonts w:ascii="Times New Roman" w:eastAsiaTheme="minorHAnsi" w:hAnsi="Times New Roman"/>
          <w:szCs w:val="22"/>
          <w:lang w:val="en-US"/>
        </w:rPr>
        <w:t xml:space="preserve"> </w:t>
      </w:r>
      <w:r w:rsidR="004462DD">
        <w:rPr>
          <w:rFonts w:ascii="Times New Roman" w:eastAsiaTheme="minorHAnsi" w:hAnsi="Times New Roman"/>
          <w:szCs w:val="22"/>
          <w:lang w:val="en-US"/>
        </w:rPr>
        <w:fldChar w:fldCharType="begin"/>
      </w:r>
      <w:r w:rsidR="00F51E15">
        <w:rPr>
          <w:rFonts w:ascii="Times New Roman" w:eastAsiaTheme="minorHAnsi" w:hAnsi="Times New Roman"/>
          <w:szCs w:val="22"/>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004462DD">
        <w:rPr>
          <w:rFonts w:ascii="Times New Roman" w:eastAsiaTheme="minorHAnsi" w:hAnsi="Times New Roman"/>
          <w:szCs w:val="22"/>
          <w:lang w:val="en-US"/>
        </w:rPr>
        <w:fldChar w:fldCharType="separate"/>
      </w:r>
      <w:r w:rsidR="00F51E15" w:rsidRPr="00F51E15">
        <w:rPr>
          <w:rFonts w:ascii="Times New Roman" w:eastAsiaTheme="minorHAnsi" w:hAnsi="Times New Roman"/>
          <w:lang w:val="en-GB"/>
        </w:rPr>
        <w:t>(European Commission, 2022; FAO, 2024)</w:t>
      </w:r>
      <w:r w:rsidR="004462DD">
        <w:rPr>
          <w:rFonts w:ascii="Times New Roman" w:eastAsiaTheme="minorHAnsi" w:hAnsi="Times New Roman"/>
          <w:szCs w:val="22"/>
          <w:lang w:val="en-US"/>
        </w:rPr>
        <w:fldChar w:fldCharType="end"/>
      </w:r>
      <w:r w:rsidR="00C66842">
        <w:rPr>
          <w:rFonts w:ascii="Times New Roman" w:eastAsiaTheme="minorHAnsi" w:hAnsi="Times New Roman"/>
          <w:szCs w:val="22"/>
          <w:lang w:val="en-US"/>
        </w:rPr>
        <w:t>.</w:t>
      </w:r>
      <w:r w:rsidR="00687B70">
        <w:rPr>
          <w:rFonts w:ascii="Times New Roman" w:eastAsiaTheme="minorHAnsi" w:hAnsi="Times New Roman"/>
          <w:szCs w:val="22"/>
          <w:lang w:val="en-US"/>
        </w:rPr>
        <w:t xml:space="preserve"> In particular</w:t>
      </w:r>
      <w:r w:rsidR="00E443AA">
        <w:rPr>
          <w:rFonts w:ascii="Times New Roman" w:eastAsiaTheme="minorHAnsi" w:hAnsi="Times New Roman"/>
          <w:szCs w:val="22"/>
          <w:lang w:val="en-US"/>
        </w:rPr>
        <w:t>, n</w:t>
      </w:r>
      <w:r w:rsidR="00682042">
        <w:rPr>
          <w:rFonts w:ascii="Times New Roman" w:eastAsiaTheme="minorHAnsi" w:hAnsi="Times New Roman"/>
          <w:szCs w:val="22"/>
          <w:lang w:val="en-US"/>
        </w:rPr>
        <w:t>itrogen</w:t>
      </w:r>
      <w:r w:rsidR="00687B70">
        <w:rPr>
          <w:rFonts w:ascii="Times New Roman" w:eastAsiaTheme="minorHAnsi" w:hAnsi="Times New Roman"/>
          <w:szCs w:val="22"/>
          <w:lang w:val="en-US"/>
        </w:rPr>
        <w:t>-based</w:t>
      </w:r>
      <w:r w:rsidR="00682042">
        <w:rPr>
          <w:rFonts w:ascii="Times New Roman" w:eastAsiaTheme="minorHAnsi" w:hAnsi="Times New Roman"/>
          <w:szCs w:val="22"/>
          <w:lang w:val="en-US"/>
        </w:rPr>
        <w:t xml:space="preserve"> </w:t>
      </w:r>
      <w:r w:rsidR="00E36F89">
        <w:rPr>
          <w:rFonts w:ascii="Times New Roman" w:eastAsiaTheme="minorHAnsi" w:hAnsi="Times New Roman"/>
          <w:szCs w:val="22"/>
          <w:lang w:val="en-US"/>
        </w:rPr>
        <w:t>fertilizer</w:t>
      </w:r>
      <w:r w:rsidR="00CF0EDC">
        <w:rPr>
          <w:rFonts w:ascii="Times New Roman" w:eastAsiaTheme="minorHAnsi" w:hAnsi="Times New Roman"/>
          <w:szCs w:val="22"/>
          <w:lang w:val="en-US"/>
        </w:rPr>
        <w:t xml:space="preserve">s </w:t>
      </w:r>
      <w:r w:rsidR="00D8001E">
        <w:rPr>
          <w:rFonts w:ascii="Times New Roman" w:eastAsiaTheme="minorHAnsi" w:hAnsi="Times New Roman"/>
          <w:szCs w:val="22"/>
          <w:lang w:val="en-US"/>
        </w:rPr>
        <w:t>are the</w:t>
      </w:r>
      <w:r w:rsidR="009131D0">
        <w:rPr>
          <w:rFonts w:ascii="Times New Roman" w:eastAsiaTheme="minorHAnsi" w:hAnsi="Times New Roman"/>
          <w:szCs w:val="22"/>
          <w:lang w:val="en-US"/>
        </w:rPr>
        <w:t xml:space="preserve"> most important </w:t>
      </w:r>
      <w:r w:rsidR="0085766F">
        <w:rPr>
          <w:rFonts w:ascii="Times New Roman" w:eastAsiaTheme="minorHAnsi" w:hAnsi="Times New Roman"/>
          <w:szCs w:val="22"/>
          <w:lang w:val="en-US"/>
        </w:rPr>
        <w:t xml:space="preserve">nutrient </w:t>
      </w:r>
      <w:r w:rsidR="00C25D9E">
        <w:rPr>
          <w:rFonts w:ascii="Times New Roman" w:eastAsiaTheme="minorHAnsi" w:hAnsi="Times New Roman"/>
          <w:szCs w:val="22"/>
          <w:lang w:val="en-US"/>
        </w:rPr>
        <w:t>for</w:t>
      </w:r>
      <w:r w:rsidR="00CD5043">
        <w:rPr>
          <w:rFonts w:ascii="Times New Roman" w:eastAsiaTheme="minorHAnsi" w:hAnsi="Times New Roman"/>
          <w:szCs w:val="22"/>
          <w:lang w:val="en-US"/>
        </w:rPr>
        <w:t xml:space="preserve"> crop production</w:t>
      </w:r>
      <w:r w:rsidR="00E26A92">
        <w:rPr>
          <w:rFonts w:ascii="Times New Roman" w:eastAsiaTheme="minorHAnsi" w:hAnsi="Times New Roman"/>
          <w:szCs w:val="22"/>
          <w:lang w:val="en-US"/>
        </w:rPr>
        <w:t xml:space="preserve"> </w:t>
      </w:r>
      <w:r w:rsidR="00644E42">
        <w:rPr>
          <w:rFonts w:ascii="Times New Roman" w:eastAsiaTheme="minorHAnsi" w:hAnsi="Times New Roman"/>
          <w:szCs w:val="22"/>
          <w:lang w:val="en-US"/>
        </w:rPr>
        <w:fldChar w:fldCharType="begin"/>
      </w:r>
      <w:r w:rsidR="00644E42">
        <w:rPr>
          <w:rFonts w:ascii="Times New Roman" w:eastAsiaTheme="minorHAnsi" w:hAnsi="Times New Roman"/>
          <w:szCs w:val="22"/>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00644E42">
        <w:rPr>
          <w:rFonts w:ascii="Times New Roman" w:eastAsiaTheme="minorHAnsi" w:hAnsi="Times New Roman"/>
          <w:szCs w:val="22"/>
          <w:lang w:val="en-US"/>
        </w:rPr>
        <w:fldChar w:fldCharType="separate"/>
      </w:r>
      <w:r w:rsidR="00644E42" w:rsidRPr="00644E42">
        <w:rPr>
          <w:rFonts w:ascii="Times New Roman" w:eastAsiaTheme="minorHAnsi" w:hAnsi="Times New Roman"/>
          <w:lang w:val="en-GB"/>
        </w:rPr>
        <w:t>(IFA, 2022)</w:t>
      </w:r>
      <w:r w:rsidR="00644E42">
        <w:rPr>
          <w:rFonts w:ascii="Times New Roman" w:eastAsiaTheme="minorHAnsi" w:hAnsi="Times New Roman"/>
          <w:szCs w:val="22"/>
          <w:lang w:val="en-US"/>
        </w:rPr>
        <w:fldChar w:fldCharType="end"/>
      </w:r>
      <w:r w:rsidR="004C3CF6">
        <w:rPr>
          <w:rFonts w:ascii="Times New Roman" w:eastAsiaTheme="minorHAnsi" w:hAnsi="Times New Roman"/>
          <w:szCs w:val="22"/>
          <w:lang w:val="en-US"/>
        </w:rPr>
        <w:t>.</w:t>
      </w:r>
      <w:r w:rsidR="00E112E9">
        <w:rPr>
          <w:rFonts w:ascii="Times New Roman" w:eastAsiaTheme="minorHAnsi" w:hAnsi="Times New Roman"/>
          <w:szCs w:val="22"/>
          <w:lang w:val="en-US"/>
        </w:rPr>
        <w:t xml:space="preserve"> However, </w:t>
      </w:r>
      <w:r w:rsidR="007852A7">
        <w:rPr>
          <w:rFonts w:ascii="Times New Roman" w:eastAsiaTheme="minorHAnsi" w:hAnsi="Times New Roman"/>
          <w:szCs w:val="22"/>
          <w:lang w:val="en-US"/>
        </w:rPr>
        <w:t xml:space="preserve">the </w:t>
      </w:r>
      <w:r w:rsidR="00E112E9">
        <w:rPr>
          <w:rFonts w:ascii="Times New Roman" w:eastAsiaTheme="minorHAnsi" w:hAnsi="Times New Roman"/>
          <w:szCs w:val="22"/>
          <w:lang w:val="en-US"/>
        </w:rPr>
        <w:t>nitrogen price</w:t>
      </w:r>
      <w:r w:rsidR="007B345C" w:rsidRPr="00FC14D1">
        <w:rPr>
          <w:rFonts w:ascii="Times New Roman" w:eastAsiaTheme="minorHAnsi" w:hAnsi="Times New Roman"/>
          <w:szCs w:val="22"/>
          <w:lang w:val="en-US"/>
        </w:rPr>
        <w:t xml:space="preserve"> </w:t>
      </w:r>
      <w:r w:rsidR="001C018D">
        <w:rPr>
          <w:rFonts w:ascii="Times New Roman" w:eastAsiaTheme="minorHAnsi" w:hAnsi="Times New Roman"/>
          <w:szCs w:val="22"/>
          <w:lang w:val="en-US"/>
        </w:rPr>
        <w:t>ha</w:t>
      </w:r>
      <w:r w:rsidR="001B344F">
        <w:rPr>
          <w:rFonts w:ascii="Times New Roman" w:eastAsiaTheme="minorHAnsi" w:hAnsi="Times New Roman"/>
          <w:szCs w:val="22"/>
          <w:lang w:val="en-US"/>
        </w:rPr>
        <w:t>s</w:t>
      </w:r>
      <w:r w:rsidR="001C018D">
        <w:rPr>
          <w:rFonts w:ascii="Times New Roman" w:eastAsiaTheme="minorHAnsi" w:hAnsi="Times New Roman"/>
          <w:szCs w:val="22"/>
          <w:lang w:val="en-US"/>
        </w:rPr>
        <w:t xml:space="preserve"> experienced substantial volatility </w:t>
      </w:r>
      <w:r w:rsidR="001B7F91">
        <w:rPr>
          <w:rFonts w:ascii="Times New Roman" w:eastAsiaTheme="minorHAnsi" w:hAnsi="Times New Roman"/>
          <w:szCs w:val="22"/>
          <w:lang w:val="en-US"/>
        </w:rPr>
        <w:t>during recent geopolitical crises</w:t>
      </w:r>
      <w:r w:rsidR="00E55547">
        <w:rPr>
          <w:rFonts w:ascii="Times New Roman" w:eastAsiaTheme="minorHAnsi" w:hAnsi="Times New Roman"/>
          <w:szCs w:val="22"/>
          <w:lang w:val="en-US"/>
        </w:rPr>
        <w:t xml:space="preserve"> and</w:t>
      </w:r>
      <w:r w:rsidR="00C75432">
        <w:rPr>
          <w:rFonts w:ascii="Times New Roman" w:eastAsiaTheme="minorHAnsi" w:hAnsi="Times New Roman"/>
          <w:szCs w:val="22"/>
          <w:lang w:val="en-US"/>
        </w:rPr>
        <w:t xml:space="preserve"> </w:t>
      </w:r>
      <w:r w:rsidR="00E55547">
        <w:rPr>
          <w:rFonts w:ascii="Times New Roman" w:eastAsiaTheme="minorHAnsi" w:hAnsi="Times New Roman"/>
          <w:szCs w:val="22"/>
          <w:lang w:val="en-US"/>
        </w:rPr>
        <w:t xml:space="preserve">the literature suggests </w:t>
      </w:r>
      <w:r w:rsidR="00BD01D5">
        <w:rPr>
          <w:rFonts w:ascii="Times New Roman" w:eastAsiaTheme="minorHAnsi" w:hAnsi="Times New Roman"/>
          <w:szCs w:val="22"/>
          <w:lang w:val="en-US"/>
        </w:rPr>
        <w:t xml:space="preserve">that </w:t>
      </w:r>
      <w:r w:rsidR="00D937D2">
        <w:rPr>
          <w:rFonts w:ascii="Times New Roman" w:eastAsiaTheme="minorHAnsi" w:hAnsi="Times New Roman"/>
          <w:szCs w:val="22"/>
          <w:lang w:val="en-US"/>
        </w:rPr>
        <w:t xml:space="preserve">these shocks </w:t>
      </w:r>
      <w:r w:rsidR="00BD01D5">
        <w:rPr>
          <w:rFonts w:ascii="Times New Roman" w:eastAsiaTheme="minorHAnsi" w:hAnsi="Times New Roman"/>
          <w:szCs w:val="22"/>
          <w:lang w:val="en-US"/>
        </w:rPr>
        <w:t>are not completely transmitted to output prices</w:t>
      </w:r>
      <w:r w:rsidR="00244DA2">
        <w:rPr>
          <w:rFonts w:ascii="Times New Roman" w:eastAsiaTheme="minorHAnsi" w:hAnsi="Times New Roman"/>
          <w:szCs w:val="22"/>
          <w:lang w:val="en-US"/>
        </w:rPr>
        <w:t xml:space="preserve"> </w:t>
      </w:r>
      <w:r w:rsidR="00244DA2">
        <w:rPr>
          <w:rFonts w:ascii="Times New Roman" w:eastAsiaTheme="minorHAnsi" w:hAnsi="Times New Roman"/>
          <w:szCs w:val="22"/>
          <w:lang w:val="en-US"/>
        </w:rPr>
        <w:fldChar w:fldCharType="begin"/>
      </w:r>
      <w:r w:rsidR="00244DA2">
        <w:rPr>
          <w:rFonts w:ascii="Times New Roman" w:eastAsiaTheme="minorHAnsi" w:hAnsi="Times New Roman"/>
          <w:szCs w:val="22"/>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00244DA2">
        <w:rPr>
          <w:rFonts w:ascii="Times New Roman" w:eastAsiaTheme="minorHAnsi" w:hAnsi="Times New Roman"/>
          <w:szCs w:val="22"/>
          <w:lang w:val="en-US"/>
        </w:rPr>
        <w:fldChar w:fldCharType="separate"/>
      </w:r>
      <w:r w:rsidR="00244DA2" w:rsidRPr="00244DA2">
        <w:rPr>
          <w:rFonts w:ascii="Times New Roman" w:eastAsiaTheme="minorHAnsi" w:hAnsi="Times New Roman"/>
          <w:lang w:val="en-GB"/>
        </w:rPr>
        <w:t>(Dong et al., 2025)</w:t>
      </w:r>
      <w:r w:rsidR="00244DA2">
        <w:rPr>
          <w:rFonts w:ascii="Times New Roman" w:eastAsiaTheme="minorHAnsi" w:hAnsi="Times New Roman"/>
          <w:szCs w:val="22"/>
          <w:lang w:val="en-US"/>
        </w:rPr>
        <w:fldChar w:fldCharType="end"/>
      </w:r>
      <w:r w:rsidR="00194D4C">
        <w:rPr>
          <w:rFonts w:ascii="Times New Roman" w:eastAsiaTheme="minorHAnsi" w:hAnsi="Times New Roman"/>
          <w:szCs w:val="22"/>
          <w:lang w:val="en-US"/>
        </w:rPr>
        <w:t>.</w:t>
      </w:r>
      <w:r w:rsidR="00505C5C">
        <w:rPr>
          <w:rFonts w:ascii="Times New Roman" w:eastAsiaTheme="minorHAnsi" w:hAnsi="Times New Roman"/>
          <w:szCs w:val="22"/>
          <w:lang w:val="en-US"/>
        </w:rPr>
        <w:t xml:space="preserve"> </w:t>
      </w:r>
      <w:r w:rsidR="00D03519">
        <w:rPr>
          <w:rFonts w:ascii="Times New Roman" w:eastAsiaTheme="minorHAnsi" w:hAnsi="Times New Roman"/>
          <w:szCs w:val="22"/>
          <w:lang w:val="en-US"/>
        </w:rPr>
        <w:t xml:space="preserve">Higher prices </w:t>
      </w:r>
      <w:r w:rsidR="00C776AA">
        <w:rPr>
          <w:rFonts w:ascii="Times New Roman" w:eastAsiaTheme="minorHAnsi" w:hAnsi="Times New Roman"/>
          <w:szCs w:val="22"/>
          <w:lang w:val="en-US"/>
        </w:rPr>
        <w:t>can reduce farmers’ ability to apply optimal nutrient levels</w:t>
      </w:r>
      <w:r w:rsidR="00BF2EDB">
        <w:rPr>
          <w:rFonts w:ascii="Times New Roman" w:eastAsiaTheme="minorHAnsi" w:hAnsi="Times New Roman"/>
          <w:szCs w:val="22"/>
          <w:lang w:val="en-US"/>
        </w:rPr>
        <w:t xml:space="preserve">, thereby </w:t>
      </w:r>
      <w:r w:rsidR="000154E5">
        <w:rPr>
          <w:rFonts w:ascii="Times New Roman" w:eastAsiaTheme="minorHAnsi" w:hAnsi="Times New Roman"/>
          <w:szCs w:val="22"/>
          <w:lang w:val="en-US"/>
        </w:rPr>
        <w:t xml:space="preserve">lowering </w:t>
      </w:r>
      <w:r w:rsidR="00BF2EDB">
        <w:rPr>
          <w:rFonts w:ascii="Times New Roman" w:eastAsiaTheme="minorHAnsi" w:hAnsi="Times New Roman"/>
          <w:szCs w:val="22"/>
          <w:lang w:val="en-US"/>
        </w:rPr>
        <w:t>yields and jeopardizing food security.</w:t>
      </w:r>
      <w:r w:rsidR="008A06CA">
        <w:rPr>
          <w:rFonts w:ascii="Times New Roman" w:eastAsiaTheme="minorHAnsi" w:hAnsi="Times New Roman"/>
          <w:szCs w:val="22"/>
          <w:lang w:val="en-US"/>
        </w:rPr>
        <w:t xml:space="preserve"> </w:t>
      </w:r>
    </w:p>
    <w:p w14:paraId="4ADA3338" w14:textId="61EAFC35" w:rsidR="00BE46B9" w:rsidRDefault="0060381D"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While in the long</w:t>
      </w:r>
      <w:r w:rsidR="005A6291">
        <w:rPr>
          <w:rFonts w:ascii="Times New Roman" w:eastAsiaTheme="minorHAnsi" w:hAnsi="Times New Roman"/>
          <w:szCs w:val="22"/>
          <w:lang w:val="en-US"/>
        </w:rPr>
        <w:t>-</w:t>
      </w:r>
      <w:r>
        <w:rPr>
          <w:rFonts w:ascii="Times New Roman" w:eastAsiaTheme="minorHAnsi" w:hAnsi="Times New Roman"/>
          <w:szCs w:val="22"/>
          <w:lang w:val="en-US"/>
        </w:rPr>
        <w:t xml:space="preserve">run farms must </w:t>
      </w:r>
      <w:r w:rsidR="00460FEF">
        <w:rPr>
          <w:rFonts w:ascii="Times New Roman" w:eastAsiaTheme="minorHAnsi" w:hAnsi="Times New Roman"/>
          <w:szCs w:val="22"/>
          <w:lang w:val="en-US"/>
        </w:rPr>
        <w:t>reduce dependency</w:t>
      </w:r>
      <w:r>
        <w:rPr>
          <w:rFonts w:ascii="Times New Roman" w:eastAsiaTheme="minorHAnsi" w:hAnsi="Times New Roman"/>
          <w:szCs w:val="22"/>
          <w:lang w:val="en-US"/>
        </w:rPr>
        <w:t xml:space="preserve"> of fossil energy intensive inputs, </w:t>
      </w:r>
      <w:r w:rsidR="007D35DA">
        <w:rPr>
          <w:rFonts w:ascii="Times New Roman" w:eastAsiaTheme="minorHAnsi" w:hAnsi="Times New Roman"/>
          <w:szCs w:val="22"/>
          <w:lang w:val="en-US"/>
        </w:rPr>
        <w:t xml:space="preserve">price </w:t>
      </w:r>
      <w:r>
        <w:rPr>
          <w:rFonts w:ascii="Times New Roman" w:eastAsiaTheme="minorHAnsi" w:hAnsi="Times New Roman"/>
          <w:szCs w:val="22"/>
          <w:lang w:val="en-US"/>
        </w:rPr>
        <w:t xml:space="preserve">risk management </w:t>
      </w:r>
      <w:r w:rsidR="007D35DA">
        <w:rPr>
          <w:rFonts w:ascii="Times New Roman" w:eastAsiaTheme="minorHAnsi" w:hAnsi="Times New Roman"/>
          <w:szCs w:val="22"/>
          <w:lang w:val="en-US"/>
        </w:rPr>
        <w:t xml:space="preserve">can </w:t>
      </w:r>
      <w:r w:rsidR="005F44AA">
        <w:rPr>
          <w:rFonts w:ascii="Times New Roman" w:eastAsiaTheme="minorHAnsi" w:hAnsi="Times New Roman"/>
          <w:szCs w:val="22"/>
          <w:lang w:val="en-US"/>
        </w:rPr>
        <w:t>mitigate</w:t>
      </w:r>
      <w:r>
        <w:rPr>
          <w:rFonts w:ascii="Times New Roman" w:eastAsiaTheme="minorHAnsi" w:hAnsi="Times New Roman"/>
          <w:szCs w:val="22"/>
          <w:lang w:val="en-US"/>
        </w:rPr>
        <w:t xml:space="preserve"> the financial exposure to price volatility </w:t>
      </w:r>
      <w:r w:rsidR="007D35DA">
        <w:rPr>
          <w:rFonts w:ascii="Times New Roman" w:eastAsiaTheme="minorHAnsi" w:hAnsi="Times New Roman"/>
          <w:szCs w:val="22"/>
          <w:lang w:val="en-US"/>
        </w:rPr>
        <w:t xml:space="preserve">in the short run. </w:t>
      </w:r>
      <w:r w:rsidR="00C125A3">
        <w:rPr>
          <w:rFonts w:ascii="Times New Roman" w:eastAsiaTheme="minorHAnsi" w:hAnsi="Times New Roman"/>
          <w:szCs w:val="22"/>
          <w:lang w:val="en-US"/>
        </w:rPr>
        <w:t>A strategy t</w:t>
      </w:r>
      <w:r w:rsidR="001B7F91" w:rsidRPr="00FC14D1">
        <w:rPr>
          <w:rFonts w:ascii="Times New Roman" w:eastAsiaTheme="minorHAnsi" w:hAnsi="Times New Roman"/>
          <w:szCs w:val="22"/>
          <w:lang w:val="en-US"/>
        </w:rPr>
        <w:t xml:space="preserve">o </w:t>
      </w:r>
      <w:r w:rsidR="007B345C" w:rsidRPr="00FC14D1">
        <w:rPr>
          <w:rFonts w:ascii="Times New Roman" w:eastAsiaTheme="minorHAnsi" w:hAnsi="Times New Roman"/>
          <w:szCs w:val="22"/>
          <w:lang w:val="en-US"/>
        </w:rPr>
        <w:t xml:space="preserve">manage </w:t>
      </w:r>
      <w:r w:rsidR="00EB0954" w:rsidRPr="00FC14D1">
        <w:rPr>
          <w:rFonts w:ascii="Times New Roman" w:eastAsiaTheme="minorHAnsi" w:hAnsi="Times New Roman"/>
          <w:szCs w:val="22"/>
          <w:lang w:val="en-US"/>
        </w:rPr>
        <w:t>price</w:t>
      </w:r>
      <w:r w:rsidR="007B345C" w:rsidRPr="00FC14D1">
        <w:rPr>
          <w:rFonts w:ascii="Times New Roman" w:eastAsiaTheme="minorHAnsi" w:hAnsi="Times New Roman"/>
          <w:szCs w:val="22"/>
          <w:lang w:val="en-US"/>
        </w:rPr>
        <w:t xml:space="preserve"> risk</w:t>
      </w:r>
      <w:r w:rsidR="004450BE">
        <w:rPr>
          <w:rFonts w:ascii="Times New Roman" w:eastAsiaTheme="minorHAnsi" w:hAnsi="Times New Roman"/>
          <w:szCs w:val="22"/>
          <w:lang w:val="en-US"/>
        </w:rPr>
        <w:t xml:space="preserve"> is to </w:t>
      </w:r>
      <w:r w:rsidR="00B772C5">
        <w:rPr>
          <w:rFonts w:ascii="Times New Roman" w:eastAsiaTheme="minorHAnsi" w:hAnsi="Times New Roman"/>
          <w:szCs w:val="22"/>
          <w:lang w:val="en-US"/>
        </w:rPr>
        <w:t xml:space="preserve">use </w:t>
      </w:r>
      <w:r w:rsidR="007B345C" w:rsidRPr="00FC14D1">
        <w:rPr>
          <w:rFonts w:ascii="Times New Roman" w:eastAsiaTheme="minorHAnsi" w:hAnsi="Times New Roman"/>
          <w:szCs w:val="22"/>
          <w:lang w:val="en-US"/>
        </w:rPr>
        <w:t xml:space="preserve">financial tools </w:t>
      </w:r>
      <w:r w:rsidR="0088711B" w:rsidRPr="00FC14D1">
        <w:rPr>
          <w:rFonts w:ascii="Times New Roman" w:hAnsi="Times New Roman"/>
          <w:szCs w:val="22"/>
          <w:lang w:val="en-US"/>
        </w:rPr>
        <w:t>such as</w:t>
      </w:r>
      <w:r w:rsidR="007B345C" w:rsidRPr="00FC14D1">
        <w:rPr>
          <w:rFonts w:ascii="Times New Roman" w:hAnsi="Times New Roman"/>
          <w:szCs w:val="22"/>
          <w:lang w:val="en-US"/>
        </w:rPr>
        <w:t xml:space="preserve"> forward contracts, futures and options, and price </w:t>
      </w:r>
      <w:r w:rsidR="008D193F">
        <w:rPr>
          <w:rFonts w:ascii="Times New Roman" w:hAnsi="Times New Roman"/>
          <w:szCs w:val="22"/>
          <w:lang w:val="en-US"/>
        </w:rPr>
        <w:t>insurance</w:t>
      </w:r>
      <w:r w:rsidR="00946D21">
        <w:rPr>
          <w:rFonts w:ascii="Times New Roman" w:hAnsi="Times New Roman"/>
          <w:szCs w:val="22"/>
          <w:lang w:val="en-US"/>
        </w:rPr>
        <w:t xml:space="preserve"> </w:t>
      </w:r>
      <w:r w:rsidR="00946D21">
        <w:rPr>
          <w:rFonts w:ascii="Times New Roman" w:hAnsi="Times New Roman"/>
          <w:szCs w:val="22"/>
          <w:lang w:val="en-US"/>
        </w:rPr>
        <w:fldChar w:fldCharType="begin"/>
      </w:r>
      <w:r w:rsidR="00DE69D4">
        <w:rPr>
          <w:rFonts w:ascii="Times New Roman" w:hAnsi="Times New Roman"/>
          <w:szCs w:val="22"/>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46D21">
        <w:rPr>
          <w:rFonts w:ascii="Times New Roman" w:hAnsi="Times New Roman"/>
          <w:szCs w:val="22"/>
          <w:lang w:val="en-US"/>
        </w:rPr>
        <w:fldChar w:fldCharType="separate"/>
      </w:r>
      <w:r w:rsidR="00946D21" w:rsidRPr="00946D21">
        <w:rPr>
          <w:rFonts w:ascii="Times New Roman" w:hAnsi="Times New Roman"/>
          <w:lang w:val="en-US"/>
        </w:rPr>
        <w:t>(Hardaker et al., 2015)</w:t>
      </w:r>
      <w:r w:rsidR="00946D21">
        <w:rPr>
          <w:rFonts w:ascii="Times New Roman" w:hAnsi="Times New Roman"/>
          <w:szCs w:val="22"/>
          <w:lang w:val="en-US"/>
        </w:rPr>
        <w:fldChar w:fldCharType="end"/>
      </w:r>
      <w:r w:rsidR="004078D6">
        <w:rPr>
          <w:rFonts w:ascii="Times New Roman" w:hAnsi="Times New Roman"/>
          <w:szCs w:val="22"/>
          <w:lang w:val="en-US"/>
        </w:rPr>
        <w:t>.</w:t>
      </w:r>
      <w:r w:rsidR="00B772C5">
        <w:rPr>
          <w:rFonts w:ascii="Times New Roman" w:hAnsi="Times New Roman"/>
          <w:szCs w:val="22"/>
          <w:lang w:val="en-US"/>
        </w:rPr>
        <w:t xml:space="preserve"> </w:t>
      </w:r>
      <w:r w:rsidR="004078D6">
        <w:rPr>
          <w:rFonts w:ascii="Times New Roman" w:eastAsiaTheme="minorHAnsi" w:hAnsi="Times New Roman"/>
          <w:szCs w:val="22"/>
          <w:lang w:val="en-US"/>
        </w:rPr>
        <w:t>B</w:t>
      </w:r>
      <w:r w:rsidR="0027014D">
        <w:rPr>
          <w:rFonts w:ascii="Times New Roman" w:eastAsiaTheme="minorHAnsi" w:hAnsi="Times New Roman"/>
          <w:szCs w:val="22"/>
          <w:lang w:val="en-US"/>
        </w:rPr>
        <w:t>ut</w:t>
      </w:r>
      <w:r w:rsidR="00244FA4">
        <w:rPr>
          <w:rFonts w:ascii="Times New Roman" w:eastAsiaTheme="minorHAnsi" w:hAnsi="Times New Roman"/>
          <w:szCs w:val="22"/>
          <w:lang w:val="en-US"/>
        </w:rPr>
        <w:t xml:space="preserve"> farmers’ adoption of such tools </w:t>
      </w:r>
      <w:r w:rsidR="0087746E">
        <w:rPr>
          <w:rFonts w:ascii="Times New Roman" w:eastAsiaTheme="minorHAnsi" w:hAnsi="Times New Roman"/>
          <w:szCs w:val="22"/>
          <w:lang w:val="en-US"/>
        </w:rPr>
        <w:t xml:space="preserve">is below what expected utility maximizing behavior of </w:t>
      </w:r>
      <w:r w:rsidR="0008573C">
        <w:rPr>
          <w:rFonts w:ascii="Times New Roman" w:eastAsiaTheme="minorHAnsi" w:hAnsi="Times New Roman"/>
          <w:szCs w:val="22"/>
          <w:lang w:val="en-US"/>
        </w:rPr>
        <w:t>a risk-averse decision</w:t>
      </w:r>
      <w:r w:rsidR="004B46A3">
        <w:rPr>
          <w:rFonts w:ascii="Times New Roman" w:eastAsiaTheme="minorHAnsi" w:hAnsi="Times New Roman"/>
          <w:szCs w:val="22"/>
          <w:lang w:val="en-US"/>
        </w:rPr>
        <w:t>-</w:t>
      </w:r>
      <w:r w:rsidR="0008573C">
        <w:rPr>
          <w:rFonts w:ascii="Times New Roman" w:eastAsiaTheme="minorHAnsi" w:hAnsi="Times New Roman"/>
          <w:szCs w:val="22"/>
          <w:lang w:val="en-US"/>
        </w:rPr>
        <w:t xml:space="preserve">maker would suggest </w:t>
      </w:r>
      <w:r w:rsidR="00C57968">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C57968">
        <w:rPr>
          <w:rFonts w:ascii="Times New Roman" w:eastAsiaTheme="minorHAnsi" w:hAnsi="Times New Roman"/>
          <w:szCs w:val="22"/>
          <w:lang w:val="en-US"/>
        </w:rPr>
        <w:fldChar w:fldCharType="separate"/>
      </w:r>
      <w:r w:rsidR="00C57968" w:rsidRPr="00C125A3">
        <w:rPr>
          <w:rFonts w:ascii="Times New Roman" w:eastAsiaTheme="minorHAnsi" w:hAnsi="Times New Roman"/>
          <w:lang w:val="en-GB"/>
        </w:rPr>
        <w:t>(Spada et al., 2025)</w:t>
      </w:r>
      <w:r w:rsidR="00C57968">
        <w:rPr>
          <w:rFonts w:ascii="Times New Roman" w:eastAsiaTheme="minorHAnsi" w:hAnsi="Times New Roman"/>
          <w:szCs w:val="22"/>
          <w:lang w:val="en-US"/>
        </w:rPr>
        <w:fldChar w:fldCharType="end"/>
      </w:r>
      <w:r w:rsidR="007D35DA">
        <w:rPr>
          <w:rFonts w:ascii="Times New Roman" w:eastAsiaTheme="minorHAnsi" w:hAnsi="Times New Roman"/>
          <w:szCs w:val="22"/>
          <w:lang w:val="en-US"/>
        </w:rPr>
        <w:t>.</w:t>
      </w:r>
      <w:r w:rsidR="0063222E">
        <w:rPr>
          <w:rFonts w:ascii="Times New Roman" w:eastAsiaTheme="minorHAnsi" w:hAnsi="Times New Roman"/>
          <w:szCs w:val="22"/>
          <w:lang w:val="en-US"/>
        </w:rPr>
        <w:t xml:space="preserve"> </w:t>
      </w:r>
      <w:r w:rsidR="0063222E">
        <w:rPr>
          <w:rFonts w:ascii="Times New Roman" w:eastAsiaTheme="minorHAnsi" w:hAnsi="Times New Roman"/>
          <w:szCs w:val="22"/>
          <w:lang w:val="en-US"/>
        </w:rPr>
        <w:lastRenderedPageBreak/>
        <w:t>Therefore,</w:t>
      </w:r>
      <w:r w:rsidR="00D72040"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D72040" w:rsidRPr="00FC14D1">
        <w:rPr>
          <w:rFonts w:ascii="Times New Roman" w:eastAsiaTheme="minorHAnsi" w:hAnsi="Times New Roman"/>
          <w:szCs w:val="22"/>
          <w:lang w:val="en-US"/>
        </w:rPr>
        <w:t xml:space="preserve"> economic theories have been suggested to better explain adoption decisions</w:t>
      </w:r>
      <w:r w:rsidR="00D72040">
        <w:rPr>
          <w:rFonts w:ascii="Times New Roman" w:eastAsiaTheme="minorHAnsi" w:hAnsi="Times New Roman"/>
          <w:szCs w:val="22"/>
          <w:lang w:val="en-US"/>
        </w:rPr>
        <w:t xml:space="preserve"> </w:t>
      </w:r>
      <w:r w:rsidR="00D72040">
        <w:rPr>
          <w:rFonts w:ascii="Times New Roman" w:eastAsiaTheme="minorHAnsi" w:hAnsi="Times New Roman"/>
          <w:szCs w:val="22"/>
          <w:lang w:val="en-US"/>
        </w:rPr>
        <w:fldChar w:fldCharType="begin"/>
      </w:r>
      <w:r w:rsidR="00C57968">
        <w:rPr>
          <w:rFonts w:ascii="Times New Roman" w:eastAsiaTheme="minorHAnsi" w:hAnsi="Times New Roman"/>
          <w:szCs w:val="22"/>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D72040">
        <w:rPr>
          <w:rFonts w:ascii="Times New Roman" w:eastAsiaTheme="minorHAnsi" w:hAnsi="Times New Roman"/>
          <w:szCs w:val="22"/>
          <w:lang w:val="en-US"/>
        </w:rPr>
        <w:fldChar w:fldCharType="separate"/>
      </w:r>
      <w:r w:rsidR="00C57968" w:rsidRPr="0001015A">
        <w:rPr>
          <w:rFonts w:ascii="Times New Roman" w:eastAsiaTheme="minorHAnsi" w:hAnsi="Times New Roman"/>
          <w:lang w:val="en-GB"/>
        </w:rPr>
        <w:t>(Mattos et al., 2008; Spada et al., 2025)</w:t>
      </w:r>
      <w:r w:rsidR="00D72040">
        <w:rPr>
          <w:rFonts w:ascii="Times New Roman" w:eastAsiaTheme="minorHAnsi" w:hAnsi="Times New Roman"/>
          <w:szCs w:val="22"/>
          <w:lang w:val="en-US"/>
        </w:rPr>
        <w:fldChar w:fldCharType="end"/>
      </w:r>
      <w:r w:rsidR="00D72040" w:rsidRPr="00FC14D1">
        <w:rPr>
          <w:rFonts w:ascii="Times New Roman" w:eastAsiaTheme="minorHAnsi" w:hAnsi="Times New Roman"/>
          <w:szCs w:val="22"/>
          <w:lang w:val="en-US"/>
        </w:rPr>
        <w:t>.</w:t>
      </w:r>
      <w:r w:rsidR="00BC2D82">
        <w:rPr>
          <w:rFonts w:ascii="Times New Roman" w:eastAsiaTheme="minorHAnsi" w:hAnsi="Times New Roman"/>
          <w:szCs w:val="22"/>
          <w:lang w:val="en-US"/>
        </w:rPr>
        <w:t xml:space="preserve"> </w:t>
      </w:r>
      <w:r w:rsidR="0052027A">
        <w:rPr>
          <w:rFonts w:ascii="Times New Roman" w:eastAsiaTheme="minorHAnsi" w:hAnsi="Times New Roman"/>
          <w:szCs w:val="22"/>
          <w:lang w:val="en-US"/>
        </w:rPr>
        <w:t>Further, agricultural commodity p</w:t>
      </w:r>
      <w:r w:rsidR="0052027A" w:rsidRPr="00FC14D1">
        <w:rPr>
          <w:rFonts w:ascii="Times New Roman" w:eastAsiaTheme="minorHAnsi" w:hAnsi="Times New Roman"/>
          <w:szCs w:val="22"/>
          <w:lang w:val="en-US"/>
        </w:rPr>
        <w:t xml:space="preserve">rice risk management </w:t>
      </w:r>
      <w:r w:rsidR="0052027A">
        <w:rPr>
          <w:rFonts w:ascii="Times New Roman" w:eastAsiaTheme="minorHAnsi" w:hAnsi="Times New Roman"/>
          <w:szCs w:val="22"/>
          <w:lang w:val="en-US"/>
        </w:rPr>
        <w:t xml:space="preserve">literature </w:t>
      </w:r>
      <w:r w:rsidR="0052027A" w:rsidRPr="00FC14D1">
        <w:rPr>
          <w:rFonts w:ascii="Times New Roman" w:eastAsiaTheme="minorHAnsi" w:hAnsi="Times New Roman"/>
          <w:szCs w:val="22"/>
          <w:lang w:val="en-US"/>
        </w:rPr>
        <w:t xml:space="preserve">focuses </w:t>
      </w:r>
      <w:r w:rsidR="0052027A">
        <w:rPr>
          <w:rFonts w:ascii="Times New Roman" w:eastAsiaTheme="minorHAnsi" w:hAnsi="Times New Roman"/>
          <w:szCs w:val="22"/>
          <w:lang w:val="en-US"/>
        </w:rPr>
        <w:t xml:space="preserve">mainly </w:t>
      </w:r>
      <w:r w:rsidR="0052027A" w:rsidRPr="00FC14D1">
        <w:rPr>
          <w:rFonts w:ascii="Times New Roman" w:eastAsiaTheme="minorHAnsi" w:hAnsi="Times New Roman"/>
          <w:szCs w:val="22"/>
          <w:lang w:val="en-US"/>
        </w:rPr>
        <w:t>on output prices</w:t>
      </w:r>
      <w:r w:rsidR="0052027A">
        <w:rPr>
          <w:rFonts w:ascii="Times New Roman" w:eastAsiaTheme="minorHAnsi" w:hAnsi="Times New Roman"/>
          <w:szCs w:val="22"/>
          <w:lang w:val="en-US"/>
        </w:rPr>
        <w:t xml:space="preserve"> (e.g. XXX)</w:t>
      </w:r>
      <w:r w:rsidR="001545F6">
        <w:rPr>
          <w:rFonts w:ascii="Times New Roman" w:eastAsiaTheme="minorHAnsi" w:hAnsi="Times New Roman"/>
          <w:szCs w:val="22"/>
          <w:lang w:val="en-US"/>
        </w:rPr>
        <w:t xml:space="preserve">, </w:t>
      </w:r>
      <w:r w:rsidR="002620ED">
        <w:rPr>
          <w:rFonts w:ascii="Times New Roman" w:eastAsiaTheme="minorHAnsi" w:hAnsi="Times New Roman"/>
          <w:szCs w:val="22"/>
          <w:lang w:val="en-US"/>
        </w:rPr>
        <w:t>underscoring the need for further research on the input side.</w:t>
      </w:r>
    </w:p>
    <w:p w14:paraId="02297710" w14:textId="2EAE9390" w:rsidR="002D21D7" w:rsidRPr="00FC14D1" w:rsidRDefault="00C67628" w:rsidP="00352C50">
      <w:pPr>
        <w:autoSpaceDE w:val="0"/>
        <w:autoSpaceDN w:val="0"/>
        <w:adjustRightInd w:val="0"/>
        <w:spacing w:line="360" w:lineRule="auto"/>
        <w:jc w:val="both"/>
        <w:rPr>
          <w:rFonts w:ascii="Times New Roman" w:eastAsiaTheme="minorHAnsi" w:hAnsi="Times New Roman"/>
          <w:szCs w:val="22"/>
          <w:lang w:val="en-US"/>
        </w:rPr>
      </w:pPr>
      <w:r w:rsidRPr="00FC14D1">
        <w:rPr>
          <w:rFonts w:ascii="Times New Roman" w:eastAsiaTheme="minorHAnsi" w:hAnsi="Times New Roman"/>
          <w:szCs w:val="22"/>
          <w:lang w:val="en-US"/>
        </w:rPr>
        <w:t>I</w:t>
      </w:r>
      <w:r w:rsidR="002D21D7" w:rsidRPr="00FC14D1">
        <w:rPr>
          <w:rFonts w:ascii="Times New Roman" w:eastAsiaTheme="minorHAnsi" w:hAnsi="Times New Roman"/>
          <w:szCs w:val="22"/>
          <w:lang w:val="en-US"/>
        </w:rPr>
        <w:t>n this paper</w:t>
      </w:r>
      <w:r w:rsidRPr="00FC14D1">
        <w:rPr>
          <w:rFonts w:ascii="Times New Roman" w:eastAsiaTheme="minorHAnsi" w:hAnsi="Times New Roman"/>
          <w:szCs w:val="22"/>
          <w:lang w:val="en-US"/>
        </w:rPr>
        <w:t>,</w:t>
      </w:r>
      <w:r w:rsidR="002D21D7" w:rsidRPr="00FC14D1">
        <w:rPr>
          <w:rFonts w:ascii="Times New Roman" w:eastAsiaTheme="minorHAnsi" w:hAnsi="Times New Roman"/>
          <w:szCs w:val="22"/>
          <w:lang w:val="en-US"/>
        </w:rPr>
        <w:t xml:space="preserve"> we adjust </w:t>
      </w:r>
      <w:r w:rsidRPr="00FC14D1">
        <w:rPr>
          <w:rFonts w:ascii="Times New Roman" w:eastAsiaTheme="minorHAnsi" w:hAnsi="Times New Roman"/>
          <w:szCs w:val="22"/>
          <w:lang w:val="en-US"/>
        </w:rPr>
        <w:t xml:space="preserve">contract specifics of </w:t>
      </w:r>
      <w:r w:rsidR="00933173" w:rsidRPr="00FC14D1">
        <w:rPr>
          <w:rFonts w:ascii="Times New Roman" w:eastAsiaTheme="minorHAnsi" w:hAnsi="Times New Roman"/>
          <w:szCs w:val="22"/>
          <w:lang w:val="en-US"/>
        </w:rPr>
        <w:t xml:space="preserve">financial tools </w:t>
      </w:r>
      <w:r w:rsidRPr="00FC14D1">
        <w:rPr>
          <w:rFonts w:ascii="Times New Roman" w:eastAsiaTheme="minorHAnsi" w:hAnsi="Times New Roman"/>
          <w:szCs w:val="22"/>
          <w:lang w:val="en-US"/>
        </w:rPr>
        <w:t>for</w:t>
      </w:r>
      <w:r w:rsidR="00B30557">
        <w:rPr>
          <w:rFonts w:ascii="Times New Roman" w:eastAsiaTheme="minorHAnsi" w:hAnsi="Times New Roman"/>
          <w:szCs w:val="22"/>
          <w:lang w:val="en-US"/>
        </w:rPr>
        <w:t xml:space="preserve"> farmers’ input</w:t>
      </w:r>
      <w:r w:rsidRPr="00FC14D1">
        <w:rPr>
          <w:rFonts w:ascii="Times New Roman" w:eastAsiaTheme="minorHAnsi" w:hAnsi="Times New Roman"/>
          <w:szCs w:val="22"/>
          <w:lang w:val="en-US"/>
        </w:rPr>
        <w:t xml:space="preserve"> price risk management </w:t>
      </w:r>
      <w:r w:rsidR="002D21D7" w:rsidRPr="00FC14D1">
        <w:rPr>
          <w:rFonts w:ascii="Times New Roman" w:eastAsiaTheme="minorHAnsi" w:hAnsi="Times New Roman"/>
          <w:szCs w:val="22"/>
          <w:lang w:val="en-US"/>
        </w:rPr>
        <w:t xml:space="preserve">to better fit </w:t>
      </w:r>
      <w:r w:rsidR="00A01983" w:rsidRPr="00FC14D1">
        <w:rPr>
          <w:rFonts w:ascii="Times New Roman" w:eastAsiaTheme="minorHAnsi" w:hAnsi="Times New Roman"/>
          <w:szCs w:val="22"/>
          <w:lang w:val="en-US"/>
        </w:rPr>
        <w:t>farmers'</w:t>
      </w:r>
      <w:r w:rsidR="00933173" w:rsidRPr="00FC14D1">
        <w:rPr>
          <w:rFonts w:ascii="Times New Roman" w:eastAsiaTheme="minorHAnsi" w:hAnsi="Times New Roman"/>
          <w:szCs w:val="22"/>
          <w:lang w:val="en-US"/>
        </w:rPr>
        <w:t xml:space="preserve"> </w:t>
      </w:r>
      <w:r w:rsidR="0037483C">
        <w:rPr>
          <w:rFonts w:ascii="Times New Roman" w:eastAsiaTheme="minorHAnsi" w:hAnsi="Times New Roman"/>
          <w:szCs w:val="22"/>
          <w:lang w:val="en-US"/>
        </w:rPr>
        <w:t>behavioral</w:t>
      </w:r>
      <w:r w:rsidR="002D21D7" w:rsidRPr="00FC14D1">
        <w:rPr>
          <w:rFonts w:ascii="Times New Roman" w:eastAsiaTheme="minorHAnsi" w:hAnsi="Times New Roman"/>
          <w:szCs w:val="22"/>
          <w:lang w:val="en-US"/>
        </w:rPr>
        <w:t xml:space="preserve"> preferences.</w:t>
      </w:r>
      <w:r w:rsidR="008235CE">
        <w:rPr>
          <w:rFonts w:ascii="Times New Roman" w:eastAsiaTheme="minorHAnsi" w:hAnsi="Times New Roman"/>
          <w:szCs w:val="22"/>
          <w:lang w:val="en-US"/>
        </w:rPr>
        <w:t xml:space="preserve"> For this, we build a conceptual model of fertilizer decision making under risk</w:t>
      </w:r>
      <w:r w:rsidR="005076F5">
        <w:rPr>
          <w:rFonts w:ascii="Times New Roman" w:eastAsiaTheme="minorHAnsi" w:hAnsi="Times New Roman"/>
          <w:szCs w:val="22"/>
          <w:lang w:val="en-US"/>
        </w:rPr>
        <w:t xml:space="preserve"> and </w:t>
      </w:r>
      <w:r w:rsidR="00CA4A3A">
        <w:rPr>
          <w:rFonts w:ascii="Times New Roman" w:eastAsiaTheme="minorHAnsi" w:hAnsi="Times New Roman"/>
          <w:szCs w:val="22"/>
          <w:lang w:val="en-US"/>
        </w:rPr>
        <w:t>ambiguity</w:t>
      </w:r>
      <w:r w:rsidR="000E3761">
        <w:rPr>
          <w:rFonts w:ascii="Times New Roman" w:eastAsiaTheme="minorHAnsi" w:hAnsi="Times New Roman"/>
          <w:szCs w:val="22"/>
          <w:lang w:val="en-US"/>
        </w:rPr>
        <w:t xml:space="preserve">. </w:t>
      </w:r>
      <w:r w:rsidR="008737A8" w:rsidRPr="00FC14D1">
        <w:rPr>
          <w:rFonts w:ascii="Times New Roman" w:eastAsiaTheme="minorHAnsi" w:hAnsi="Times New Roman"/>
          <w:szCs w:val="22"/>
          <w:lang w:val="en-US"/>
        </w:rPr>
        <w:t>Based on a simulation exercise</w:t>
      </w:r>
      <w:r w:rsidR="00861DEA">
        <w:rPr>
          <w:rFonts w:ascii="Times New Roman" w:eastAsiaTheme="minorHAnsi" w:hAnsi="Times New Roman"/>
          <w:szCs w:val="22"/>
          <w:lang w:val="en-US"/>
        </w:rPr>
        <w:t>,</w:t>
      </w:r>
      <w:r w:rsidR="008737A8" w:rsidRPr="00FC14D1">
        <w:rPr>
          <w:rFonts w:ascii="Times New Roman" w:eastAsiaTheme="minorHAnsi" w:hAnsi="Times New Roman"/>
          <w:szCs w:val="22"/>
          <w:lang w:val="en-US"/>
        </w:rPr>
        <w:t xml:space="preserve"> we </w:t>
      </w:r>
      <w:r w:rsidR="008235CE">
        <w:rPr>
          <w:rFonts w:ascii="Times New Roman" w:eastAsiaTheme="minorHAnsi" w:hAnsi="Times New Roman"/>
          <w:szCs w:val="22"/>
          <w:lang w:val="en-US"/>
        </w:rPr>
        <w:t xml:space="preserve">then </w:t>
      </w:r>
      <w:r w:rsidR="008737A8" w:rsidRPr="00FC14D1">
        <w:rPr>
          <w:rFonts w:ascii="Times New Roman" w:eastAsiaTheme="minorHAnsi" w:hAnsi="Times New Roman"/>
          <w:szCs w:val="22"/>
          <w:lang w:val="en-US"/>
        </w:rPr>
        <w:t xml:space="preserve">show </w:t>
      </w:r>
      <w:r w:rsidR="0072525A" w:rsidRPr="00FC14D1">
        <w:rPr>
          <w:rFonts w:ascii="Times New Roman" w:eastAsiaTheme="minorHAnsi" w:hAnsi="Times New Roman"/>
          <w:szCs w:val="22"/>
          <w:lang w:val="en-US"/>
        </w:rPr>
        <w:t>how contract adjustments</w:t>
      </w:r>
      <w:r w:rsidR="001A3996">
        <w:rPr>
          <w:rFonts w:ascii="Times New Roman" w:eastAsiaTheme="minorHAnsi" w:hAnsi="Times New Roman"/>
          <w:szCs w:val="22"/>
          <w:lang w:val="en-US"/>
        </w:rPr>
        <w:t>,</w:t>
      </w:r>
      <w:r w:rsidR="00B30557">
        <w:rPr>
          <w:rFonts w:ascii="Times New Roman" w:eastAsiaTheme="minorHAnsi" w:hAnsi="Times New Roman"/>
          <w:szCs w:val="22"/>
          <w:lang w:val="en-US"/>
        </w:rPr>
        <w:t xml:space="preserve"> such as </w:t>
      </w:r>
      <w:r w:rsidR="001A3996">
        <w:rPr>
          <w:rFonts w:ascii="Times New Roman" w:eastAsiaTheme="minorHAnsi" w:hAnsi="Times New Roman"/>
          <w:szCs w:val="22"/>
          <w:lang w:val="en-US"/>
        </w:rPr>
        <w:t>introducing a price ceiling,</w:t>
      </w:r>
      <w:r w:rsidR="0072525A" w:rsidRPr="00FC14D1">
        <w:rPr>
          <w:rFonts w:ascii="Times New Roman" w:eastAsiaTheme="minorHAnsi" w:hAnsi="Times New Roman"/>
          <w:szCs w:val="22"/>
          <w:lang w:val="en-US"/>
        </w:rPr>
        <w:t xml:space="preserve"> potentially affect </w:t>
      </w:r>
      <w:r w:rsidR="00593BCF">
        <w:rPr>
          <w:rFonts w:ascii="Times New Roman" w:eastAsiaTheme="minorHAnsi" w:hAnsi="Times New Roman"/>
          <w:szCs w:val="22"/>
          <w:lang w:val="en-US"/>
        </w:rPr>
        <w:t xml:space="preserve">farmers </w:t>
      </w:r>
      <w:r w:rsidR="008D1A41">
        <w:rPr>
          <w:rFonts w:ascii="Times New Roman" w:eastAsiaTheme="minorHAnsi" w:hAnsi="Times New Roman"/>
          <w:szCs w:val="22"/>
          <w:lang w:val="en-US"/>
        </w:rPr>
        <w:t xml:space="preserve">utility </w:t>
      </w:r>
      <w:r w:rsidR="00593BCF">
        <w:rPr>
          <w:rFonts w:ascii="Times New Roman" w:eastAsiaTheme="minorHAnsi" w:hAnsi="Times New Roman"/>
          <w:szCs w:val="22"/>
          <w:lang w:val="en-US"/>
        </w:rPr>
        <w:t xml:space="preserve">under </w:t>
      </w:r>
      <w:r w:rsidR="00B1714D">
        <w:rPr>
          <w:rFonts w:ascii="Times New Roman" w:eastAsiaTheme="minorHAnsi" w:hAnsi="Times New Roman"/>
          <w:szCs w:val="22"/>
          <w:lang w:val="en-US"/>
        </w:rPr>
        <w:t xml:space="preserve">different </w:t>
      </w:r>
      <w:r w:rsidR="002235FC">
        <w:rPr>
          <w:rFonts w:ascii="Times New Roman" w:eastAsiaTheme="minorHAnsi" w:hAnsi="Times New Roman"/>
          <w:szCs w:val="22"/>
          <w:lang w:val="en-US"/>
        </w:rPr>
        <w:t>decision theories</w:t>
      </w:r>
      <w:r w:rsidR="00B1714D">
        <w:rPr>
          <w:rFonts w:ascii="Times New Roman" w:eastAsiaTheme="minorHAnsi" w:hAnsi="Times New Roman"/>
          <w:szCs w:val="22"/>
          <w:lang w:val="en-US"/>
        </w:rPr>
        <w:t xml:space="preserve"> and framing scenarios</w:t>
      </w:r>
      <w:r w:rsidR="00874445">
        <w:rPr>
          <w:rFonts w:ascii="Times New Roman" w:eastAsiaTheme="minorHAnsi" w:hAnsi="Times New Roman"/>
          <w:szCs w:val="22"/>
          <w:lang w:val="en-US"/>
        </w:rPr>
        <w:t>,</w:t>
      </w:r>
      <w:r w:rsidR="00F27BD4">
        <w:rPr>
          <w:rFonts w:ascii="Times New Roman" w:eastAsiaTheme="minorHAnsi" w:hAnsi="Times New Roman"/>
          <w:szCs w:val="22"/>
          <w:lang w:val="en-US"/>
        </w:rPr>
        <w:t xml:space="preserve"> </w:t>
      </w:r>
      <w:r w:rsidR="00593BCF">
        <w:rPr>
          <w:rFonts w:ascii="Times New Roman" w:eastAsiaTheme="minorHAnsi" w:hAnsi="Times New Roman"/>
          <w:szCs w:val="22"/>
          <w:lang w:val="en-US"/>
        </w:rPr>
        <w:t>thereby conclud</w:t>
      </w:r>
      <w:r w:rsidR="00874445">
        <w:rPr>
          <w:rFonts w:ascii="Times New Roman" w:eastAsiaTheme="minorHAnsi" w:hAnsi="Times New Roman"/>
          <w:szCs w:val="22"/>
          <w:lang w:val="en-US"/>
        </w:rPr>
        <w:t xml:space="preserve">ing </w:t>
      </w:r>
      <w:r w:rsidR="00593BCF">
        <w:rPr>
          <w:rFonts w:ascii="Times New Roman" w:eastAsiaTheme="minorHAnsi" w:hAnsi="Times New Roman"/>
          <w:szCs w:val="22"/>
          <w:lang w:val="en-US"/>
        </w:rPr>
        <w:t>which contract specific</w:t>
      </w:r>
      <w:r w:rsidR="007852A7">
        <w:rPr>
          <w:rFonts w:ascii="Times New Roman" w:eastAsiaTheme="minorHAnsi" w:hAnsi="Times New Roman"/>
          <w:szCs w:val="22"/>
          <w:lang w:val="en-US"/>
        </w:rPr>
        <w:t>s</w:t>
      </w:r>
      <w:r w:rsidR="00593BCF">
        <w:rPr>
          <w:rFonts w:ascii="Times New Roman" w:eastAsiaTheme="minorHAnsi" w:hAnsi="Times New Roman"/>
          <w:szCs w:val="22"/>
          <w:lang w:val="en-US"/>
        </w:rPr>
        <w:t xml:space="preserve"> might be used under different </w:t>
      </w:r>
      <w:r w:rsidR="00874445">
        <w:rPr>
          <w:rFonts w:ascii="Times New Roman" w:eastAsiaTheme="minorHAnsi" w:hAnsi="Times New Roman"/>
          <w:szCs w:val="22"/>
          <w:lang w:val="en-US"/>
        </w:rPr>
        <w:t xml:space="preserve">farmers’ </w:t>
      </w:r>
      <w:r w:rsidR="00593BCF">
        <w:rPr>
          <w:rFonts w:ascii="Times New Roman" w:eastAsiaTheme="minorHAnsi" w:hAnsi="Times New Roman"/>
          <w:szCs w:val="22"/>
          <w:lang w:val="en-US"/>
        </w:rPr>
        <w:t>preferences and framing.</w:t>
      </w:r>
    </w:p>
    <w:p w14:paraId="5D5A8182" w14:textId="7BF359A4" w:rsidR="002D21D7" w:rsidRPr="00FC14D1" w:rsidRDefault="00665827" w:rsidP="00352C50">
      <w:pPr>
        <w:autoSpaceDE w:val="0"/>
        <w:autoSpaceDN w:val="0"/>
        <w:adjustRightInd w:val="0"/>
        <w:spacing w:line="360" w:lineRule="auto"/>
        <w:jc w:val="both"/>
        <w:rPr>
          <w:rFonts w:ascii="Times New Roman" w:eastAsiaTheme="minorEastAsia" w:hAnsi="Times New Roman"/>
          <w:lang w:val="en-US"/>
        </w:rPr>
      </w:pPr>
      <w:r w:rsidRPr="21443A15">
        <w:rPr>
          <w:rFonts w:ascii="Times New Roman" w:eastAsiaTheme="minorEastAsia" w:hAnsi="Times New Roman"/>
          <w:lang w:val="en-US"/>
        </w:rPr>
        <w:t xml:space="preserve">Our </w:t>
      </w:r>
      <w:r w:rsidR="00BD6075" w:rsidRPr="21443A15">
        <w:rPr>
          <w:rFonts w:ascii="Times New Roman" w:eastAsiaTheme="minorEastAsia" w:hAnsi="Times New Roman"/>
          <w:lang w:val="en-US"/>
        </w:rPr>
        <w:t xml:space="preserve">study </w:t>
      </w:r>
      <w:r w:rsidR="00F01A07">
        <w:rPr>
          <w:rFonts w:ascii="Times New Roman" w:eastAsiaTheme="minorEastAsia" w:hAnsi="Times New Roman"/>
          <w:lang w:val="en-US"/>
        </w:rPr>
        <w:t>extends</w:t>
      </w:r>
      <w:r w:rsidR="00F01A07" w:rsidRPr="21443A15">
        <w:rPr>
          <w:rFonts w:ascii="Times New Roman" w:eastAsiaTheme="minorEastAsia" w:hAnsi="Times New Roman"/>
          <w:lang w:val="en-US"/>
        </w:rPr>
        <w:t xml:space="preserve"> </w:t>
      </w:r>
      <w:r w:rsidR="00373A94">
        <w:rPr>
          <w:rFonts w:ascii="Times New Roman" w:eastAsiaTheme="minorEastAsia" w:hAnsi="Times New Roman"/>
          <w:lang w:val="en-US"/>
        </w:rPr>
        <w:t xml:space="preserve">the </w:t>
      </w:r>
      <w:r w:rsidR="00BD6075" w:rsidRPr="21443A15">
        <w:rPr>
          <w:rFonts w:ascii="Times New Roman" w:eastAsiaTheme="minorEastAsia" w:hAnsi="Times New Roman"/>
          <w:lang w:val="en-US"/>
        </w:rPr>
        <w:t xml:space="preserve">literature </w:t>
      </w:r>
      <w:r w:rsidR="00A76811" w:rsidRPr="21443A15">
        <w:rPr>
          <w:rFonts w:ascii="Times New Roman" w:eastAsiaTheme="minorEastAsia" w:hAnsi="Times New Roman"/>
          <w:lang w:val="en-US"/>
        </w:rPr>
        <w:t>in</w:t>
      </w:r>
      <w:r w:rsidR="008462A2" w:rsidRPr="21443A15">
        <w:rPr>
          <w:rFonts w:ascii="Times New Roman" w:eastAsiaTheme="minorEastAsia" w:hAnsi="Times New Roman"/>
          <w:lang w:val="en-US"/>
        </w:rPr>
        <w:t xml:space="preserve"> two</w:t>
      </w:r>
      <w:r w:rsidR="00A76811" w:rsidRPr="21443A15">
        <w:rPr>
          <w:rFonts w:ascii="Times New Roman" w:eastAsiaTheme="minorEastAsia" w:hAnsi="Times New Roman"/>
          <w:lang w:val="en-US"/>
        </w:rPr>
        <w:t xml:space="preserve"> ways. First, </w:t>
      </w:r>
      <w:r w:rsidR="00534A43">
        <w:rPr>
          <w:rFonts w:ascii="Times New Roman" w:eastAsiaTheme="minorEastAsia" w:hAnsi="Times New Roman"/>
          <w:lang w:val="en-US"/>
        </w:rPr>
        <w:t xml:space="preserve">there is a very limited conceptualization of farmers’ </w:t>
      </w:r>
      <w:r w:rsidR="006066D4">
        <w:rPr>
          <w:rFonts w:ascii="Times New Roman" w:eastAsiaTheme="minorEastAsia" w:hAnsi="Times New Roman"/>
          <w:lang w:val="en-US"/>
        </w:rPr>
        <w:t>price risk management decisions beyond standard expected utility theory</w:t>
      </w:r>
      <w:r w:rsidR="007B5536">
        <w:rPr>
          <w:rFonts w:ascii="Times New Roman" w:eastAsiaTheme="minorEastAsia" w:hAnsi="Times New Roman"/>
          <w:lang w:val="en-US"/>
        </w:rPr>
        <w:t xml:space="preserve"> </w:t>
      </w:r>
      <w:r w:rsidR="007B5536">
        <w:rPr>
          <w:rFonts w:ascii="Times New Roman" w:eastAsiaTheme="minorEastAsia" w:hAnsi="Times New Roman"/>
          <w:lang w:val="en-US"/>
        </w:rPr>
        <w:fldChar w:fldCharType="begin"/>
      </w:r>
      <w:r w:rsidR="007B5536">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7B5536">
        <w:rPr>
          <w:rFonts w:ascii="Times New Roman" w:eastAsiaTheme="minorEastAsia" w:hAnsi="Times New Roman"/>
          <w:lang w:val="en-US"/>
        </w:rPr>
        <w:fldChar w:fldCharType="separate"/>
      </w:r>
      <w:r w:rsidR="007B5536" w:rsidRPr="0001015A">
        <w:rPr>
          <w:rFonts w:ascii="Times New Roman" w:eastAsiaTheme="minorEastAsia" w:hAnsi="Times New Roman"/>
          <w:lang w:val="en-GB"/>
        </w:rPr>
        <w:t>(Spada et al., 2025)</w:t>
      </w:r>
      <w:r w:rsidR="007B5536">
        <w:rPr>
          <w:rFonts w:ascii="Times New Roman" w:eastAsiaTheme="minorEastAsia" w:hAnsi="Times New Roman"/>
          <w:lang w:val="en-US"/>
        </w:rPr>
        <w:fldChar w:fldCharType="end"/>
      </w:r>
      <w:r w:rsidR="006066D4">
        <w:rPr>
          <w:rFonts w:ascii="Times New Roman" w:eastAsiaTheme="minorEastAsia" w:hAnsi="Times New Roman"/>
          <w:lang w:val="en-US"/>
        </w:rPr>
        <w:t>. W</w:t>
      </w:r>
      <w:r w:rsidR="006066D4" w:rsidRPr="21443A15">
        <w:rPr>
          <w:rFonts w:ascii="Times New Roman" w:eastAsiaTheme="minorEastAsia" w:hAnsi="Times New Roman"/>
          <w:lang w:val="en-US"/>
        </w:rPr>
        <w:t>e</w:t>
      </w:r>
      <w:r w:rsidR="005A603E">
        <w:rPr>
          <w:rFonts w:ascii="Times New Roman" w:eastAsiaTheme="minorEastAsia" w:hAnsi="Times New Roman"/>
          <w:lang w:val="en-US"/>
        </w:rPr>
        <w:t xml:space="preserve"> thus</w:t>
      </w:r>
      <w:r w:rsidR="006066D4" w:rsidRPr="21443A15">
        <w:rPr>
          <w:rFonts w:ascii="Times New Roman" w:eastAsiaTheme="minorEastAsia" w:hAnsi="Times New Roman"/>
          <w:lang w:val="en-US"/>
        </w:rPr>
        <w:t xml:space="preserve"> </w:t>
      </w:r>
      <w:r w:rsidR="007451D4" w:rsidRPr="21443A15">
        <w:rPr>
          <w:rFonts w:ascii="Times New Roman" w:eastAsiaTheme="minorEastAsia" w:hAnsi="Times New Roman"/>
          <w:lang w:val="en-US"/>
        </w:rPr>
        <w:t>introduce</w:t>
      </w:r>
      <w:r w:rsidR="00FD0545" w:rsidRPr="21443A15">
        <w:rPr>
          <w:rFonts w:ascii="Times New Roman" w:eastAsiaTheme="minorEastAsia" w:hAnsi="Times New Roman"/>
          <w:lang w:val="en-US"/>
        </w:rPr>
        <w:t xml:space="preserve"> </w:t>
      </w:r>
      <w:r w:rsidR="00160835" w:rsidRPr="21443A15">
        <w:rPr>
          <w:rFonts w:ascii="Times New Roman" w:eastAsiaTheme="minorEastAsia" w:hAnsi="Times New Roman"/>
          <w:lang w:val="en-US"/>
        </w:rPr>
        <w:t xml:space="preserve">a framework </w:t>
      </w:r>
      <w:r w:rsidR="00712F5C" w:rsidRPr="21443A15">
        <w:rPr>
          <w:rFonts w:ascii="Times New Roman" w:eastAsiaTheme="minorEastAsia" w:hAnsi="Times New Roman"/>
          <w:lang w:val="en-US"/>
        </w:rPr>
        <w:t xml:space="preserve">for input price risk management under </w:t>
      </w:r>
      <w:r w:rsidR="66D8EA95" w:rsidRPr="21443A15">
        <w:rPr>
          <w:rFonts w:ascii="Times New Roman" w:eastAsiaTheme="minorEastAsia" w:hAnsi="Times New Roman"/>
          <w:lang w:val="en-US"/>
        </w:rPr>
        <w:t>risk</w:t>
      </w:r>
      <w:r w:rsidR="00030AAC">
        <w:rPr>
          <w:rFonts w:ascii="Times New Roman" w:eastAsiaTheme="minorEastAsia" w:hAnsi="Times New Roman"/>
          <w:lang w:val="en-US"/>
        </w:rPr>
        <w:t xml:space="preserve"> using different framings and preference scenarios</w:t>
      </w:r>
      <w:r w:rsidR="00660566">
        <w:rPr>
          <w:rFonts w:ascii="Times New Roman" w:eastAsiaTheme="minorEastAsia" w:hAnsi="Times New Roman"/>
          <w:lang w:val="en-US"/>
        </w:rPr>
        <w:t>,</w:t>
      </w:r>
      <w:r w:rsidR="00030AAC">
        <w:rPr>
          <w:rFonts w:ascii="Times New Roman" w:eastAsiaTheme="minorEastAsia" w:hAnsi="Times New Roman"/>
          <w:lang w:val="en-US"/>
        </w:rPr>
        <w:t xml:space="preserve"> thereby pav</w:t>
      </w:r>
      <w:r w:rsidR="00660566">
        <w:rPr>
          <w:rFonts w:ascii="Times New Roman" w:eastAsiaTheme="minorEastAsia" w:hAnsi="Times New Roman"/>
          <w:lang w:val="en-US"/>
        </w:rPr>
        <w:t>ing</w:t>
      </w:r>
      <w:r w:rsidR="00030AAC">
        <w:rPr>
          <w:rFonts w:ascii="Times New Roman" w:eastAsiaTheme="minorEastAsia" w:hAnsi="Times New Roman"/>
          <w:lang w:val="en-US"/>
        </w:rPr>
        <w:t xml:space="preserve"> the way for </w:t>
      </w:r>
      <w:r w:rsidR="00527C9A">
        <w:rPr>
          <w:rFonts w:ascii="Times New Roman" w:eastAsiaTheme="minorEastAsia" w:hAnsi="Times New Roman"/>
          <w:lang w:val="en-US"/>
        </w:rPr>
        <w:t xml:space="preserve">experimental research to test for correlations between elicited preferences (e.g. using XXX) and financial price risk management tool adoption. </w:t>
      </w:r>
      <w:r w:rsidR="00DF5675">
        <w:rPr>
          <w:rFonts w:ascii="Times New Roman" w:eastAsiaTheme="minorEastAsia" w:hAnsi="Times New Roman"/>
          <w:lang w:val="en-US"/>
        </w:rPr>
        <w:t>S</w:t>
      </w:r>
      <w:r w:rsidR="008462A2" w:rsidRPr="21443A15">
        <w:rPr>
          <w:rFonts w:ascii="Times New Roman" w:eastAsiaTheme="minorEastAsia" w:hAnsi="Times New Roman"/>
          <w:lang w:val="en-US"/>
        </w:rPr>
        <w:t>econ</w:t>
      </w:r>
      <w:r w:rsidR="00987889" w:rsidRPr="21443A15">
        <w:rPr>
          <w:rFonts w:ascii="Times New Roman" w:eastAsiaTheme="minorEastAsia" w:hAnsi="Times New Roman"/>
          <w:lang w:val="en-US"/>
        </w:rPr>
        <w:t>d</w:t>
      </w:r>
      <w:r w:rsidR="00DC6D80" w:rsidRPr="21443A15">
        <w:rPr>
          <w:rFonts w:ascii="Times New Roman" w:eastAsiaTheme="minorEastAsia" w:hAnsi="Times New Roman"/>
          <w:lang w:val="en-US"/>
        </w:rPr>
        <w:t xml:space="preserve">, </w:t>
      </w:r>
      <w:r w:rsidR="00DF5675">
        <w:rPr>
          <w:rFonts w:ascii="Times New Roman" w:eastAsiaTheme="minorEastAsia" w:hAnsi="Times New Roman"/>
          <w:lang w:val="en-US"/>
        </w:rPr>
        <w:t>we contribute to the emerging literature on behavioral contracts for farmers’ risk management that better consider farmers actual decision making and preferences in contract design</w:t>
      </w:r>
      <w:r w:rsidR="007D78E0">
        <w:rPr>
          <w:rFonts w:ascii="Times New Roman" w:eastAsiaTheme="minorEastAsia" w:hAnsi="Times New Roman"/>
          <w:lang w:val="en-US"/>
        </w:rPr>
        <w:t xml:space="preserve"> </w:t>
      </w:r>
      <w:r w:rsidR="007D78E0">
        <w:rPr>
          <w:rFonts w:ascii="Times New Roman" w:eastAsiaTheme="minorEastAsia" w:hAnsi="Times New Roman"/>
          <w:lang w:val="en-US"/>
        </w:rPr>
        <w:fldChar w:fldCharType="begin"/>
      </w:r>
      <w:r w:rsidR="00F742C4">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7D78E0">
        <w:rPr>
          <w:rFonts w:ascii="Times New Roman" w:eastAsiaTheme="minorEastAsia" w:hAnsi="Times New Roman"/>
          <w:lang w:val="en-US"/>
        </w:rPr>
        <w:fldChar w:fldCharType="separate"/>
      </w:r>
      <w:r w:rsidR="007D78E0" w:rsidRPr="007D78E0">
        <w:rPr>
          <w:rFonts w:ascii="Times New Roman" w:eastAsiaTheme="minorEastAsia" w:hAnsi="Times New Roman"/>
          <w:lang w:val="en-GB"/>
        </w:rPr>
        <w:t>(</w:t>
      </w:r>
      <w:r w:rsidR="007D78E0">
        <w:rPr>
          <w:rFonts w:ascii="Times New Roman" w:eastAsiaTheme="minorEastAsia" w:hAnsi="Times New Roman"/>
          <w:lang w:val="en-GB"/>
        </w:rPr>
        <w:t xml:space="preserve">e.g., </w:t>
      </w:r>
      <w:r w:rsidR="007D78E0" w:rsidRPr="007D78E0">
        <w:rPr>
          <w:rFonts w:ascii="Times New Roman" w:eastAsiaTheme="minorEastAsia" w:hAnsi="Times New Roman"/>
          <w:lang w:val="en-GB"/>
        </w:rPr>
        <w:t>Dalhaus et al., 2020)</w:t>
      </w:r>
      <w:r w:rsidR="007D78E0">
        <w:rPr>
          <w:rFonts w:ascii="Times New Roman" w:eastAsiaTheme="minorEastAsia" w:hAnsi="Times New Roman"/>
          <w:lang w:val="en-US"/>
        </w:rPr>
        <w:fldChar w:fldCharType="end"/>
      </w:r>
      <w:r w:rsidR="00AB2BB3">
        <w:rPr>
          <w:rFonts w:ascii="Times New Roman" w:eastAsiaTheme="minorEastAsia" w:hAnsi="Times New Roman"/>
          <w:lang w:val="en-US"/>
        </w:rPr>
        <w:t>.</w:t>
      </w:r>
      <w:r w:rsidR="00082985" w:rsidRPr="21443A15">
        <w:rPr>
          <w:rFonts w:ascii="Times New Roman" w:eastAsiaTheme="minorEastAsia" w:hAnsi="Times New Roman"/>
          <w:lang w:val="en-US"/>
        </w:rPr>
        <w:t xml:space="preserve"> </w:t>
      </w:r>
    </w:p>
    <w:p w14:paraId="677B97F2" w14:textId="46EB39FB" w:rsidR="00E20B8B" w:rsidRPr="00FC14D1" w:rsidRDefault="00321CE2" w:rsidP="00352C50">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After providing a theoretical background, w</w:t>
      </w:r>
      <w:r w:rsidR="00ED63CF">
        <w:rPr>
          <w:rFonts w:ascii="Times New Roman" w:eastAsiaTheme="minorHAnsi" w:hAnsi="Times New Roman"/>
          <w:szCs w:val="22"/>
          <w:lang w:val="en-US"/>
        </w:rPr>
        <w:t xml:space="preserve">e conceptualize how farmers might assess </w:t>
      </w:r>
      <w:r w:rsidR="00046C49">
        <w:rPr>
          <w:rFonts w:ascii="Times New Roman" w:eastAsiaTheme="minorHAnsi" w:hAnsi="Times New Roman"/>
          <w:szCs w:val="22"/>
          <w:lang w:val="en-US"/>
        </w:rPr>
        <w:t xml:space="preserve">this </w:t>
      </w:r>
      <w:r>
        <w:rPr>
          <w:rFonts w:ascii="Times New Roman" w:eastAsiaTheme="minorHAnsi" w:hAnsi="Times New Roman"/>
          <w:szCs w:val="22"/>
          <w:lang w:val="en-US"/>
        </w:rPr>
        <w:t xml:space="preserve">decision </w:t>
      </w:r>
      <w:r w:rsidR="00046C49">
        <w:rPr>
          <w:rFonts w:ascii="Times New Roman" w:eastAsiaTheme="minorHAnsi" w:hAnsi="Times New Roman"/>
          <w:szCs w:val="22"/>
          <w:lang w:val="en-US"/>
        </w:rPr>
        <w:t xml:space="preserve">under different behavioral models and framings. </w:t>
      </w:r>
      <w:r w:rsidR="00727911">
        <w:rPr>
          <w:rFonts w:ascii="Times New Roman" w:eastAsiaTheme="minorHAnsi" w:hAnsi="Times New Roman"/>
          <w:szCs w:val="22"/>
          <w:lang w:val="en-US"/>
        </w:rPr>
        <w:t xml:space="preserve">We then build </w:t>
      </w:r>
      <w:r w:rsidR="00727911" w:rsidRPr="00FC14D1">
        <w:rPr>
          <w:rFonts w:ascii="Times New Roman" w:eastAsiaTheme="minorHAnsi" w:hAnsi="Times New Roman"/>
          <w:szCs w:val="22"/>
          <w:lang w:val="en-US"/>
        </w:rPr>
        <w:t xml:space="preserve">a </w:t>
      </w:r>
      <w:r w:rsidR="00727911">
        <w:rPr>
          <w:rFonts w:ascii="Times New Roman" w:eastAsiaTheme="minorHAnsi" w:hAnsi="Times New Roman"/>
          <w:szCs w:val="22"/>
          <w:lang w:val="en-US"/>
        </w:rPr>
        <w:t xml:space="preserve">simplified profit function </w:t>
      </w:r>
      <w:r w:rsidR="00727911" w:rsidRPr="00FC14D1">
        <w:rPr>
          <w:rFonts w:ascii="Times New Roman" w:eastAsiaTheme="minorHAnsi" w:hAnsi="Times New Roman"/>
          <w:szCs w:val="22"/>
          <w:lang w:val="en-US"/>
        </w:rPr>
        <w:t>of</w:t>
      </w:r>
      <w:r w:rsidR="00727911">
        <w:rPr>
          <w:rFonts w:ascii="Times New Roman" w:eastAsiaTheme="minorHAnsi" w:hAnsi="Times New Roman"/>
          <w:szCs w:val="22"/>
          <w:lang w:val="en-US"/>
        </w:rPr>
        <w:t xml:space="preserve"> wheat production under risk. </w:t>
      </w:r>
      <w:r w:rsidR="001101C1">
        <w:rPr>
          <w:rFonts w:ascii="Times New Roman" w:eastAsiaTheme="minorHAnsi" w:hAnsi="Times New Roman"/>
          <w:szCs w:val="22"/>
          <w:lang w:val="en-US"/>
        </w:rPr>
        <w:t>Subsequently, we</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define </w:t>
      </w:r>
      <w:r w:rsidR="003D3815" w:rsidRPr="00FC14D1">
        <w:rPr>
          <w:rFonts w:ascii="Times New Roman" w:eastAsiaTheme="minorHAnsi" w:hAnsi="Times New Roman"/>
          <w:szCs w:val="22"/>
          <w:lang w:val="en-US"/>
        </w:rPr>
        <w:t xml:space="preserve">contract </w:t>
      </w:r>
      <w:r w:rsidR="005850A3" w:rsidRPr="00FC14D1">
        <w:rPr>
          <w:rFonts w:ascii="Times New Roman" w:eastAsiaTheme="minorHAnsi" w:hAnsi="Times New Roman"/>
          <w:szCs w:val="22"/>
          <w:lang w:val="en-US"/>
        </w:rPr>
        <w:t>specifications</w:t>
      </w:r>
      <w:r w:rsidR="003D3815" w:rsidRPr="00FC14D1">
        <w:rPr>
          <w:rFonts w:ascii="Times New Roman" w:eastAsiaTheme="minorHAnsi" w:hAnsi="Times New Roman"/>
          <w:szCs w:val="22"/>
          <w:lang w:val="en-US"/>
        </w:rPr>
        <w:t xml:space="preserve"> </w:t>
      </w:r>
      <w:r w:rsidR="003431F9">
        <w:rPr>
          <w:rFonts w:ascii="Times New Roman" w:eastAsiaTheme="minorHAnsi" w:hAnsi="Times New Roman"/>
          <w:szCs w:val="22"/>
          <w:lang w:val="en-US"/>
        </w:rPr>
        <w:t>of price risk management tools</w:t>
      </w:r>
      <w:r w:rsidR="00631BC8">
        <w:rPr>
          <w:rFonts w:ascii="Times New Roman" w:eastAsiaTheme="minorHAnsi" w:hAnsi="Times New Roman"/>
          <w:szCs w:val="22"/>
          <w:lang w:val="en-US"/>
        </w:rPr>
        <w:t>,</w:t>
      </w:r>
      <w:r w:rsidR="003431F9">
        <w:rPr>
          <w:rFonts w:ascii="Times New Roman" w:eastAsiaTheme="minorHAnsi" w:hAnsi="Times New Roman"/>
          <w:szCs w:val="22"/>
          <w:lang w:val="en-US"/>
        </w:rPr>
        <w:t xml:space="preserve"> </w:t>
      </w:r>
      <w:r w:rsidR="006E7AF6">
        <w:rPr>
          <w:rFonts w:ascii="Times New Roman" w:eastAsiaTheme="minorHAnsi" w:hAnsi="Times New Roman"/>
          <w:szCs w:val="22"/>
          <w:lang w:val="en-US"/>
        </w:rPr>
        <w:t xml:space="preserve">that might affect farmers’ </w:t>
      </w:r>
      <w:r w:rsidR="00DA01F8">
        <w:rPr>
          <w:rFonts w:ascii="Times New Roman" w:eastAsiaTheme="minorHAnsi" w:hAnsi="Times New Roman"/>
          <w:szCs w:val="22"/>
          <w:lang w:val="en-US"/>
        </w:rPr>
        <w:t>evaluation</w:t>
      </w:r>
      <w:r w:rsidR="00E853D1">
        <w:rPr>
          <w:rFonts w:ascii="Times New Roman" w:eastAsiaTheme="minorHAnsi" w:hAnsi="Times New Roman"/>
          <w:szCs w:val="22"/>
          <w:lang w:val="en-US"/>
        </w:rPr>
        <w:t xml:space="preserve"> </w:t>
      </w:r>
      <w:r w:rsidR="006E7AF6">
        <w:rPr>
          <w:rFonts w:ascii="Times New Roman" w:eastAsiaTheme="minorHAnsi" w:hAnsi="Times New Roman"/>
          <w:szCs w:val="22"/>
          <w:lang w:val="en-US"/>
        </w:rPr>
        <w:t>of the</w:t>
      </w:r>
      <w:r w:rsidR="00E853D1">
        <w:rPr>
          <w:rFonts w:ascii="Times New Roman" w:eastAsiaTheme="minorHAnsi" w:hAnsi="Times New Roman"/>
          <w:szCs w:val="22"/>
          <w:lang w:val="en-US"/>
        </w:rPr>
        <w:t>se</w:t>
      </w:r>
      <w:r w:rsidR="006E7AF6">
        <w:rPr>
          <w:rFonts w:ascii="Times New Roman" w:eastAsiaTheme="minorHAnsi" w:hAnsi="Times New Roman"/>
          <w:szCs w:val="22"/>
          <w:lang w:val="en-US"/>
        </w:rPr>
        <w:t xml:space="preserve"> tools </w:t>
      </w:r>
      <w:r w:rsidR="00E853D1">
        <w:rPr>
          <w:rFonts w:ascii="Times New Roman" w:eastAsiaTheme="minorHAnsi" w:hAnsi="Times New Roman"/>
          <w:szCs w:val="22"/>
          <w:lang w:val="en-US"/>
        </w:rPr>
        <w:t>in terms of their</w:t>
      </w:r>
      <w:r w:rsidR="006E7AF6">
        <w:rPr>
          <w:rFonts w:ascii="Times New Roman" w:eastAsiaTheme="minorHAnsi" w:hAnsi="Times New Roman"/>
          <w:szCs w:val="22"/>
          <w:lang w:val="en-US"/>
        </w:rPr>
        <w:t xml:space="preserve"> utility under different behavioral models and framings.</w:t>
      </w:r>
      <w:r w:rsidR="00904987">
        <w:rPr>
          <w:rFonts w:ascii="Times New Roman" w:eastAsiaTheme="minorHAnsi" w:hAnsi="Times New Roman"/>
          <w:szCs w:val="22"/>
          <w:lang w:val="en-US"/>
        </w:rPr>
        <w:t xml:space="preserve"> </w:t>
      </w:r>
      <w:r w:rsidR="00B03216">
        <w:rPr>
          <w:rFonts w:ascii="Times New Roman" w:eastAsiaTheme="minorHAnsi" w:hAnsi="Times New Roman"/>
          <w:szCs w:val="22"/>
          <w:lang w:val="en-US"/>
        </w:rPr>
        <w:t>We t</w:t>
      </w:r>
      <w:r w:rsidR="00065888" w:rsidRPr="00FC14D1">
        <w:rPr>
          <w:rFonts w:ascii="Times New Roman" w:eastAsiaTheme="minorHAnsi" w:hAnsi="Times New Roman"/>
          <w:szCs w:val="22"/>
          <w:lang w:val="en-US"/>
        </w:rPr>
        <w:t xml:space="preserve">hen </w:t>
      </w:r>
      <w:r w:rsidR="00857529" w:rsidRPr="00FC14D1">
        <w:rPr>
          <w:rFonts w:ascii="Times New Roman" w:eastAsiaTheme="minorHAnsi" w:hAnsi="Times New Roman"/>
          <w:szCs w:val="22"/>
          <w:lang w:val="en-US"/>
        </w:rPr>
        <w:t xml:space="preserve">employ a bio-economic model by </w:t>
      </w:r>
      <w:r w:rsidR="00811775" w:rsidRPr="00FC14D1">
        <w:rPr>
          <w:rFonts w:ascii="Times New Roman" w:eastAsiaTheme="minorHAnsi" w:hAnsi="Times New Roman"/>
          <w:szCs w:val="22"/>
          <w:lang w:val="en-US"/>
        </w:rPr>
        <w:t>integrat</w:t>
      </w:r>
      <w:r w:rsidR="00857529" w:rsidRPr="00FC14D1">
        <w:rPr>
          <w:rFonts w:ascii="Times New Roman" w:eastAsiaTheme="minorHAnsi" w:hAnsi="Times New Roman"/>
          <w:szCs w:val="22"/>
          <w:lang w:val="en-US"/>
        </w:rPr>
        <w:t>ing</w:t>
      </w:r>
      <w:r w:rsidR="00811775" w:rsidRPr="00FC14D1">
        <w:rPr>
          <w:rFonts w:ascii="Times New Roman" w:eastAsiaTheme="minorHAnsi" w:hAnsi="Times New Roman"/>
          <w:szCs w:val="22"/>
          <w:lang w:val="en-US"/>
        </w:rPr>
        <w:t xml:space="preserve"> a</w:t>
      </w:r>
      <w:r w:rsidR="004777FA" w:rsidRPr="00FC14D1">
        <w:rPr>
          <w:rFonts w:ascii="Times New Roman" w:eastAsiaTheme="minorHAnsi" w:hAnsi="Times New Roman"/>
          <w:szCs w:val="22"/>
          <w:lang w:val="en-US"/>
        </w:rPr>
        <w:t xml:space="preserve"> </w:t>
      </w:r>
      <w:r w:rsidR="00811775" w:rsidRPr="00FC14D1">
        <w:rPr>
          <w:rFonts w:ascii="Times New Roman" w:eastAsiaTheme="minorHAnsi" w:hAnsi="Times New Roman"/>
          <w:szCs w:val="22"/>
          <w:lang w:val="en-US"/>
        </w:rPr>
        <w:t xml:space="preserve">crop simulation </w:t>
      </w:r>
      <w:r w:rsidR="00990583" w:rsidRPr="00FC14D1">
        <w:rPr>
          <w:rFonts w:ascii="Times New Roman" w:eastAsiaTheme="minorHAnsi" w:hAnsi="Times New Roman"/>
          <w:szCs w:val="22"/>
          <w:lang w:val="en-US"/>
        </w:rPr>
        <w:t>with decision model</w:t>
      </w:r>
      <w:r w:rsidR="00F266B4">
        <w:rPr>
          <w:rFonts w:ascii="Times New Roman" w:eastAsiaTheme="minorHAnsi" w:hAnsi="Times New Roman"/>
          <w:szCs w:val="22"/>
          <w:lang w:val="en-US"/>
        </w:rPr>
        <w:t>s</w:t>
      </w:r>
      <w:r w:rsidR="00990583" w:rsidRPr="00FC14D1">
        <w:rPr>
          <w:rFonts w:ascii="Times New Roman" w:eastAsiaTheme="minorHAnsi" w:hAnsi="Times New Roman"/>
          <w:szCs w:val="22"/>
          <w:lang w:val="en-US"/>
        </w:rPr>
        <w:t xml:space="preserve"> under </w:t>
      </w:r>
      <w:r w:rsidR="0090378C">
        <w:rPr>
          <w:rFonts w:ascii="Times New Roman" w:eastAsiaTheme="minorHAnsi" w:hAnsi="Times New Roman"/>
          <w:szCs w:val="22"/>
          <w:lang w:val="en-US"/>
        </w:rPr>
        <w:t xml:space="preserve">risk </w:t>
      </w:r>
      <w:r w:rsidR="00F266B4">
        <w:rPr>
          <w:rFonts w:ascii="Times New Roman" w:eastAsiaTheme="minorHAnsi" w:hAnsi="Times New Roman"/>
          <w:szCs w:val="22"/>
          <w:lang w:val="en-US"/>
        </w:rPr>
        <w:t xml:space="preserve">and </w:t>
      </w:r>
      <w:r w:rsidR="00CA4A3A">
        <w:rPr>
          <w:rFonts w:ascii="Times New Roman" w:eastAsiaTheme="minorHAnsi" w:hAnsi="Times New Roman"/>
          <w:szCs w:val="22"/>
          <w:lang w:val="en-US"/>
        </w:rPr>
        <w:t>ambiguity</w:t>
      </w:r>
      <w:r w:rsidR="00F266B4">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 xml:space="preserve">to test </w:t>
      </w:r>
      <w:r w:rsidR="00C43215">
        <w:rPr>
          <w:rFonts w:ascii="Times New Roman" w:eastAsiaTheme="minorHAnsi" w:hAnsi="Times New Roman"/>
          <w:szCs w:val="22"/>
          <w:lang w:val="en-US"/>
        </w:rPr>
        <w:t>how</w:t>
      </w:r>
      <w:r w:rsidR="004777FA" w:rsidRPr="00FC14D1">
        <w:rPr>
          <w:rFonts w:ascii="Times New Roman" w:eastAsiaTheme="minorHAnsi" w:hAnsi="Times New Roman"/>
          <w:szCs w:val="22"/>
          <w:lang w:val="en-US"/>
        </w:rPr>
        <w:t xml:space="preserve"> adjusted contracts </w:t>
      </w:r>
      <w:r w:rsidR="00C43215">
        <w:rPr>
          <w:rFonts w:ascii="Times New Roman" w:eastAsiaTheme="minorHAnsi" w:hAnsi="Times New Roman"/>
          <w:szCs w:val="22"/>
          <w:lang w:val="en-US"/>
        </w:rPr>
        <w:t xml:space="preserve">affect utility values </w:t>
      </w:r>
      <w:r w:rsidR="00726DB4">
        <w:rPr>
          <w:rFonts w:ascii="Times New Roman" w:eastAsiaTheme="minorHAnsi" w:hAnsi="Times New Roman"/>
          <w:szCs w:val="22"/>
          <w:lang w:val="en-US"/>
        </w:rPr>
        <w:fldChar w:fldCharType="begin"/>
      </w:r>
      <w:r w:rsidR="00DE69D4">
        <w:rPr>
          <w:rFonts w:ascii="Times New Roman" w:eastAsiaTheme="minorHAnsi" w:hAnsi="Times New Roman"/>
          <w:szCs w:val="22"/>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726DB4">
        <w:rPr>
          <w:rFonts w:ascii="Times New Roman" w:eastAsiaTheme="minorHAnsi" w:hAnsi="Times New Roman"/>
          <w:szCs w:val="22"/>
          <w:lang w:val="en-US"/>
        </w:rPr>
        <w:fldChar w:fldCharType="separate"/>
      </w:r>
      <w:r w:rsidR="00726DB4" w:rsidRPr="00726DB4">
        <w:rPr>
          <w:rFonts w:ascii="Times New Roman" w:eastAsiaTheme="minorHAnsi" w:hAnsi="Times New Roman"/>
          <w:lang w:val="en-US"/>
        </w:rPr>
        <w:t>(Finger, 2012)</w:t>
      </w:r>
      <w:r w:rsidR="00726DB4">
        <w:rPr>
          <w:rFonts w:ascii="Times New Roman" w:eastAsiaTheme="minorHAnsi" w:hAnsi="Times New Roman"/>
          <w:szCs w:val="22"/>
          <w:lang w:val="en-US"/>
        </w:rPr>
        <w:fldChar w:fldCharType="end"/>
      </w:r>
      <w:r w:rsidR="004777FA"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 xml:space="preserve">First, we </w:t>
      </w:r>
      <w:r w:rsidR="00C124A7">
        <w:rPr>
          <w:rFonts w:ascii="Times New Roman" w:eastAsiaTheme="minorHAnsi" w:hAnsi="Times New Roman"/>
          <w:szCs w:val="22"/>
          <w:lang w:val="en-US"/>
        </w:rPr>
        <w:t>parametrize the bio-economic model using</w:t>
      </w:r>
      <w:r w:rsidR="004777FA" w:rsidRPr="00FC14D1">
        <w:rPr>
          <w:rFonts w:ascii="Times New Roman" w:eastAsiaTheme="minorHAnsi" w:hAnsi="Times New Roman"/>
          <w:szCs w:val="22"/>
          <w:lang w:val="en-US"/>
        </w:rPr>
        <w:t xml:space="preserve"> </w:t>
      </w:r>
      <w:r w:rsidR="00AF0C88">
        <w:rPr>
          <w:rFonts w:ascii="Times New Roman" w:eastAsiaTheme="minorHAnsi" w:hAnsi="Times New Roman"/>
          <w:szCs w:val="22"/>
          <w:lang w:val="en-US"/>
        </w:rPr>
        <w:t>simulated nitrogen and yield relationship from</w:t>
      </w:r>
      <w:r w:rsidR="00347CAE">
        <w:rPr>
          <w:rFonts w:ascii="Times New Roman" w:eastAsiaTheme="minorHAnsi" w:hAnsi="Times New Roman"/>
          <w:szCs w:val="22"/>
          <w:lang w:val="en-US"/>
        </w:rPr>
        <w:t xml:space="preserve"> a</w:t>
      </w:r>
      <w:r w:rsidR="00AF0C88">
        <w:rPr>
          <w:rFonts w:ascii="Times New Roman" w:eastAsiaTheme="minorHAnsi" w:hAnsi="Times New Roman"/>
          <w:szCs w:val="22"/>
          <w:lang w:val="en-US"/>
        </w:rPr>
        <w:t xml:space="preserve"> </w:t>
      </w:r>
      <w:r w:rsidR="004777FA" w:rsidRPr="00FC14D1">
        <w:rPr>
          <w:rFonts w:ascii="Times New Roman" w:eastAsiaTheme="minorHAnsi" w:hAnsi="Times New Roman"/>
          <w:szCs w:val="22"/>
          <w:lang w:val="en-US"/>
        </w:rPr>
        <w:t>crop model</w:t>
      </w:r>
      <w:r w:rsidR="00C124A7">
        <w:rPr>
          <w:rFonts w:ascii="Times New Roman" w:eastAsiaTheme="minorHAnsi" w:hAnsi="Times New Roman"/>
          <w:szCs w:val="22"/>
          <w:lang w:val="en-US"/>
        </w:rPr>
        <w:t xml:space="preserve"> </w:t>
      </w:r>
      <w:r w:rsidR="00BC0AB6">
        <w:rPr>
          <w:rFonts w:ascii="Times New Roman" w:eastAsiaTheme="minorHAnsi" w:hAnsi="Times New Roman"/>
          <w:szCs w:val="22"/>
          <w:lang w:val="en-US"/>
        </w:rPr>
        <w:t xml:space="preserve">and an </w:t>
      </w:r>
      <w:r w:rsidR="00AF0C88">
        <w:rPr>
          <w:rFonts w:ascii="Times New Roman" w:eastAsiaTheme="minorHAnsi" w:hAnsi="Times New Roman"/>
          <w:szCs w:val="22"/>
          <w:lang w:val="en-US"/>
        </w:rPr>
        <w:t xml:space="preserve">econometric procedure to </w:t>
      </w:r>
      <w:r w:rsidR="00BC0AB6">
        <w:rPr>
          <w:rFonts w:ascii="Times New Roman" w:eastAsiaTheme="minorHAnsi" w:hAnsi="Times New Roman"/>
          <w:szCs w:val="22"/>
          <w:lang w:val="en-US"/>
        </w:rPr>
        <w:t xml:space="preserve">estimate stochastic </w:t>
      </w:r>
      <w:r w:rsidR="00AF0C88">
        <w:rPr>
          <w:rFonts w:ascii="Times New Roman" w:eastAsiaTheme="minorHAnsi" w:hAnsi="Times New Roman"/>
          <w:szCs w:val="22"/>
          <w:lang w:val="en-US"/>
        </w:rPr>
        <w:t>relations between nitrogen and yield</w:t>
      </w:r>
      <w:r w:rsidR="00631399" w:rsidRPr="00FC14D1">
        <w:rPr>
          <w:rFonts w:ascii="Times New Roman" w:eastAsiaTheme="minorHAnsi" w:hAnsi="Times New Roman"/>
          <w:szCs w:val="22"/>
          <w:lang w:val="en-US"/>
        </w:rPr>
        <w:t xml:space="preserve">. </w:t>
      </w:r>
      <w:r w:rsidR="00D05AF5">
        <w:rPr>
          <w:rFonts w:ascii="Times New Roman" w:eastAsiaTheme="minorHAnsi" w:hAnsi="Times New Roman"/>
          <w:szCs w:val="22"/>
          <w:lang w:val="en-US"/>
        </w:rPr>
        <w:t>Second, w</w:t>
      </w:r>
      <w:r w:rsidR="00631399" w:rsidRPr="00FC14D1">
        <w:rPr>
          <w:rFonts w:ascii="Times New Roman" w:eastAsiaTheme="minorHAnsi" w:hAnsi="Times New Roman"/>
          <w:szCs w:val="22"/>
          <w:lang w:val="en-US"/>
        </w:rPr>
        <w:t>e estimate</w:t>
      </w:r>
      <w:r w:rsidR="001046EE" w:rsidRPr="00FC14D1">
        <w:rPr>
          <w:rFonts w:ascii="Times New Roman" w:eastAsiaTheme="minorHAnsi" w:hAnsi="Times New Roman"/>
          <w:szCs w:val="22"/>
          <w:lang w:val="en-US"/>
        </w:rPr>
        <w:t xml:space="preserve"> </w:t>
      </w:r>
      <w:r w:rsidR="00347CAE">
        <w:rPr>
          <w:rFonts w:ascii="Times New Roman" w:eastAsiaTheme="minorHAnsi" w:hAnsi="Times New Roman"/>
          <w:szCs w:val="22"/>
          <w:lang w:val="en-US"/>
        </w:rPr>
        <w:t xml:space="preserve">nitrogen and </w:t>
      </w:r>
      <w:r w:rsidR="001046EE" w:rsidRPr="00FC14D1">
        <w:rPr>
          <w:rFonts w:ascii="Times New Roman" w:eastAsiaTheme="minorHAnsi" w:hAnsi="Times New Roman"/>
          <w:szCs w:val="22"/>
          <w:lang w:val="en-US"/>
        </w:rPr>
        <w:t>yield</w:t>
      </w:r>
      <w:r w:rsidR="00631399" w:rsidRPr="00FC14D1">
        <w:rPr>
          <w:rFonts w:ascii="Times New Roman" w:eastAsiaTheme="minorHAnsi" w:hAnsi="Times New Roman"/>
          <w:szCs w:val="22"/>
          <w:lang w:val="en-US"/>
        </w:rPr>
        <w:t xml:space="preserve"> price </w:t>
      </w:r>
      <w:r w:rsidR="00347CAE">
        <w:rPr>
          <w:rFonts w:ascii="Times New Roman" w:eastAsiaTheme="minorHAnsi" w:hAnsi="Times New Roman"/>
          <w:szCs w:val="22"/>
          <w:lang w:val="en-US"/>
        </w:rPr>
        <w:t>dynamics</w:t>
      </w:r>
      <w:r w:rsidR="00631399" w:rsidRPr="00FC14D1">
        <w:rPr>
          <w:rFonts w:ascii="Times New Roman" w:eastAsiaTheme="minorHAnsi" w:hAnsi="Times New Roman"/>
          <w:szCs w:val="22"/>
          <w:lang w:val="en-US"/>
        </w:rPr>
        <w:t>. Lastly, we incorporate</w:t>
      </w:r>
      <w:r w:rsidR="00E50D6B" w:rsidRPr="00FC14D1">
        <w:rPr>
          <w:rFonts w:ascii="Times New Roman" w:eastAsiaTheme="minorHAnsi" w:hAnsi="Times New Roman"/>
          <w:szCs w:val="22"/>
          <w:lang w:val="en-US"/>
        </w:rPr>
        <w:t xml:space="preserve"> </w:t>
      </w:r>
      <w:r w:rsidR="001046EE" w:rsidRPr="00FC14D1">
        <w:rPr>
          <w:rFonts w:ascii="Times New Roman" w:eastAsiaTheme="minorHAnsi" w:hAnsi="Times New Roman"/>
          <w:szCs w:val="22"/>
          <w:lang w:val="en-US"/>
        </w:rPr>
        <w:t>the</w:t>
      </w:r>
      <w:r w:rsidR="006B719C" w:rsidRPr="00FC14D1">
        <w:rPr>
          <w:rFonts w:ascii="Times New Roman" w:eastAsiaTheme="minorHAnsi" w:hAnsi="Times New Roman"/>
          <w:szCs w:val="22"/>
          <w:lang w:val="en-US"/>
        </w:rPr>
        <w:t xml:space="preserve"> obtained</w:t>
      </w:r>
      <w:r w:rsidR="001046EE" w:rsidRPr="00FC14D1">
        <w:rPr>
          <w:rFonts w:ascii="Times New Roman" w:eastAsiaTheme="minorHAnsi" w:hAnsi="Times New Roman"/>
          <w:szCs w:val="22"/>
          <w:lang w:val="en-US"/>
        </w:rPr>
        <w:t xml:space="preserve"> </w:t>
      </w:r>
      <w:r w:rsidR="006B719C" w:rsidRPr="00FC14D1">
        <w:rPr>
          <w:rFonts w:ascii="Times New Roman" w:eastAsiaTheme="minorHAnsi" w:hAnsi="Times New Roman"/>
          <w:szCs w:val="22"/>
          <w:lang w:val="en-US"/>
        </w:rPr>
        <w:t>information</w:t>
      </w:r>
      <w:r w:rsidR="001046EE" w:rsidRPr="00FC14D1">
        <w:rPr>
          <w:rFonts w:ascii="Times New Roman" w:eastAsiaTheme="minorHAnsi" w:hAnsi="Times New Roman"/>
          <w:szCs w:val="22"/>
          <w:lang w:val="en-US"/>
        </w:rPr>
        <w:t xml:space="preserve"> in </w:t>
      </w:r>
      <w:r w:rsidR="00EB2409" w:rsidRPr="00FC14D1">
        <w:rPr>
          <w:rFonts w:ascii="Times New Roman" w:eastAsiaTheme="minorHAnsi" w:hAnsi="Times New Roman"/>
          <w:szCs w:val="22"/>
          <w:lang w:val="en-US"/>
        </w:rPr>
        <w:t>the</w:t>
      </w:r>
      <w:r w:rsidR="001046EE" w:rsidRPr="00FC14D1">
        <w:rPr>
          <w:rFonts w:ascii="Times New Roman" w:eastAsiaTheme="minorHAnsi" w:hAnsi="Times New Roman"/>
          <w:szCs w:val="22"/>
          <w:lang w:val="en-US"/>
        </w:rPr>
        <w:t xml:space="preserve"> economic decision model</w:t>
      </w:r>
      <w:r w:rsidR="00AD15CE">
        <w:rPr>
          <w:rFonts w:ascii="Times New Roman" w:eastAsiaTheme="minorHAnsi" w:hAnsi="Times New Roman"/>
          <w:szCs w:val="22"/>
          <w:lang w:val="en-US"/>
        </w:rPr>
        <w:t>s</w:t>
      </w:r>
      <w:r w:rsidR="00EB2409" w:rsidRPr="00FC14D1">
        <w:rPr>
          <w:rFonts w:ascii="Times New Roman" w:eastAsiaTheme="minorHAnsi" w:hAnsi="Times New Roman"/>
          <w:szCs w:val="22"/>
          <w:lang w:val="en-US"/>
        </w:rPr>
        <w:t xml:space="preserve"> </w:t>
      </w:r>
      <w:r w:rsidR="00AD15CE">
        <w:rPr>
          <w:rFonts w:ascii="Times New Roman" w:eastAsiaTheme="minorHAnsi" w:hAnsi="Times New Roman"/>
          <w:szCs w:val="22"/>
          <w:lang w:val="en-US"/>
        </w:rPr>
        <w:t xml:space="preserve">and evaluate the effect </w:t>
      </w:r>
      <w:r w:rsidR="004176B5">
        <w:rPr>
          <w:rFonts w:ascii="Times New Roman" w:eastAsiaTheme="minorHAnsi" w:hAnsi="Times New Roman"/>
          <w:szCs w:val="22"/>
          <w:lang w:val="en-US"/>
        </w:rPr>
        <w:t xml:space="preserve">on the outcome distribution </w:t>
      </w:r>
      <w:r w:rsidR="00B5696C">
        <w:rPr>
          <w:rFonts w:ascii="Times New Roman" w:eastAsiaTheme="minorHAnsi" w:hAnsi="Times New Roman"/>
          <w:szCs w:val="22"/>
          <w:lang w:val="en-US"/>
        </w:rPr>
        <w:t>for the different models and framing</w:t>
      </w:r>
      <w:r w:rsidR="00495E45" w:rsidRPr="00FC14D1">
        <w:rPr>
          <w:rFonts w:ascii="Times New Roman" w:eastAsiaTheme="minorHAnsi" w:hAnsi="Times New Roman"/>
          <w:szCs w:val="22"/>
          <w:lang w:val="en-US"/>
        </w:rPr>
        <w:t>.</w:t>
      </w:r>
      <w:r w:rsidR="00C01CC9" w:rsidRPr="00FC14D1">
        <w:rPr>
          <w:rFonts w:ascii="Times New Roman" w:eastAsiaTheme="minorHAnsi" w:hAnsi="Times New Roman"/>
          <w:szCs w:val="22"/>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1"/>
      <w:ins w:id="2" w:author="Tobias Dalhaus" w:date="2025-06-18T10:02:00Z">
        <w:r>
          <w:rPr>
            <w:rFonts w:ascii="Times New Roman" w:hAnsi="Times New Roman"/>
            <w:szCs w:val="22"/>
            <w:lang w:val="en-US"/>
          </w:rPr>
          <w:t>We find, XXX</w:t>
        </w:r>
        <w:commentRangeEnd w:id="1"/>
        <w:r w:rsidRPr="00FC14D1">
          <w:rPr>
            <w:rStyle w:val="CommentReference"/>
            <w:rFonts w:ascii="Times New Roman" w:hAnsi="Times New Roman"/>
            <w:sz w:val="24"/>
            <w:szCs w:val="22"/>
            <w:lang w:val="en-US"/>
          </w:rPr>
          <w:commentReference w:id="1"/>
        </w:r>
      </w:ins>
    </w:p>
    <w:p w14:paraId="6D4232F7" w14:textId="125D1A99" w:rsidR="004715D3" w:rsidRPr="003025B8" w:rsidRDefault="00C318CB" w:rsidP="003025B8">
      <w:pPr>
        <w:spacing w:line="360" w:lineRule="auto"/>
        <w:jc w:val="both"/>
        <w:rPr>
          <w:rFonts w:ascii="Times New Roman" w:hAnsi="Times New Roman"/>
          <w:szCs w:val="22"/>
          <w:lang w:val="en-US"/>
        </w:rPr>
      </w:pPr>
      <w:r w:rsidRPr="00FC14D1">
        <w:rPr>
          <w:rFonts w:ascii="Times New Roman" w:hAnsi="Times New Roman"/>
          <w:szCs w:val="22"/>
          <w:lang w:val="en-US"/>
        </w:rPr>
        <w:lastRenderedPageBreak/>
        <w:t xml:space="preserve">The </w:t>
      </w:r>
      <w:r w:rsidR="002B0D44">
        <w:rPr>
          <w:rFonts w:ascii="Times New Roman" w:hAnsi="Times New Roman"/>
          <w:szCs w:val="22"/>
          <w:lang w:val="en-US"/>
        </w:rPr>
        <w:t xml:space="preserve">remainder of the paper is </w:t>
      </w:r>
      <w:r w:rsidR="0037483C">
        <w:rPr>
          <w:rFonts w:ascii="Times New Roman" w:hAnsi="Times New Roman"/>
          <w:szCs w:val="22"/>
          <w:lang w:val="en-US"/>
        </w:rPr>
        <w:t>organized</w:t>
      </w:r>
      <w:r w:rsidRPr="00FC14D1">
        <w:rPr>
          <w:rFonts w:ascii="Times New Roman" w:hAnsi="Times New Roman"/>
          <w:szCs w:val="22"/>
          <w:lang w:val="en-US"/>
        </w:rPr>
        <w:t xml:space="preserve"> as follows</w:t>
      </w:r>
      <w:r w:rsidR="002B0D44">
        <w:rPr>
          <w:rFonts w:ascii="Times New Roman" w:hAnsi="Times New Roman"/>
          <w:szCs w:val="22"/>
          <w:lang w:val="en-US"/>
        </w:rPr>
        <w:t>. I</w:t>
      </w:r>
      <w:r w:rsidR="002B0DD4" w:rsidRPr="00FC14D1">
        <w:rPr>
          <w:rFonts w:ascii="Times New Roman" w:hAnsi="Times New Roman"/>
          <w:szCs w:val="22"/>
          <w:lang w:val="en-US"/>
        </w:rPr>
        <w:t xml:space="preserve">n section 2, </w:t>
      </w:r>
      <w:r w:rsidR="005A33BE">
        <w:rPr>
          <w:rFonts w:ascii="Times New Roman" w:hAnsi="Times New Roman"/>
          <w:szCs w:val="22"/>
          <w:lang w:val="en-US"/>
        </w:rPr>
        <w:t xml:space="preserve">we </w:t>
      </w:r>
      <w:r w:rsidR="00891420">
        <w:rPr>
          <w:rFonts w:ascii="Times New Roman" w:hAnsi="Times New Roman"/>
          <w:szCs w:val="22"/>
          <w:lang w:val="en-US"/>
        </w:rPr>
        <w:t>lay down the theoretical background</w:t>
      </w:r>
      <w:r w:rsidR="00A16429">
        <w:rPr>
          <w:rFonts w:ascii="Times New Roman" w:hAnsi="Times New Roman"/>
          <w:szCs w:val="22"/>
          <w:lang w:val="en-US"/>
        </w:rPr>
        <w:t>. First</w:t>
      </w:r>
      <w:r w:rsidR="00A72B99">
        <w:rPr>
          <w:rFonts w:ascii="Times New Roman" w:hAnsi="Times New Roman"/>
          <w:szCs w:val="22"/>
          <w:lang w:val="en-US"/>
        </w:rPr>
        <w:t xml:space="preserve">, we </w:t>
      </w:r>
      <w:r w:rsidR="0097527E">
        <w:rPr>
          <w:rFonts w:ascii="Times New Roman" w:hAnsi="Times New Roman"/>
          <w:szCs w:val="22"/>
          <w:lang w:val="en-US"/>
        </w:rPr>
        <w:t>review</w:t>
      </w:r>
      <w:r w:rsidR="00BB774A">
        <w:rPr>
          <w:rFonts w:ascii="Times New Roman" w:hAnsi="Times New Roman"/>
          <w:szCs w:val="22"/>
          <w:lang w:val="en-US"/>
        </w:rPr>
        <w:t xml:space="preserve"> the most common theories of</w:t>
      </w:r>
      <w:r w:rsidR="0097527E">
        <w:rPr>
          <w:rFonts w:ascii="Times New Roman" w:hAnsi="Times New Roman"/>
          <w:szCs w:val="22"/>
          <w:lang w:val="en-US"/>
        </w:rPr>
        <w:t xml:space="preserve"> </w:t>
      </w:r>
      <w:r w:rsidR="00891420">
        <w:rPr>
          <w:rFonts w:ascii="Times New Roman" w:hAnsi="Times New Roman"/>
          <w:szCs w:val="22"/>
          <w:lang w:val="en-US"/>
        </w:rPr>
        <w:t>farmers decision-making under risk and ambiguity</w:t>
      </w:r>
      <w:r w:rsidR="00532595" w:rsidRPr="00FC14D1">
        <w:rPr>
          <w:rFonts w:ascii="Times New Roman" w:hAnsi="Times New Roman"/>
          <w:szCs w:val="22"/>
          <w:lang w:val="en-US"/>
        </w:rPr>
        <w:t>.</w:t>
      </w:r>
      <w:r w:rsidR="00C3015F">
        <w:rPr>
          <w:rFonts w:ascii="Times New Roman" w:hAnsi="Times New Roman"/>
          <w:szCs w:val="22"/>
          <w:lang w:val="en-US"/>
        </w:rPr>
        <w:t xml:space="preserve"> </w:t>
      </w:r>
      <w:r w:rsidR="00065909">
        <w:rPr>
          <w:rFonts w:ascii="Times New Roman" w:hAnsi="Times New Roman"/>
          <w:szCs w:val="22"/>
          <w:lang w:val="en-US"/>
        </w:rPr>
        <w:t>Second, we</w:t>
      </w:r>
      <w:r w:rsidR="00AD78F5" w:rsidRPr="00FC14D1">
        <w:rPr>
          <w:rFonts w:ascii="Times New Roman" w:hAnsi="Times New Roman"/>
          <w:szCs w:val="22"/>
          <w:lang w:val="en-US"/>
        </w:rPr>
        <w:t xml:space="preserve"> </w:t>
      </w:r>
      <w:r w:rsidR="00AE3AC1">
        <w:rPr>
          <w:rFonts w:ascii="Times New Roman" w:hAnsi="Times New Roman"/>
          <w:szCs w:val="22"/>
          <w:lang w:val="en-US"/>
        </w:rPr>
        <w:t>develop</w:t>
      </w:r>
      <w:r w:rsidR="002E20DD" w:rsidRPr="00FC14D1">
        <w:rPr>
          <w:rFonts w:ascii="Times New Roman" w:hAnsi="Times New Roman"/>
          <w:szCs w:val="22"/>
          <w:lang w:val="en-US"/>
        </w:rPr>
        <w:t xml:space="preserve"> </w:t>
      </w:r>
      <w:r w:rsidR="00FC4C7D">
        <w:rPr>
          <w:rFonts w:ascii="Times New Roman" w:hAnsi="Times New Roman"/>
          <w:szCs w:val="22"/>
          <w:lang w:val="en-US"/>
        </w:rPr>
        <w:t xml:space="preserve">a </w:t>
      </w:r>
      <w:r w:rsidR="00C33274">
        <w:rPr>
          <w:rFonts w:ascii="Times New Roman" w:hAnsi="Times New Roman"/>
          <w:szCs w:val="22"/>
          <w:lang w:val="en-US"/>
        </w:rPr>
        <w:t>bio-</w:t>
      </w:r>
      <w:r w:rsidR="00FC4C7D">
        <w:rPr>
          <w:rFonts w:ascii="Times New Roman" w:hAnsi="Times New Roman"/>
          <w:szCs w:val="22"/>
          <w:lang w:val="en-US"/>
        </w:rPr>
        <w:t xml:space="preserve">economic </w:t>
      </w:r>
      <w:r w:rsidR="00777E91">
        <w:rPr>
          <w:rFonts w:ascii="Times New Roman" w:hAnsi="Times New Roman"/>
          <w:szCs w:val="22"/>
          <w:lang w:val="en-US"/>
        </w:rPr>
        <w:t xml:space="preserve">production </w:t>
      </w:r>
      <w:r w:rsidR="00FC4C7D">
        <w:rPr>
          <w:rFonts w:ascii="Times New Roman" w:hAnsi="Times New Roman"/>
          <w:szCs w:val="22"/>
          <w:lang w:val="en-US"/>
        </w:rPr>
        <w:t xml:space="preserve">model </w:t>
      </w:r>
      <w:r w:rsidR="00744117" w:rsidRPr="00FC14D1">
        <w:rPr>
          <w:rFonts w:ascii="Times New Roman" w:hAnsi="Times New Roman"/>
          <w:szCs w:val="22"/>
          <w:lang w:val="en-US"/>
        </w:rPr>
        <w:t>for</w:t>
      </w:r>
      <w:r w:rsidR="002E20DD" w:rsidRPr="00FC14D1">
        <w:rPr>
          <w:rFonts w:ascii="Times New Roman" w:hAnsi="Times New Roman"/>
          <w:szCs w:val="22"/>
          <w:lang w:val="en-US"/>
        </w:rPr>
        <w:t xml:space="preserve"> </w:t>
      </w:r>
      <w:r w:rsidR="0037483C">
        <w:rPr>
          <w:rFonts w:ascii="Times New Roman" w:hAnsi="Times New Roman"/>
          <w:szCs w:val="22"/>
          <w:lang w:val="en-US"/>
        </w:rPr>
        <w:t>fertilizer</w:t>
      </w:r>
      <w:r w:rsidR="002E20DD" w:rsidRPr="00FC14D1">
        <w:rPr>
          <w:rFonts w:ascii="Times New Roman" w:hAnsi="Times New Roman"/>
          <w:szCs w:val="22"/>
          <w:lang w:val="en-US"/>
        </w:rPr>
        <w:t xml:space="preserve"> </w:t>
      </w:r>
      <w:r w:rsidR="00744117" w:rsidRPr="00FC14D1">
        <w:rPr>
          <w:rFonts w:ascii="Times New Roman" w:hAnsi="Times New Roman"/>
          <w:szCs w:val="22"/>
          <w:lang w:val="en-US"/>
        </w:rPr>
        <w:t xml:space="preserve">price risk </w:t>
      </w:r>
      <w:r w:rsidR="002E20DD" w:rsidRPr="00FC14D1">
        <w:rPr>
          <w:rFonts w:ascii="Times New Roman" w:hAnsi="Times New Roman"/>
          <w:szCs w:val="22"/>
          <w:lang w:val="en-US"/>
        </w:rPr>
        <w:t>decision-making</w:t>
      </w:r>
      <w:r w:rsidR="000903C6" w:rsidRPr="00FC14D1">
        <w:rPr>
          <w:rFonts w:ascii="Times New Roman" w:hAnsi="Times New Roman"/>
          <w:szCs w:val="22"/>
          <w:lang w:val="en-US"/>
        </w:rPr>
        <w:t>.</w:t>
      </w:r>
      <w:r w:rsidR="00AE3AC1">
        <w:rPr>
          <w:rFonts w:ascii="Times New Roman" w:hAnsi="Times New Roman"/>
          <w:szCs w:val="22"/>
          <w:lang w:val="en-US"/>
        </w:rPr>
        <w:t xml:space="preserve"> Building on this</w:t>
      </w:r>
      <w:r w:rsidR="00C546E6">
        <w:rPr>
          <w:rFonts w:ascii="Times New Roman" w:hAnsi="Times New Roman"/>
          <w:szCs w:val="22"/>
          <w:lang w:val="en-US"/>
        </w:rPr>
        <w:t>,</w:t>
      </w:r>
      <w:r w:rsidR="00AE3AC1">
        <w:rPr>
          <w:rFonts w:ascii="Times New Roman" w:hAnsi="Times New Roman"/>
          <w:szCs w:val="22"/>
          <w:lang w:val="en-US"/>
        </w:rPr>
        <w:t xml:space="preserve"> we</w:t>
      </w:r>
      <w:r w:rsidR="0081074A">
        <w:rPr>
          <w:rFonts w:ascii="Times New Roman" w:hAnsi="Times New Roman"/>
          <w:szCs w:val="22"/>
          <w:lang w:val="en-US"/>
        </w:rPr>
        <w:t xml:space="preserve"> introduce different decision framing and</w:t>
      </w:r>
      <w:r w:rsidR="00AE3AC1">
        <w:rPr>
          <w:rFonts w:ascii="Times New Roman" w:hAnsi="Times New Roman"/>
          <w:szCs w:val="22"/>
          <w:lang w:val="en-US"/>
        </w:rPr>
        <w:t xml:space="preserve"> propose </w:t>
      </w:r>
      <w:r w:rsidR="0037483C">
        <w:rPr>
          <w:rFonts w:ascii="Times New Roman" w:hAnsi="Times New Roman"/>
          <w:szCs w:val="22"/>
          <w:lang w:val="en-US"/>
        </w:rPr>
        <w:t>behavioral</w:t>
      </w:r>
      <w:r w:rsidR="00AE3AC1">
        <w:rPr>
          <w:rFonts w:ascii="Times New Roman" w:hAnsi="Times New Roman"/>
          <w:szCs w:val="22"/>
          <w:lang w:val="en-US"/>
        </w:rPr>
        <w:t xml:space="preserve"> adjustment</w:t>
      </w:r>
      <w:r w:rsidR="00C546E6">
        <w:rPr>
          <w:rFonts w:ascii="Times New Roman" w:hAnsi="Times New Roman"/>
          <w:szCs w:val="22"/>
          <w:lang w:val="en-US"/>
        </w:rPr>
        <w:t>s</w:t>
      </w:r>
      <w:r w:rsidR="00AE3AC1">
        <w:rPr>
          <w:rFonts w:ascii="Times New Roman" w:hAnsi="Times New Roman"/>
          <w:szCs w:val="22"/>
          <w:lang w:val="en-US"/>
        </w:rPr>
        <w:t xml:space="preserve"> to</w:t>
      </w:r>
      <w:r w:rsidR="00AE3AC1" w:rsidRPr="00FC14D1">
        <w:rPr>
          <w:rFonts w:ascii="Times New Roman" w:hAnsi="Times New Roman"/>
          <w:szCs w:val="22"/>
          <w:lang w:val="en-US"/>
        </w:rPr>
        <w:t xml:space="preserve"> </w:t>
      </w:r>
      <w:r w:rsidR="00BA542A">
        <w:rPr>
          <w:rFonts w:ascii="Times New Roman" w:hAnsi="Times New Roman"/>
          <w:szCs w:val="22"/>
          <w:lang w:val="en-US"/>
        </w:rPr>
        <w:t>risk management tools</w:t>
      </w:r>
      <w:r w:rsidR="005B0749">
        <w:rPr>
          <w:rFonts w:ascii="Times New Roman" w:hAnsi="Times New Roman"/>
          <w:szCs w:val="22"/>
          <w:lang w:val="en-US"/>
        </w:rPr>
        <w:t>.</w:t>
      </w:r>
      <w:r w:rsidR="000903C6" w:rsidRPr="00FC14D1">
        <w:rPr>
          <w:rFonts w:ascii="Times New Roman" w:hAnsi="Times New Roman"/>
          <w:szCs w:val="22"/>
          <w:lang w:val="en-US"/>
        </w:rPr>
        <w:t xml:space="preserve"> </w:t>
      </w:r>
      <w:r w:rsidR="00A541E1" w:rsidRPr="00FC14D1">
        <w:rPr>
          <w:rFonts w:ascii="Times New Roman" w:hAnsi="Times New Roman"/>
          <w:szCs w:val="22"/>
          <w:lang w:val="en-US"/>
        </w:rPr>
        <w:t>In section 3,</w:t>
      </w:r>
      <w:r w:rsidR="002218E1" w:rsidRPr="00FC14D1">
        <w:rPr>
          <w:rFonts w:ascii="Times New Roman" w:hAnsi="Times New Roman"/>
          <w:szCs w:val="22"/>
          <w:lang w:val="en-US"/>
        </w:rPr>
        <w:t xml:space="preserve"> </w:t>
      </w:r>
      <w:r w:rsidR="005A162F" w:rsidRPr="00FC14D1">
        <w:rPr>
          <w:rFonts w:ascii="Times New Roman" w:hAnsi="Times New Roman"/>
          <w:szCs w:val="22"/>
          <w:lang w:val="en-US"/>
        </w:rPr>
        <w:t xml:space="preserve">we describe </w:t>
      </w:r>
      <w:r w:rsidR="005A162F">
        <w:rPr>
          <w:rFonts w:ascii="Times New Roman" w:hAnsi="Times New Roman"/>
          <w:szCs w:val="22"/>
          <w:lang w:val="en-US"/>
        </w:rPr>
        <w:t>our methodology</w:t>
      </w:r>
      <w:r w:rsidR="00FA08BC">
        <w:rPr>
          <w:rFonts w:ascii="Times New Roman" w:hAnsi="Times New Roman"/>
          <w:szCs w:val="22"/>
          <w:lang w:val="en-US"/>
        </w:rPr>
        <w:t xml:space="preserve"> and i</w:t>
      </w:r>
      <w:r w:rsidR="00C23FD0">
        <w:rPr>
          <w:rFonts w:ascii="Times New Roman" w:hAnsi="Times New Roman"/>
          <w:szCs w:val="22"/>
          <w:lang w:val="en-US"/>
        </w:rPr>
        <w:t>n</w:t>
      </w:r>
      <w:r w:rsidR="00FA08BC">
        <w:rPr>
          <w:rFonts w:ascii="Times New Roman" w:hAnsi="Times New Roman"/>
          <w:szCs w:val="22"/>
          <w:lang w:val="en-US"/>
        </w:rPr>
        <w:t xml:space="preserve"> section 4 </w:t>
      </w:r>
      <w:r w:rsidR="00795066" w:rsidRPr="00FC14D1">
        <w:rPr>
          <w:rFonts w:ascii="Times New Roman" w:hAnsi="Times New Roman"/>
          <w:szCs w:val="22"/>
          <w:lang w:val="en-US"/>
        </w:rPr>
        <w:t xml:space="preserve">we present the </w:t>
      </w:r>
      <w:r w:rsidR="001C7E44" w:rsidRPr="00FC14D1">
        <w:rPr>
          <w:rFonts w:ascii="Times New Roman" w:hAnsi="Times New Roman"/>
          <w:szCs w:val="22"/>
          <w:lang w:val="en-US"/>
        </w:rPr>
        <w:t>data and the assumptions used</w:t>
      </w:r>
      <w:r w:rsidR="00D00CFD" w:rsidRPr="00FC14D1">
        <w:rPr>
          <w:rFonts w:ascii="Times New Roman" w:hAnsi="Times New Roman"/>
          <w:szCs w:val="22"/>
          <w:lang w:val="en-US"/>
        </w:rPr>
        <w:t xml:space="preserve">. We present the results of the </w:t>
      </w:r>
      <w:r w:rsidR="0037483C">
        <w:rPr>
          <w:rFonts w:ascii="Times New Roman" w:hAnsi="Times New Roman"/>
          <w:szCs w:val="22"/>
          <w:lang w:val="en-US"/>
        </w:rPr>
        <w:t>optimization</w:t>
      </w:r>
      <w:r w:rsidR="00D00CFD" w:rsidRPr="00FC14D1">
        <w:rPr>
          <w:rFonts w:ascii="Times New Roman" w:hAnsi="Times New Roman"/>
          <w:szCs w:val="22"/>
          <w:lang w:val="en-US"/>
        </w:rPr>
        <w:t xml:space="preserve"> model in section </w:t>
      </w:r>
      <w:r w:rsidR="0081167C">
        <w:rPr>
          <w:rFonts w:ascii="Times New Roman" w:hAnsi="Times New Roman"/>
          <w:szCs w:val="22"/>
          <w:lang w:val="en-US"/>
        </w:rPr>
        <w:t>5</w:t>
      </w:r>
      <w:r w:rsidR="00475BA7">
        <w:rPr>
          <w:rFonts w:ascii="Times New Roman" w:hAnsi="Times New Roman"/>
          <w:szCs w:val="22"/>
          <w:lang w:val="en-US"/>
        </w:rPr>
        <w:t>,</w:t>
      </w:r>
      <w:r w:rsidR="00B158A1" w:rsidRPr="00FC14D1">
        <w:rPr>
          <w:rFonts w:ascii="Times New Roman" w:hAnsi="Times New Roman"/>
          <w:szCs w:val="22"/>
          <w:lang w:val="en-US"/>
        </w:rPr>
        <w:t xml:space="preserve"> and discuss them in section </w:t>
      </w:r>
      <w:r w:rsidR="0081167C">
        <w:rPr>
          <w:rFonts w:ascii="Times New Roman" w:hAnsi="Times New Roman"/>
          <w:szCs w:val="22"/>
          <w:lang w:val="en-US"/>
        </w:rPr>
        <w:t>6</w:t>
      </w:r>
      <w:r w:rsidR="00B158A1" w:rsidRPr="00FC14D1">
        <w:rPr>
          <w:rFonts w:ascii="Times New Roman" w:hAnsi="Times New Roman"/>
          <w:szCs w:val="22"/>
          <w:lang w:val="en-US"/>
        </w:rPr>
        <w:t xml:space="preserve">. We conclude </w:t>
      </w:r>
      <w:r w:rsidR="00E4535B" w:rsidRPr="00FC14D1">
        <w:rPr>
          <w:rFonts w:ascii="Times New Roman" w:hAnsi="Times New Roman"/>
          <w:szCs w:val="22"/>
          <w:lang w:val="en-US"/>
        </w:rPr>
        <w:t xml:space="preserve">in section </w:t>
      </w:r>
      <w:r w:rsidR="0081167C">
        <w:rPr>
          <w:rFonts w:ascii="Times New Roman" w:hAnsi="Times New Roman"/>
          <w:szCs w:val="22"/>
          <w:lang w:val="en-US"/>
        </w:rPr>
        <w:t>7</w:t>
      </w:r>
      <w:r w:rsidR="00E4535B" w:rsidRPr="00FC14D1">
        <w:rPr>
          <w:rFonts w:ascii="Times New Roman" w:hAnsi="Times New Roman"/>
          <w:szCs w:val="22"/>
          <w:lang w:val="en-US"/>
        </w:rPr>
        <w:t>.</w:t>
      </w:r>
    </w:p>
    <w:p w14:paraId="037FC554" w14:textId="5CB58D3C" w:rsidR="007E5A31" w:rsidRDefault="007E5A31" w:rsidP="003025B8">
      <w:pPr>
        <w:pStyle w:val="Heading1"/>
        <w:rPr>
          <w:lang w:val="en-US"/>
        </w:rPr>
      </w:pPr>
      <w:r>
        <w:rPr>
          <w:lang w:val="en-US"/>
        </w:rPr>
        <w:t>Theoretical background</w:t>
      </w:r>
    </w:p>
    <w:p w14:paraId="57C1E182" w14:textId="7A5FC2DE" w:rsidR="007E5A31" w:rsidRPr="0011582A" w:rsidRDefault="007E5A31" w:rsidP="007E5A31">
      <w:pPr>
        <w:spacing w:line="360" w:lineRule="auto"/>
        <w:jc w:val="both"/>
        <w:rPr>
          <w:lang w:val="en-US"/>
        </w:rPr>
      </w:pPr>
      <w:r w:rsidRPr="0011582A">
        <w:rPr>
          <w:lang w:val="en-US"/>
        </w:rPr>
        <w:t>Farmer decision-making behavior can be modeled using a variety of theoretical frameworks that capture different attitudes toward risk</w:t>
      </w:r>
      <w:r w:rsidR="0072402B">
        <w:rPr>
          <w:lang w:val="en-US"/>
        </w:rPr>
        <w:t xml:space="preserve"> and </w:t>
      </w:r>
      <w:r w:rsidR="00CA4A3A">
        <w:rPr>
          <w:lang w:val="en-US"/>
        </w:rPr>
        <w:t>ambiguity</w:t>
      </w:r>
      <w:r w:rsidR="009E02B9">
        <w:rPr>
          <w:lang w:val="en-US"/>
        </w:rPr>
        <w:t>. W</w:t>
      </w:r>
      <w:r w:rsidR="00E04744">
        <w:rPr>
          <w:lang w:val="en-US"/>
        </w:rPr>
        <w:t>e define r</w:t>
      </w:r>
      <w:r w:rsidR="00926725">
        <w:rPr>
          <w:lang w:val="en-US"/>
        </w:rPr>
        <w:t>isk</w:t>
      </w:r>
      <w:r w:rsidR="006F0CEE">
        <w:rPr>
          <w:lang w:val="en-US"/>
        </w:rPr>
        <w:t xml:space="preserve"> as</w:t>
      </w:r>
      <w:r w:rsidR="009C0858">
        <w:rPr>
          <w:lang w:val="en-US"/>
        </w:rPr>
        <w:t xml:space="preserve"> situation</w:t>
      </w:r>
      <w:r w:rsidR="00993959">
        <w:rPr>
          <w:lang w:val="en-US"/>
        </w:rPr>
        <w:t xml:space="preserve">s where the probabilities of </w:t>
      </w:r>
      <w:r w:rsidR="00127DF9">
        <w:rPr>
          <w:lang w:val="en-US"/>
        </w:rPr>
        <w:t xml:space="preserve">different outcomes are known, while </w:t>
      </w:r>
      <w:r w:rsidR="00CA4A3A">
        <w:rPr>
          <w:lang w:val="en-US"/>
        </w:rPr>
        <w:t>ambiguity</w:t>
      </w:r>
      <w:r w:rsidR="00127DF9">
        <w:rPr>
          <w:lang w:val="en-US"/>
        </w:rPr>
        <w:t xml:space="preserve"> refers to situations</w:t>
      </w:r>
      <w:r w:rsidR="00F50AA9">
        <w:rPr>
          <w:lang w:val="en-US"/>
        </w:rPr>
        <w:t xml:space="preserve"> </w:t>
      </w:r>
      <w:r w:rsidR="00B51C8C">
        <w:rPr>
          <w:lang w:val="en-US"/>
        </w:rPr>
        <w:t xml:space="preserve">where </w:t>
      </w:r>
      <w:r w:rsidR="00F50AA9">
        <w:rPr>
          <w:lang w:val="en-US"/>
        </w:rPr>
        <w:t>these probabilities</w:t>
      </w:r>
      <w:r w:rsidR="00171044">
        <w:rPr>
          <w:lang w:val="en-US"/>
        </w:rPr>
        <w:t xml:space="preserve"> are </w:t>
      </w:r>
      <w:r w:rsidR="002D0A63">
        <w:rPr>
          <w:lang w:val="en-US"/>
        </w:rPr>
        <w:t>not</w:t>
      </w:r>
      <w:r w:rsidR="00F50AA9">
        <w:rPr>
          <w:lang w:val="en-US"/>
        </w:rPr>
        <w:t xml:space="preserve"> known</w:t>
      </w:r>
      <w:r w:rsidR="009E02B9">
        <w:rPr>
          <w:lang w:val="en-US"/>
        </w:rPr>
        <w:t xml:space="preserve"> </w:t>
      </w:r>
      <w:r w:rsidR="00694454">
        <w:rPr>
          <w:lang w:val="en-US"/>
        </w:rPr>
        <w:fldChar w:fldCharType="begin"/>
      </w:r>
      <w:r w:rsidR="00694454">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00694454">
        <w:rPr>
          <w:lang w:val="en-US"/>
        </w:rPr>
        <w:fldChar w:fldCharType="separate"/>
      </w:r>
      <w:r w:rsidR="00694454" w:rsidRPr="00694454">
        <w:rPr>
          <w:lang w:val="en-GB"/>
        </w:rPr>
        <w:t>(Knight, 1921)</w:t>
      </w:r>
      <w:r w:rsidR="00694454">
        <w:rPr>
          <w:lang w:val="en-US"/>
        </w:rPr>
        <w:fldChar w:fldCharType="end"/>
      </w:r>
      <w:r w:rsidR="002D0A63">
        <w:rPr>
          <w:lang w:val="en-US"/>
        </w:rPr>
        <w:t xml:space="preserve">. </w:t>
      </w:r>
      <w:r w:rsidRPr="0011582A">
        <w:rPr>
          <w:lang w:val="en-US"/>
        </w:rPr>
        <w:t xml:space="preserve">Traditional approaches </w:t>
      </w:r>
      <w:r w:rsidR="00955472">
        <w:rPr>
          <w:lang w:val="en-US"/>
        </w:rPr>
        <w:t>that model decision</w:t>
      </w:r>
      <w:r w:rsidR="007852A7">
        <w:rPr>
          <w:lang w:val="en-US"/>
        </w:rPr>
        <w:t>s</w:t>
      </w:r>
      <w:r w:rsidR="00955472">
        <w:rPr>
          <w:lang w:val="en-US"/>
        </w:rPr>
        <w:t xml:space="preserve"> under risk and </w:t>
      </w:r>
      <w:r w:rsidR="00CA4A3A">
        <w:rPr>
          <w:lang w:val="en-US"/>
        </w:rPr>
        <w:t>ambiguity</w:t>
      </w:r>
      <w:r w:rsidR="00955472">
        <w:rPr>
          <w:lang w:val="en-US"/>
        </w:rPr>
        <w:t xml:space="preserve"> </w:t>
      </w:r>
      <w:r w:rsidRPr="0011582A">
        <w:rPr>
          <w:lang w:val="en-US"/>
        </w:rPr>
        <w:t xml:space="preserve">often rely on Expected Utility Theory (EUT). However, empirical evidence suggests that decision-makers may deviate from purely </w:t>
      </w:r>
      <w:r>
        <w:rPr>
          <w:lang w:val="en-US"/>
        </w:rPr>
        <w:t>EU</w:t>
      </w:r>
      <w:r w:rsidR="00B405A5">
        <w:rPr>
          <w:lang w:val="en-US"/>
        </w:rPr>
        <w:t>T</w:t>
      </w:r>
      <w:r>
        <w:rPr>
          <w:lang w:val="en-US"/>
        </w:rPr>
        <w:t xml:space="preserve"> maximizing</w:t>
      </w:r>
      <w:r w:rsidRPr="0011582A">
        <w:rPr>
          <w:lang w:val="en-US"/>
        </w:rPr>
        <w:t xml:space="preserve"> behavior. To capture these deviations, alternative models</w:t>
      </w:r>
      <w:r w:rsidR="008A66EB">
        <w:rPr>
          <w:lang w:val="en-US"/>
        </w:rPr>
        <w:t>, most prominently</w:t>
      </w:r>
      <w:r w:rsidRPr="0011582A">
        <w:rPr>
          <w:lang w:val="en-US"/>
        </w:rPr>
        <w:t xml:space="preserve"> Cumulative Prospect Theory (CPT) </w:t>
      </w:r>
      <w:r w:rsidR="00DC6DDD">
        <w:rPr>
          <w:lang w:val="en-US"/>
        </w:rPr>
        <w:t xml:space="preserve">by </w:t>
      </w:r>
      <w:r w:rsidRPr="0011582A">
        <w:rPr>
          <w:szCs w:val="22"/>
          <w:lang w:val="en-US"/>
        </w:rPr>
        <w:fldChar w:fldCharType="begin"/>
      </w:r>
      <w:r w:rsidR="007F4F1D">
        <w:rPr>
          <w:szCs w:val="22"/>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011582A">
        <w:rPr>
          <w:szCs w:val="22"/>
          <w:lang w:val="en-US"/>
        </w:rPr>
        <w:fldChar w:fldCharType="separate"/>
      </w:r>
      <w:r w:rsidRPr="0011582A">
        <w:rPr>
          <w:szCs w:val="22"/>
          <w:lang w:val="en-GB"/>
        </w:rPr>
        <w:t xml:space="preserve">Tversky &amp; Kahneman </w:t>
      </w:r>
      <w:r w:rsidR="00DC6DDD">
        <w:rPr>
          <w:szCs w:val="22"/>
          <w:lang w:val="en-GB"/>
        </w:rPr>
        <w:t>(</w:t>
      </w:r>
      <w:r w:rsidRPr="0011582A">
        <w:rPr>
          <w:szCs w:val="22"/>
          <w:lang w:val="en-GB"/>
        </w:rPr>
        <w:t>1992)</w:t>
      </w:r>
      <w:r w:rsidRPr="0011582A">
        <w:rPr>
          <w:szCs w:val="22"/>
          <w:lang w:val="en-US"/>
        </w:rPr>
        <w:fldChar w:fldCharType="end"/>
      </w:r>
      <w:r w:rsidR="00002480">
        <w:rPr>
          <w:szCs w:val="22"/>
          <w:lang w:val="en-US"/>
        </w:rPr>
        <w:t>,</w:t>
      </w:r>
      <w:r>
        <w:rPr>
          <w:lang w:val="en-US"/>
        </w:rPr>
        <w:t xml:space="preserve"> </w:t>
      </w:r>
      <w:r w:rsidRPr="0011582A">
        <w:rPr>
          <w:lang w:val="en-US"/>
        </w:rPr>
        <w:t xml:space="preserve">have been </w:t>
      </w:r>
      <w:r>
        <w:rPr>
          <w:lang w:val="en-US"/>
        </w:rPr>
        <w:t xml:space="preserve">proven useful to better describe farmer </w:t>
      </w:r>
      <w:r w:rsidR="0037483C">
        <w:rPr>
          <w:lang w:val="en-US"/>
        </w:rPr>
        <w:t>behavior</w:t>
      </w:r>
      <w:r>
        <w:rPr>
          <w:lang w:val="en-US"/>
        </w:rPr>
        <w:t xml:space="preserve"> </w:t>
      </w:r>
      <w:r>
        <w:rPr>
          <w:lang w:val="en-US"/>
        </w:rPr>
        <w:fldChar w:fldCharType="begin"/>
      </w:r>
      <w:r>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lang w:val="en-US"/>
        </w:rPr>
        <w:fldChar w:fldCharType="separate"/>
      </w:r>
      <w:r w:rsidRPr="00431F2B">
        <w:rPr>
          <w:szCs w:val="24"/>
          <w:lang w:val="en-GB"/>
        </w:rPr>
        <w:t>(Bocquého et al., 2014; Babcock, 2015)</w:t>
      </w:r>
      <w:r>
        <w:rPr>
          <w:lang w:val="en-US"/>
        </w:rPr>
        <w:fldChar w:fldCharType="end"/>
      </w:r>
      <w:r w:rsidRPr="0011582A">
        <w:rPr>
          <w:lang w:val="en-US"/>
        </w:rPr>
        <w:t>. CPT accounts for features like loss aversion, probability weighting, and reference dependence</w:t>
      </w:r>
      <w:r w:rsidR="001E1F55">
        <w:rPr>
          <w:lang w:val="en-US"/>
        </w:rPr>
        <w:t>.</w:t>
      </w:r>
      <w:r w:rsidR="00EF5B8E">
        <w:rPr>
          <w:lang w:val="en-US"/>
        </w:rPr>
        <w:t xml:space="preserve"> </w:t>
      </w:r>
      <w:r w:rsidR="001E1F55" w:rsidRPr="006F3EA1">
        <w:rPr>
          <w:szCs w:val="22"/>
          <w:lang w:val="en-US"/>
        </w:rPr>
        <w:t>Unlike risk, where probabilities</w:t>
      </w:r>
      <w:r w:rsidR="008D1769">
        <w:rPr>
          <w:szCs w:val="22"/>
          <w:lang w:val="en-US"/>
        </w:rPr>
        <w:t xml:space="preserve"> of different outcomes</w:t>
      </w:r>
      <w:r w:rsidR="001E1F55" w:rsidRPr="006F3EA1">
        <w:rPr>
          <w:szCs w:val="22"/>
          <w:lang w:val="en-US"/>
        </w:rPr>
        <w:t xml:space="preserve"> can be estimated from historical data,</w:t>
      </w:r>
      <w:r w:rsidR="001E1F55">
        <w:rPr>
          <w:szCs w:val="22"/>
          <w:lang w:val="en-US"/>
        </w:rPr>
        <w:t xml:space="preserve"> </w:t>
      </w:r>
      <w:r w:rsidR="00CA4A3A">
        <w:rPr>
          <w:szCs w:val="22"/>
          <w:lang w:val="en-US"/>
        </w:rPr>
        <w:t>ambiguity</w:t>
      </w:r>
      <w:r w:rsidR="001E1F55" w:rsidRPr="006F3EA1">
        <w:rPr>
          <w:szCs w:val="22"/>
          <w:lang w:val="en-US"/>
        </w:rPr>
        <w:t xml:space="preserve"> </w:t>
      </w:r>
      <w:r w:rsidR="001E1F55">
        <w:rPr>
          <w:szCs w:val="22"/>
          <w:lang w:val="en-US"/>
        </w:rPr>
        <w:t>occurs when the probabilities are not available or decision-makers do not know them.</w:t>
      </w:r>
      <w:r w:rsidR="002F2EFF">
        <w:rPr>
          <w:lang w:val="en-US"/>
        </w:rPr>
        <w:t xml:space="preserve"> </w:t>
      </w:r>
      <w:r w:rsidR="008A075D">
        <w:rPr>
          <w:lang w:val="en-US"/>
        </w:rPr>
        <w:t>In this context</w:t>
      </w:r>
      <w:r w:rsidR="00766EB0">
        <w:rPr>
          <w:lang w:val="en-US"/>
        </w:rPr>
        <w:t>,</w:t>
      </w:r>
      <w:r w:rsidR="00AE1B28">
        <w:rPr>
          <w:lang w:val="en-US"/>
        </w:rPr>
        <w:t xml:space="preserve"> </w:t>
      </w:r>
      <w:r w:rsidR="00F874A2">
        <w:rPr>
          <w:szCs w:val="22"/>
          <w:lang w:val="en-US"/>
        </w:rPr>
        <w:t xml:space="preserve">the </w:t>
      </w:r>
      <w:r w:rsidR="00E90DDA">
        <w:rPr>
          <w:rFonts w:ascii="Times New Roman" w:hAnsi="Times New Roman"/>
          <w:szCs w:val="22"/>
          <w:lang w:val="en-US"/>
        </w:rPr>
        <w:t>α</w:t>
      </w:r>
      <w:r w:rsidR="00F874A2">
        <w:rPr>
          <w:szCs w:val="22"/>
          <w:lang w:val="en-US"/>
        </w:rPr>
        <w:t>-Expected Utility (</w:t>
      </w:r>
      <w:r w:rsidR="00E90DDA">
        <w:rPr>
          <w:rFonts w:ascii="Times New Roman" w:hAnsi="Times New Roman"/>
          <w:szCs w:val="22"/>
          <w:lang w:val="en-US"/>
        </w:rPr>
        <w:t>α</w:t>
      </w:r>
      <w:r w:rsidR="00F874A2">
        <w:rPr>
          <w:szCs w:val="22"/>
          <w:lang w:val="en-US"/>
        </w:rPr>
        <w:t xml:space="preserve">EU) model </w:t>
      </w:r>
      <w:r w:rsidR="00F874A2">
        <w:rPr>
          <w:szCs w:val="22"/>
          <w:lang w:val="en-US"/>
        </w:rPr>
        <w:fldChar w:fldCharType="begin"/>
      </w:r>
      <w:r w:rsidR="00F874A2">
        <w:rPr>
          <w:szCs w:val="22"/>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F874A2">
        <w:rPr>
          <w:szCs w:val="22"/>
          <w:lang w:val="en-US"/>
        </w:rPr>
        <w:fldChar w:fldCharType="separate"/>
      </w:r>
      <w:r w:rsidR="00F874A2">
        <w:rPr>
          <w:lang w:val="en-GB"/>
        </w:rPr>
        <w:t>(G</w:t>
      </w:r>
      <w:r w:rsidR="00F874A2" w:rsidRPr="008F193A">
        <w:rPr>
          <w:lang w:val="en-GB"/>
        </w:rPr>
        <w:t>hirardato et al.</w:t>
      </w:r>
      <w:r w:rsidR="00F874A2">
        <w:rPr>
          <w:lang w:val="en-GB"/>
        </w:rPr>
        <w:t>,</w:t>
      </w:r>
      <w:r w:rsidR="00F874A2" w:rsidRPr="008F193A">
        <w:rPr>
          <w:lang w:val="en-GB"/>
        </w:rPr>
        <w:t xml:space="preserve"> 2004)</w:t>
      </w:r>
      <w:r w:rsidR="00F874A2">
        <w:rPr>
          <w:szCs w:val="22"/>
          <w:lang w:val="en-US"/>
        </w:rPr>
        <w:fldChar w:fldCharType="end"/>
      </w:r>
      <w:r w:rsidR="00DE29A6">
        <w:rPr>
          <w:szCs w:val="22"/>
          <w:lang w:val="en-US"/>
        </w:rPr>
        <w:t>, by accounting for ambiguity aversion</w:t>
      </w:r>
      <w:r w:rsidR="000054CB">
        <w:rPr>
          <w:szCs w:val="22"/>
          <w:lang w:val="en-US"/>
        </w:rPr>
        <w:t>,</w:t>
      </w:r>
      <w:r w:rsidR="00DE29A6">
        <w:rPr>
          <w:szCs w:val="22"/>
          <w:lang w:val="en-US"/>
        </w:rPr>
        <w:t xml:space="preserve"> </w:t>
      </w:r>
      <w:r w:rsidR="00461597">
        <w:rPr>
          <w:lang w:val="en-US"/>
        </w:rPr>
        <w:t xml:space="preserve">might be a better fit </w:t>
      </w:r>
      <w:r w:rsidR="00C14B92">
        <w:rPr>
          <w:lang w:val="en-US"/>
        </w:rPr>
        <w:t xml:space="preserve">to explain farmers </w:t>
      </w:r>
      <w:r w:rsidR="0037483C">
        <w:rPr>
          <w:lang w:val="en-US"/>
        </w:rPr>
        <w:t>behavior</w:t>
      </w:r>
      <w:r w:rsidR="005B10B5">
        <w:rPr>
          <w:lang w:val="en-US"/>
        </w:rPr>
        <w:t xml:space="preserve"> in ambiguous situations</w:t>
      </w:r>
      <w:r w:rsidRPr="0011582A">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2320F6"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m:t>
                  </m:r>
                  <m:r>
                    <w:rPr>
                      <w:rFonts w:ascii="Cambria Math" w:hAnsi="Cambria Math"/>
                    </w:rPr>
                    <m:t>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lastRenderedPageBreak/>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2320F6"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V</m:t>
                  </m:r>
                  <m:r>
                    <w:rPr>
                      <w:rFonts w:ascii="Cambria Math" w:hAnsi="Cambria Math"/>
                    </w:rPr>
                    <m:t xml:space="preserve">= </m:t>
                  </m:r>
                </m:e>
              </m:func>
              <m:nary>
                <m:naryPr>
                  <m:chr m:val="∑"/>
                  <m:limLoc m:val="undOvr"/>
                  <m:ctrlPr>
                    <w:rPr>
                      <w:rFonts w:ascii="Cambria Math" w:hAnsi="Cambria Math"/>
                      <w:i/>
                    </w:rPr>
                  </m:ctrlPr>
                </m:naryPr>
                <m:sub>
                  <m:r>
                    <w:rPr>
                      <w:rFonts w:ascii="Cambria Math" w:hAnsi="Cambria Math"/>
                    </w:rPr>
                    <m:t>i</m:t>
                  </m:r>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2320F6"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m:t>
                      </m:r>
                      <m:r>
                        <w:rPr>
                          <w:rFonts w:ascii="Cambria Math" w:hAnsi="Cambria Math"/>
                          <w:szCs w:val="22"/>
                        </w:rPr>
                        <m:t>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2320F6"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2320F6"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2320F6"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2320F6"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lastRenderedPageBreak/>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2320F6"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max</m:t>
              </m:r>
              <m:r>
                <w:rPr>
                  <w:rFonts w:ascii="Cambria Math" w:hAnsi="Cambria Math"/>
                  <w:szCs w:val="22"/>
                  <w:lang w:val="en-US"/>
                </w:rPr>
                <m:t xml:space="preserve">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77777777" w:rsidR="008275E2" w:rsidRDefault="008275E2" w:rsidP="008275E2">
      <w:pPr>
        <w:pStyle w:val="Heading2"/>
        <w:rPr>
          <w:lang w:val="en-US"/>
        </w:rPr>
      </w:pPr>
      <w:bookmarkStart w:id="3" w:name="_Ref206150736"/>
      <w:r>
        <w:rPr>
          <w:lang w:val="en-US"/>
        </w:rPr>
        <w:t>Decision framing</w:t>
      </w:r>
      <w:bookmarkEnd w:id="3"/>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r>
        <w:rPr>
          <w:lang w:val="en-GB"/>
        </w:rPr>
        <w:lastRenderedPageBreak/>
        <w:t>Economic d</w:t>
      </w:r>
      <w:r w:rsidR="00501B3C">
        <w:rPr>
          <w:lang w:val="en-GB"/>
        </w:rPr>
        <w:t>ecision framework</w:t>
      </w:r>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7E266484" w:rsidR="00802920" w:rsidRDefault="002320F6"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r>
                <w:rPr>
                  <w:rFonts w:ascii="Cambria Math" w:hAnsi="Cambria Math" w:cs="Calibri"/>
                </w:rPr>
                <m:t>py</m:t>
              </m:r>
              <m:r>
                <w:rPr>
                  <w:rFonts w:ascii="Cambria Math" w:hAnsi="Cambria Math" w:cs="Calibri"/>
                </w:rPr>
                <m:t>(</m:t>
              </m:r>
              <m:r>
                <w:rPr>
                  <w:rFonts w:ascii="Cambria Math" w:hAnsi="Cambria Math" w:cs="Calibri"/>
                </w:rPr>
                <m:t>N</m:t>
              </m:r>
              <m:r>
                <w:rPr>
                  <w:rFonts w:ascii="Cambria Math" w:hAnsi="Cambria Math" w:cs="Calibri"/>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cs="Calibri"/>
                </w:rPr>
                <m:t>N</m:t>
              </m:r>
              <m:r>
                <w:rPr>
                  <w:rFonts w:ascii="Cambria Math" w:hAnsi="Cambria Math" w:cs="Calibri"/>
                </w:rPr>
                <m:t>#</m:t>
              </m:r>
              <m:d>
                <m:dPr>
                  <m:ctrlPr>
                    <w:rPr>
                      <w:rFonts w:ascii="Cambria Math" w:hAnsi="Cambria Math" w:cs="Calibri"/>
                      <w:i/>
                    </w:rPr>
                  </m:ctrlPr>
                </m:dPr>
                <m:e>
                  <m:r>
                    <w:rPr>
                      <w:rFonts w:ascii="Cambria Math" w:hAnsi="Cambria Math" w:cs="Calibri"/>
                    </w:rPr>
                    <m:t>8</m:t>
                  </m:r>
                </m:e>
              </m:d>
            </m:e>
          </m:eqArr>
        </m:oMath>
      </m:oMathPara>
    </w:p>
    <w:p w14:paraId="4DD5FEF8" w14:textId="77777777" w:rsidR="00A32C3B" w:rsidRDefault="003C2FFC" w:rsidP="007722E4">
      <w:pPr>
        <w:spacing w:line="360" w:lineRule="auto"/>
        <w:jc w:val="both"/>
        <w:rPr>
          <w:lang w:val="en-US"/>
        </w:rPr>
      </w:pPr>
      <w:r>
        <w:rPr>
          <w:lang w:val="en-GB"/>
        </w:rPr>
        <w:t xml:space="preserve">where </w:t>
      </w:r>
      <m:oMath>
        <m:r>
          <w:rPr>
            <w:rFonts w:ascii="Cambria Math" w:hAnsi="Cambria Math" w:cs="Calibri"/>
            <w:lang w:val="en-GB"/>
          </w:rPr>
          <m:t>p</m:t>
        </m:r>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r>
          <w:rPr>
            <w:rFonts w:ascii="Cambria Math" w:hAnsi="Cambria Math"/>
            <w:lang w:val="en-US"/>
          </w:rPr>
          <m:t>s</m:t>
        </m:r>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21FB4DC7" w:rsidR="00384B55" w:rsidRPr="00690C20" w:rsidRDefault="002320F6"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r>
              <w:rPr>
                <w:rFonts w:ascii="Cambria Math" w:hAnsi="Cambria Math"/>
                <w:lang w:val="en-US"/>
              </w:rPr>
              <m:t>=</m:t>
            </m:r>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szCs w:val="22"/>
                <w:lang w:val="en-US"/>
              </w:rPr>
            </m:ctrlPr>
          </m:sSubPr>
          <m:e>
            <m:r>
              <w:rPr>
                <w:rFonts w:ascii="Cambria Math" w:hAnsi="Cambria Math"/>
                <w:szCs w:val="22"/>
                <w:lang w:val="en-US"/>
              </w:rPr>
              <m:t>s</m:t>
            </m:r>
          </m:e>
          <m:sub>
            <m:r>
              <w:rPr>
                <w:rFonts w:ascii="Cambria Math" w:hAnsi="Cambria Math"/>
                <w:szCs w:val="22"/>
                <w:lang w:val="en-US"/>
              </w:rPr>
              <m:t>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r>
          <w:rPr>
            <w:rFonts w:ascii="Cambria Math" w:hAnsi="Cambria Math"/>
            <w:lang w:val="en-US"/>
          </w:rPr>
          <m:t>)</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r>
        <w:rPr>
          <w:lang w:val="en-US"/>
        </w:rPr>
        <w:t xml:space="preserve">Adjusted </w:t>
      </w:r>
      <w:r w:rsidRPr="007F06F1">
        <w:t>contract</w:t>
      </w:r>
      <w:r>
        <w:rPr>
          <w:lang w:val="en-US"/>
        </w:rPr>
        <w:t xml:space="preserve"> design</w:t>
      </w:r>
    </w:p>
    <w:p w14:paraId="56289399" w14:textId="1CB8709D"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s</m:t>
                    </m:r>
                  </m:e>
                </m:acc>
              </m:e>
              <m:sub>
                <m:r>
                  <w:rPr>
                    <w:rFonts w:ascii="Cambria Math" w:hAnsi="Cambria Math" w:cs="Calibri"/>
                    <w:lang w:val="en-GB"/>
                  </w:rPr>
                  <m:t>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thus functions as a</w:t>
      </w:r>
      <w:r w:rsidR="008065D5">
        <w:rPr>
          <w:lang w:val="en-US"/>
        </w:rPr>
        <w:t>n</w:t>
      </w:r>
      <w:r w:rsidR="00F00A72">
        <w:rPr>
          <w:lang w:val="en-US"/>
        </w:rPr>
        <w:t xml:space="preserve">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176E884" w:rsidR="00F00A72" w:rsidRDefault="002320F6"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s</m:t>
                      </m:r>
                    </m:e>
                    <m:sub>
                      <m:r>
                        <w:rPr>
                          <w:rFonts w:ascii="Cambria Math" w:hAnsi="Cambria Math" w:cs="Calibri"/>
                        </w:rPr>
                        <m:t>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2320F6"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m:t>
              </m:r>
              <m:r>
                <w:rPr>
                  <w:rFonts w:ascii="Cambria Math" w:hAnsi="Cambria Math" w:cs="Calibri"/>
                  <w:lang w:val="en-GB"/>
                </w:rPr>
                <m:t>E</m:t>
              </m:r>
              <m:r>
                <w:rPr>
                  <w:rFonts w:ascii="Cambria Math" w:hAnsi="Cambria Math" w:cs="Calibri"/>
                  <w:lang w:val="en-GB"/>
                </w:rPr>
                <m:t>(</m:t>
              </m:r>
              <m:r>
                <w:rPr>
                  <w:rFonts w:ascii="Cambria Math" w:hAnsi="Cambria Math" w:cs="Calibri"/>
                  <w:lang w:val="en-GB"/>
                </w:rPr>
                <m:t>I</m:t>
              </m:r>
              <m:r>
                <w:rPr>
                  <w:rFonts w:ascii="Cambria Math" w:hAnsi="Cambria Math" w:cs="Calibri"/>
                  <w:lang w:val="en-GB"/>
                </w:rPr>
                <m:t>)</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4"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w:t>
      </w:r>
      <w:r>
        <w:rPr>
          <w:lang w:val="en-US"/>
        </w:rPr>
        <w:lastRenderedPageBreak/>
        <w:t xml:space="preserve">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0CEA44F0" w:rsidR="006B4E3B" w:rsidRPr="00896706" w:rsidRDefault="006B4E3B" w:rsidP="006B4E3B">
      <w:pPr>
        <w:pStyle w:val="Caption"/>
        <w:keepNext/>
        <w:rPr>
          <w:rFonts w:ascii="Times New Roman" w:hAnsi="Times New Roman"/>
          <w:i/>
          <w:iCs w:val="0"/>
          <w:color w:val="auto"/>
          <w:sz w:val="24"/>
          <w:szCs w:val="24"/>
          <w:lang w:val="en-GB"/>
        </w:rPr>
      </w:pPr>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8443BF">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4"/>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77777777" w:rsidR="006B4E3B" w:rsidRPr="006F7750" w:rsidRDefault="002320F6">
            <w:pPr>
              <w:spacing w:line="360" w:lineRule="auto"/>
              <w:jc w:val="center"/>
              <w:rPr>
                <w:i/>
                <w:sz w:val="20"/>
                <w:szCs w:val="18"/>
                <w:lang w:val="en-US"/>
              </w:rPr>
            </w:pPr>
            <m:oMathPara>
              <m:oMath>
                <m:sSub>
                  <m:sSubPr>
                    <m:ctrlPr>
                      <w:rPr>
                        <w:rFonts w:ascii="Cambria Math" w:hAnsi="Cambria Math"/>
                        <w:i/>
                        <w:sz w:val="20"/>
                        <w:szCs w:val="18"/>
                        <w:lang w:val="en-US"/>
                      </w:rPr>
                    </m:ctrlPr>
                  </m:sSubPr>
                  <m:e>
                    <m:acc>
                      <m:accPr>
                        <m:chr m:val="̃"/>
                        <m:ctrlPr>
                          <w:rPr>
                            <w:rFonts w:ascii="Cambria Math" w:hAnsi="Cambria Math"/>
                            <w:sz w:val="20"/>
                            <w:szCs w:val="18"/>
                            <w:lang w:val="en-US"/>
                          </w:rPr>
                        </m:ctrlPr>
                      </m:accPr>
                      <m:e>
                        <m:r>
                          <w:rPr>
                            <w:rFonts w:ascii="Cambria Math" w:hAnsi="Cambria Math"/>
                            <w:sz w:val="20"/>
                            <w:szCs w:val="18"/>
                            <w:lang w:val="en-US"/>
                          </w:rPr>
                          <m:t>s</m:t>
                        </m:r>
                      </m:e>
                    </m:acc>
                  </m:e>
                  <m:sub>
                    <m:r>
                      <w:rPr>
                        <w:rFonts w:ascii="Cambria Math" w:hAnsi="Cambria Math"/>
                        <w:sz w:val="20"/>
                        <w:szCs w:val="18"/>
                        <w:lang w:val="en-US"/>
                      </w:rPr>
                      <m:t>1</m:t>
                    </m:r>
                  </m:sub>
                </m:sSub>
              </m:oMath>
            </m:oMathPara>
          </w:p>
        </w:tc>
        <w:tc>
          <w:tcPr>
            <w:tcW w:w="1060" w:type="pct"/>
            <w:vAlign w:val="center"/>
          </w:tcPr>
          <w:p w14:paraId="34C45EF6" w14:textId="77777777" w:rsidR="006B4E3B" w:rsidRPr="006F7750" w:rsidRDefault="002320F6">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m:t>
                    </m:r>
                    <m:r>
                      <w:rPr>
                        <w:rFonts w:ascii="Cambria Math" w:hAnsi="Cambria Math"/>
                        <w:sz w:val="20"/>
                        <w:szCs w:val="18"/>
                        <w:lang w:val="en-US"/>
                      </w:rPr>
                      <m:t>rT</m:t>
                    </m:r>
                  </m:sup>
                </m:sSup>
              </m:oMath>
            </m:oMathPara>
          </w:p>
        </w:tc>
        <w:tc>
          <w:tcPr>
            <w:tcW w:w="1895" w:type="pct"/>
            <w:vAlign w:val="center"/>
          </w:tcPr>
          <w:p w14:paraId="6C7BC2D4" w14:textId="77777777" w:rsidR="006B4E3B" w:rsidRPr="006F7750" w:rsidRDefault="002320F6">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m:t>
                        </m:r>
                        <m:r>
                          <w:rPr>
                            <w:rFonts w:ascii="Cambria Math" w:hAnsi="Cambria Math"/>
                            <w:sz w:val="20"/>
                            <w:szCs w:val="18"/>
                            <w:lang w:val="en-US"/>
                          </w:rPr>
                          <m:t>k</m:t>
                        </m:r>
                        <m:r>
                          <w:rPr>
                            <w:rFonts w:ascii="Cambria Math" w:hAnsi="Cambria Math"/>
                            <w:sz w:val="20"/>
                            <w:szCs w:val="18"/>
                            <w:lang w:val="en-US"/>
                          </w:rPr>
                          <m:t xml:space="preserve">      </m:t>
                        </m:r>
                        <m:r>
                          <w:rPr>
                            <w:rFonts w:ascii="Cambria Math" w:hAnsi="Cambria Math"/>
                            <w:sz w:val="20"/>
                            <w:szCs w:val="18"/>
                            <w:lang w:val="en-US"/>
                          </w:rPr>
                          <m:t>if</m:t>
                        </m:r>
                        <m:r>
                          <w:rPr>
                            <w:rFonts w:ascii="Cambria Math" w:hAnsi="Cambria Math"/>
                            <w:sz w:val="20"/>
                            <w:szCs w:val="18"/>
                            <w:lang w:val="en-US"/>
                          </w:rPr>
                          <m:t xml:space="preserve">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&gt;</m:t>
                        </m:r>
                        <m:r>
                          <w:rPr>
                            <w:rFonts w:ascii="Cambria Math" w:hAnsi="Cambria Math"/>
                            <w:sz w:val="20"/>
                            <w:szCs w:val="18"/>
                            <w:lang w:val="en-US"/>
                          </w:rPr>
                          <m:t>k</m:t>
                        </m:r>
                      </m:e>
                      <m:e>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lang w:val="en-US"/>
                          </w:rPr>
                          <m:t xml:space="preserve">              </m:t>
                        </m:r>
                        <m:r>
                          <w:rPr>
                            <w:rFonts w:ascii="Cambria Math" w:hAnsi="Cambria Math"/>
                            <w:sz w:val="20"/>
                            <w:szCs w:val="18"/>
                            <w:lang w:val="en-US"/>
                          </w:rPr>
                          <m:t>if</m:t>
                        </m:r>
                        <m:r>
                          <w:rPr>
                            <w:rFonts w:ascii="Cambria Math" w:hAnsi="Cambria Math"/>
                            <w:sz w:val="20"/>
                            <w:szCs w:val="18"/>
                            <w:lang w:val="en-US"/>
                          </w:rPr>
                          <m:t xml:space="preserve"> </m:t>
                        </m:r>
                        <m:sSub>
                          <m:sSubPr>
                            <m:ctrlPr>
                              <w:rPr>
                                <w:rFonts w:ascii="Cambria Math" w:hAnsi="Cambria Math"/>
                                <w:i/>
                                <w:sz w:val="20"/>
                                <w:szCs w:val="18"/>
                                <w:lang w:val="en-US"/>
                              </w:rPr>
                            </m:ctrlPr>
                          </m:sSubPr>
                          <m:e>
                            <m:r>
                              <w:rPr>
                                <w:rFonts w:ascii="Cambria Math" w:hAnsi="Cambria Math"/>
                                <w:sz w:val="20"/>
                                <w:szCs w:val="18"/>
                                <w:lang w:val="en-US"/>
                              </w:rPr>
                              <m:t>s</m:t>
                            </m:r>
                          </m:e>
                          <m:sub>
                            <m:r>
                              <w:rPr>
                                <w:rFonts w:ascii="Cambria Math" w:hAnsi="Cambria Math"/>
                                <w:sz w:val="20"/>
                                <w:szCs w:val="18"/>
                                <w:lang w:val="en-US"/>
                              </w:rPr>
                              <m:t>1</m:t>
                            </m:r>
                          </m:sub>
                        </m:sSub>
                        <m:r>
                          <w:rPr>
                            <w:rFonts w:ascii="Cambria Math" w:hAnsi="Cambria Math"/>
                            <w:sz w:val="20"/>
                            <w:szCs w:val="18"/>
                          </w:rPr>
                          <m:t>≤</m:t>
                        </m:r>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9F331D"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546CA0F3" w:rsidR="00612FDE" w:rsidRDefault="002320F6"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m:t>
              </m:r>
              <m:r>
                <w:rPr>
                  <w:rFonts w:ascii="Cambria Math" w:hAnsi="Cambria Math"/>
                  <w:szCs w:val="22"/>
                  <w:lang w:val="en-US"/>
                </w:rPr>
                <m:t>f</m:t>
              </m:r>
              <m:r>
                <w:rPr>
                  <w:rFonts w:ascii="Cambria Math" w:hAnsi="Cambria Math" w:cs="Calibri"/>
                  <w:szCs w:val="22"/>
                  <w:lang w:val="en-GB"/>
                </w:rPr>
                <m:t>-</m:t>
              </m:r>
              <m:acc>
                <m:accPr>
                  <m:chr m:val="̃"/>
                  <m:ctrlPr>
                    <w:rPr>
                      <w:rFonts w:ascii="Cambria Math" w:hAnsi="Cambria Math" w:cs="Calibri"/>
                      <w:lang w:val="en-GB"/>
                    </w:rPr>
                  </m:ctrlPr>
                </m:accPr>
                <m:e>
                  <m:r>
                    <w:rPr>
                      <w:rFonts w:ascii="Cambria Math" w:hAnsi="Cambria Math" w:cs="Calibri"/>
                      <w:lang w:val="en-GB"/>
                    </w:rPr>
                    <m:t>s</m:t>
                  </m:r>
                </m:e>
              </m:acc>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2320F6"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10DBFD3" w:rsidR="001D0845" w:rsidRPr="00A82CCE" w:rsidRDefault="002320F6"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5" w:name="_Hlk171936323"/>
              <m:r>
                <w:rPr>
                  <w:rFonts w:ascii="Cambria Math" w:hAnsi="Cambria Math" w:cs="Calibri"/>
                </w:rPr>
                <m:t>py</m:t>
              </m:r>
              <m:d>
                <m:dPr>
                  <m:ctrlPr>
                    <w:rPr>
                      <w:rFonts w:ascii="Cambria Math" w:hAnsi="Cambria Math" w:cs="Calibri"/>
                      <w:i/>
                    </w:rPr>
                  </m:ctrlPr>
                </m:dPr>
                <m:e>
                  <m:r>
                    <w:rPr>
                      <w:rFonts w:ascii="Cambria Math" w:hAnsi="Cambria Math" w:cs="Calibri"/>
                    </w:rPr>
                    <m:t>N</m:t>
                  </m:r>
                </m:e>
              </m:d>
              <m:r>
                <w:rPr>
                  <w:rFonts w:ascii="Cambria Math" w:hAnsi="Cambria Math" w:cs="Calibri"/>
                </w:rPr>
                <m:t>-</m:t>
              </m:r>
              <m:r>
                <w:rPr>
                  <w:rFonts w:ascii="Cambria Math" w:hAnsi="Cambria Math"/>
                  <w:lang w:val="en-US"/>
                </w:rPr>
                <m:t>s</m:t>
              </m:r>
              <m:r>
                <w:rPr>
                  <w:rFonts w:ascii="Cambria Math" w:hAnsi="Cambria Math" w:cs="Calibri"/>
                </w:rPr>
                <m:t>N</m:t>
              </m:r>
              <m:r>
                <w:rPr>
                  <w:rFonts w:ascii="Cambria Math" w:hAnsi="Cambria Math" w:cs="Calibri"/>
                </w:rPr>
                <m:t>+</m:t>
              </m:r>
              <m:r>
                <m:rPr>
                  <m:sty m:val="p"/>
                </m:rPr>
                <w:rPr>
                  <w:rFonts w:ascii="Cambria Math" w:hAnsi="Cambria Math"/>
                </w:rPr>
                <m:t>Π</m:t>
              </m:r>
              <m:r>
                <w:rPr>
                  <w:rFonts w:ascii="Cambria Math" w:hAnsi="Cambria Math" w:cs="Calibri"/>
                </w:rPr>
                <m:t>N</m:t>
              </m:r>
              <w:bookmarkEnd w:id="5"/>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2320F6"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r>
                <w:rPr>
                  <w:rFonts w:ascii="Cambria Math" w:hAnsi="Cambria Math" w:cs="Calibri"/>
                </w:rPr>
                <m:t>#</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lastRenderedPageBreak/>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6" w:name="_Hlk206593319"/>
    <w:p w14:paraId="7DF9A090" w14:textId="74B35B5F" w:rsidR="00EB3ED1" w:rsidRPr="00A279D9" w:rsidRDefault="002320F6"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m:t>
              </m:r>
              <m:r>
                <w:rPr>
                  <w:rFonts w:ascii="Cambria Math" w:eastAsiaTheme="minorHAnsi" w:hAnsi="Cambria Math"/>
                  <w:szCs w:val="22"/>
                  <w:lang w:val="en-US"/>
                </w:rPr>
                <m:t>(</m:t>
              </m:r>
              <m:r>
                <w:rPr>
                  <w:rFonts w:ascii="Cambria Math" w:eastAsiaTheme="minorHAnsi" w:hAnsi="Cambria Math"/>
                  <w:szCs w:val="22"/>
                  <w:lang w:val="en-US"/>
                </w:rPr>
                <m:t>N</m:t>
              </m:r>
              <m:r>
                <w:rPr>
                  <w:rFonts w:ascii="Cambria Math" w:eastAsiaTheme="minorHAnsi" w:hAnsi="Cambria Math"/>
                  <w:szCs w:val="22"/>
                  <w:lang w:val="en-US"/>
                </w:rPr>
                <m:t>)=</m:t>
              </m:r>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6"/>
    <w:p w14:paraId="2468B466" w14:textId="63CDAFE3"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(yield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2320F6"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2320F6"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lastRenderedPageBreak/>
        <w:t>N</w:t>
      </w:r>
      <w:r w:rsidR="001F6B18">
        <w:rPr>
          <w:lang w:val="en-US"/>
        </w:rPr>
        <w:t>itrogen</w:t>
      </w:r>
      <w:r>
        <w:rPr>
          <w:lang w:val="en-US"/>
        </w:rPr>
        <w:t xml:space="preserve"> prices – Yield prices relationship </w:t>
      </w:r>
    </w:p>
    <w:p w14:paraId="45CFA12F" w14:textId="0ACC1F6A"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(s)</m:t>
        </m:r>
      </m:oMath>
      <w:r w:rsidR="00FE0E4C">
        <w:rPr>
          <w:lang w:val="en-US"/>
        </w:rPr>
        <w:t xml:space="preserve"> and </w:t>
      </w:r>
      <w:r w:rsidR="00526EF3">
        <w:rPr>
          <w:lang w:val="en-US"/>
        </w:rPr>
        <w:t xml:space="preserve">wheat </w:t>
      </w:r>
      <m:oMath>
        <m:r>
          <w:rPr>
            <w:rFonts w:ascii="Cambria Math" w:hAnsi="Cambria Math"/>
            <w:lang w:val="en-US"/>
          </w:rPr>
          <m:t>(p)</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36969385" w:rsidR="00177945" w:rsidRPr="00405245" w:rsidRDefault="002320F6"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e>
                    </m:mr>
                    <m:mr>
                      <m:e>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s</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p</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r>
                              <w:rPr>
                                <w:rFonts w:ascii="Cambria Math" w:hAnsi="Cambria Math"/>
                                <w:lang w:val="en-US"/>
                              </w:rPr>
                              <m:t>-</m:t>
                            </m:r>
                            <m:r>
                              <w:rPr>
                                <w:rFonts w:ascii="Cambria Math" w:hAnsi="Cambria Math"/>
                                <w:lang w:val="en-US"/>
                              </w:rPr>
                              <m: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2320F6"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6E55755E" w:rsidR="00120039" w:rsidRPr="003F7343" w:rsidRDefault="002320F6"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m:rPr>
                      <m:sty m:val="bi"/>
                    </m:rP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m:t>
                  </m:r>
                  <m:r>
                    <w:rPr>
                      <w:rFonts w:ascii="Cambria Math" w:hAnsi="Cambria Math"/>
                      <w:lang w:val="en-US"/>
                    </w:rPr>
                    <m:t>a</m:t>
                  </m:r>
                </m:e>
              </m:d>
            </m:e>
          </m:eqArr>
        </m:oMath>
      </m:oMathPara>
    </w:p>
    <w:p w14:paraId="3BF37F58" w14:textId="78091EFB" w:rsidR="009A3221" w:rsidRPr="00FD147C" w:rsidRDefault="002320F6"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Prob</m:t>
              </m:r>
              <m:r>
                <w:rPr>
                  <w:rFonts w:ascii="Cambria Math" w:hAnsi="Cambria Math"/>
                  <w:lang w:val="en-GB"/>
                </w:rPr>
                <m:t>[</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5A0D364D" w:rsidR="005F5EF5" w:rsidRPr="006157D3" w:rsidRDefault="002320F6"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517D5989"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123AD9">
        <w:rPr>
          <w:lang w:val="en-GB"/>
        </w:rPr>
        <w:t xml:space="preserve"> Based on the estimated </w:t>
      </w:r>
      <w:r w:rsidR="00CA54AA">
        <w:rPr>
          <w:lang w:val="en-GB"/>
        </w:rPr>
        <w:t xml:space="preserve">dynamic </w:t>
      </w:r>
      <w:r w:rsidR="00A51A30">
        <w:rPr>
          <w:lang w:val="en-GB"/>
        </w:rPr>
        <w:t xml:space="preserve">of fertilizer prices </w:t>
      </w:r>
      <w:r w:rsidR="00CA54AA">
        <w:rPr>
          <w:lang w:val="en-GB"/>
        </w:rPr>
        <w:t>derived from Eq. (2</w:t>
      </w:r>
      <w:r w:rsidR="00D234F2">
        <w:rPr>
          <w:lang w:val="en-GB"/>
        </w:rPr>
        <w:t>2</w:t>
      </w:r>
      <w:r w:rsidR="00CA54AA">
        <w:rPr>
          <w:lang w:val="en-GB"/>
        </w:rPr>
        <w:t>)</w:t>
      </w:r>
      <w:r w:rsidR="006817EE">
        <w:rPr>
          <w:lang w:val="en-GB"/>
        </w:rPr>
        <w:t>, we determine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EC5D92">
        <w:rPr>
          <w:lang w:val="en-GB"/>
        </w:rPr>
        <w:t xml:space="preserve">. </w:t>
      </w:r>
      <w:r w:rsidR="00BB6755">
        <w:rPr>
          <w:lang w:val="en-GB"/>
        </w:rPr>
        <w:t xml:space="preserve">The general pricing formula </w:t>
      </w:r>
      <w:r w:rsidR="0034443E">
        <w:rPr>
          <w:lang w:val="en-GB"/>
        </w:rPr>
        <w:t>(Eq. 11) is then implemented as follows:</w:t>
      </w:r>
    </w:p>
    <w:p w14:paraId="47C731E3" w14:textId="5884509A" w:rsidR="00B47C43" w:rsidRPr="00B47C43" w:rsidRDefault="002320F6" w:rsidP="001E3192">
      <w:pPr>
        <w:spacing w:line="360" w:lineRule="auto"/>
        <w:jc w:val="both"/>
        <w:rPr>
          <w:lang w:val="en-GB"/>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d>
                <m:dPr>
                  <m:begChr m:val="["/>
                  <m:endChr m:val="]"/>
                  <m:ctrlPr>
                    <w:rPr>
                      <w:rFonts w:ascii="Cambria Math" w:hAnsi="Cambria Math" w:cs="Calibri"/>
                      <w:i/>
                      <w:lang w:val="en-GB"/>
                    </w:rPr>
                  </m:ctrlPr>
                </m:dPr>
                <m:e>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m:t>
                      </m:r>
                      <m:r>
                        <w:rPr>
                          <w:rFonts w:ascii="Cambria Math" w:hAnsi="Cambria Math" w:cs="Calibri"/>
                          <w:lang w:val="en-GB"/>
                        </w:rPr>
                        <m: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e>
              </m:d>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m:t>
                  </m:r>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012030FB" w14:textId="4E0F17E5" w:rsidR="002262B9" w:rsidRDefault="00294733" w:rsidP="00B23CB8">
      <w:pPr>
        <w:pStyle w:val="Heading2"/>
        <w:spacing w:line="360" w:lineRule="auto"/>
        <w:rPr>
          <w:lang w:val="en-GB"/>
        </w:rPr>
      </w:pPr>
      <w:proofErr w:type="spellStart"/>
      <w:r>
        <w:rPr>
          <w:lang w:val="en-GB"/>
        </w:rPr>
        <w:lastRenderedPageBreak/>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5F750363" w14:textId="67A1C1C5" w:rsidR="00730CB4" w:rsidRPr="00725599" w:rsidRDefault="0097553D" w:rsidP="00B23CB8">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276C2D12" w14:textId="0885F04F" w:rsidR="004A19B8" w:rsidRPr="009B703C"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E40978">
        <w:rPr>
          <w:lang w:val="en-US"/>
        </w:rPr>
        <w:instrText xml:space="preserve"> ADDIN ZOTERO_ITEM CSL_CITATION {"citationID":"7aeWzY5f","properties":{"formattedCitation":"(Balkovi\\uc0\\u269{} et al., 2013)","plainCitation":"(Balkovi</w:instrText>
      </w:r>
      <w:r w:rsidR="00E40978">
        <w:rPr>
          <w:rFonts w:hint="eastAsia"/>
          <w:lang w:val="en-US"/>
        </w:rPr>
        <w:instrText>č</w:instrText>
      </w:r>
      <w:r w:rsidR="00E40978">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w:t>
      </w:r>
      <w:commentRangeStart w:id="7"/>
      <w:r>
        <w:rPr>
          <w:lang w:val="en-US"/>
        </w:rPr>
        <w:t xml:space="preserve">a representative </w:t>
      </w:r>
      <w:commentRangeEnd w:id="7"/>
      <w:r w:rsidR="001A42EB">
        <w:rPr>
          <w:rStyle w:val="CommentReference"/>
          <w:sz w:val="24"/>
          <w:szCs w:val="20"/>
          <w:lang w:val="en-US"/>
        </w:rPr>
        <w:commentReference w:id="7"/>
      </w:r>
      <w:r>
        <w:rPr>
          <w:lang w:val="en-US"/>
        </w:rPr>
        <w:t xml:space="preserve">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8"/>
      <w:r w:rsidR="005B04EC">
        <w:rPr>
          <w:lang w:val="en-US"/>
        </w:rPr>
        <w:t>different levels of Nitrogen (N) application</w:t>
      </w:r>
      <w:r w:rsidR="00507164">
        <w:rPr>
          <w:lang w:val="en-US"/>
        </w:rPr>
        <w:t>s</w:t>
      </w:r>
      <w:commentRangeEnd w:id="8"/>
      <w:r w:rsidR="00275590">
        <w:rPr>
          <w:rStyle w:val="CommentReference"/>
          <w:sz w:val="24"/>
          <w:szCs w:val="20"/>
          <w:lang w:val="en-US"/>
        </w:rPr>
        <w:commentReference w:id="8"/>
      </w:r>
      <w:r w:rsidR="00507164">
        <w:rPr>
          <w:lang w:val="en-US"/>
        </w:rPr>
        <w:t>, cropping system</w:t>
      </w:r>
      <w:r w:rsidR="00442FE1">
        <w:rPr>
          <w:lang w:val="en-US"/>
        </w:rPr>
        <w:t>,</w:t>
      </w:r>
      <w:r w:rsidR="009D36A2">
        <w:rPr>
          <w:lang w:val="en-US"/>
        </w:rPr>
        <w:t xml:space="preserve"> and</w:t>
      </w:r>
      <w:r w:rsidR="00223B7E">
        <w:rPr>
          <w:lang w:val="en-US"/>
        </w:rPr>
        <w:t xml:space="preserve"> crop </w:t>
      </w:r>
      <w:r w:rsidR="003E565F">
        <w:rPr>
          <w:lang w:val="en-US"/>
        </w:rPr>
        <w:t xml:space="preserve">residue </w:t>
      </w:r>
      <w:r w:rsidR="00223B7E">
        <w:rPr>
          <w:lang w:val="en-US"/>
        </w:rPr>
        <w:t>management scenario</w:t>
      </w:r>
      <w:r w:rsidR="00323641">
        <w:rPr>
          <w:lang w:val="en-US"/>
        </w:rPr>
        <w:t xml:space="preserve"> for the period 1985</w:t>
      </w:r>
      <w:r w:rsidR="00F148E9">
        <w:rPr>
          <w:lang w:val="en-US"/>
        </w:rPr>
        <w:t>-2020</w:t>
      </w:r>
      <w:r w:rsidR="009D36A2">
        <w:rPr>
          <w:lang w:val="en-US"/>
        </w:rPr>
        <w:t>.</w:t>
      </w:r>
      <w:r w:rsidR="00507164">
        <w:rPr>
          <w:lang w:val="en-US"/>
        </w:rPr>
        <w:t xml:space="preserve"> </w:t>
      </w:r>
      <w:commentRangeStart w:id="9"/>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000C1E3E" w:rsidRPr="00341226">
        <w:rPr>
          <w:szCs w:val="24"/>
          <w:lang w:val="en-GB"/>
        </w:rPr>
        <w:t xml:space="preserve">Balkovič et al. </w:t>
      </w:r>
      <w:r w:rsidR="000C1E3E">
        <w:rPr>
          <w:szCs w:val="24"/>
          <w:lang w:val="en-GB"/>
        </w:rPr>
        <w:t>(</w:t>
      </w:r>
      <w:r w:rsidR="000C1E3E" w:rsidRPr="00341226">
        <w:rPr>
          <w:szCs w:val="24"/>
          <w:lang w:val="en-GB"/>
        </w:rPr>
        <w:t>2013)</w:t>
      </w:r>
      <w:r w:rsidR="000C1E3E">
        <w:rPr>
          <w:lang w:val="en-US"/>
        </w:rPr>
        <w:fldChar w:fldCharType="end"/>
      </w:r>
      <w:commentRangeEnd w:id="9"/>
      <w:r w:rsidR="00B627D0">
        <w:rPr>
          <w:rStyle w:val="CommentReference"/>
          <w:sz w:val="24"/>
          <w:szCs w:val="20"/>
          <w:lang w:val="en-US"/>
        </w:rPr>
        <w:commentReference w:id="9"/>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w:t>
      </w:r>
      <w:r w:rsidR="004B3AA3">
        <w:rPr>
          <w:lang w:val="en-US"/>
        </w:rPr>
        <w:t xml:space="preserve"> It shows a linear relationship between N applic</w:t>
      </w:r>
      <w:r w:rsidR="00231D1F">
        <w:rPr>
          <w:lang w:val="en-US"/>
        </w:rPr>
        <w:t>ation rates and yield levels</w:t>
      </w:r>
      <w:r w:rsidR="00D331EF">
        <w:rPr>
          <w:lang w:val="en-US"/>
        </w:rPr>
        <w:t xml:space="preserve"> and their </w:t>
      </w:r>
      <w:r w:rsidR="00C74206">
        <w:rPr>
          <w:lang w:val="en-US"/>
        </w:rPr>
        <w:t>variance</w:t>
      </w:r>
      <w:r w:rsidR="000C5197">
        <w:rPr>
          <w:lang w:val="en-US"/>
        </w:rPr>
        <w:t>.</w:t>
      </w:r>
      <w:r w:rsidR="00C74206">
        <w:rPr>
          <w:lang w:val="en-US"/>
        </w:rPr>
        <w:t xml:space="preserve"> </w:t>
      </w:r>
    </w:p>
    <w:p w14:paraId="2945D206" w14:textId="4F0E09AB" w:rsidR="008443BF" w:rsidRPr="008443BF" w:rsidRDefault="008443BF" w:rsidP="008443BF">
      <w:pPr>
        <w:spacing w:after="0" w:line="360" w:lineRule="auto"/>
        <w:rPr>
          <w:lang w:val="en-US"/>
        </w:rPr>
      </w:pPr>
      <w:bookmarkStart w:id="10"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Pr="008443BF">
        <w:rPr>
          <w:b/>
          <w:bCs/>
          <w:lang w:val="en-US"/>
        </w:rPr>
        <w:t>2</w:t>
      </w:r>
      <w:r w:rsidRPr="008443BF">
        <w:rPr>
          <w:b/>
          <w:bCs/>
          <w:lang w:val="en-US"/>
        </w:rPr>
        <w:fldChar w:fldCharType="end"/>
      </w:r>
      <w:bookmarkEnd w:id="10"/>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1166"/>
        <w:gridCol w:w="900"/>
        <w:gridCol w:w="1033"/>
        <w:gridCol w:w="1066"/>
        <w:gridCol w:w="1350"/>
      </w:tblGrid>
      <w:tr w:rsidR="00D0012A" w:rsidRPr="00764C97" w14:paraId="27387FC8" w14:textId="77777777" w:rsidTr="00A847D6">
        <w:trPr>
          <w:cantSplit/>
          <w:trHeight w:val="340"/>
        </w:trPr>
        <w:tc>
          <w:tcPr>
            <w:tcW w:w="0" w:type="auto"/>
            <w:tcBorders>
              <w:top w:val="single" w:sz="4" w:space="0" w:color="auto"/>
              <w:bottom w:val="single" w:sz="4" w:space="0" w:color="auto"/>
            </w:tcBorders>
          </w:tcPr>
          <w:p w14:paraId="1FB5A0FA" w14:textId="2B7FC6AD" w:rsidR="00A847D6" w:rsidRDefault="00764C97" w:rsidP="00A847D6">
            <w:pPr>
              <w:spacing w:after="0"/>
              <w:rPr>
                <w:b/>
                <w:bCs/>
                <w:sz w:val="20"/>
                <w:lang w:val="en-US"/>
              </w:rPr>
            </w:pPr>
            <w:bookmarkStart w:id="11" w:name="_Hlk212472226"/>
            <w:r w:rsidRPr="00D0012A">
              <w:rPr>
                <w:b/>
                <w:bCs/>
                <w:sz w:val="20"/>
                <w:lang w:val="en-US"/>
              </w:rPr>
              <w:t>N</w:t>
            </w:r>
            <w:r w:rsidR="00A847D6">
              <w:rPr>
                <w:b/>
                <w:bCs/>
                <w:sz w:val="20"/>
                <w:lang w:val="en-US"/>
              </w:rPr>
              <w:t xml:space="preserve"> application rate</w:t>
            </w:r>
          </w:p>
          <w:p w14:paraId="0F3F8CB5" w14:textId="10F84682" w:rsidR="00764C97" w:rsidRPr="00D0012A" w:rsidRDefault="006C61C0" w:rsidP="00A847D6">
            <w:pPr>
              <w:spacing w:after="0"/>
              <w:rPr>
                <w:b/>
                <w:bCs/>
                <w:sz w:val="20"/>
                <w:lang w:val="en-US"/>
              </w:rPr>
            </w:pPr>
            <w:r w:rsidRPr="00D0012A">
              <w:rPr>
                <w:b/>
                <w:bCs/>
                <w:sz w:val="20"/>
                <w:lang w:val="en-US"/>
              </w:rPr>
              <w:t>(</w:t>
            </w:r>
            <w:proofErr w:type="spellStart"/>
            <w:r w:rsidRPr="00D0012A">
              <w:rPr>
                <w:b/>
                <w:bCs/>
                <w:sz w:val="20"/>
                <w:lang w:val="en-US"/>
              </w:rPr>
              <w:t>kg</w:t>
            </w:r>
            <w:r w:rsidR="000559AA">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4C170DF8" w14:textId="5FF59DAF" w:rsidR="00A847D6" w:rsidRDefault="006B69AD" w:rsidP="00A847D6">
            <w:pPr>
              <w:spacing w:after="0"/>
              <w:jc w:val="center"/>
              <w:rPr>
                <w:b/>
                <w:bCs/>
                <w:sz w:val="20"/>
                <w:lang w:val="en-US"/>
              </w:rPr>
            </w:pPr>
            <w:r w:rsidRPr="00D0012A">
              <w:rPr>
                <w:b/>
                <w:bCs/>
                <w:sz w:val="20"/>
                <w:lang w:val="en-US"/>
              </w:rPr>
              <w:t>M</w:t>
            </w:r>
            <w:r w:rsidR="00764C97" w:rsidRPr="00D0012A">
              <w:rPr>
                <w:b/>
                <w:bCs/>
                <w:sz w:val="20"/>
                <w:lang w:val="en-US"/>
              </w:rPr>
              <w:t>ean</w:t>
            </w:r>
            <w:r w:rsidRPr="00D0012A">
              <w:rPr>
                <w:b/>
                <w:bCs/>
                <w:sz w:val="20"/>
                <w:lang w:val="en-US"/>
              </w:rPr>
              <w:t xml:space="preserve"> </w:t>
            </w:r>
            <w:r w:rsidR="000A5255">
              <w:rPr>
                <w:b/>
                <w:bCs/>
                <w:sz w:val="20"/>
                <w:lang w:val="en-US"/>
              </w:rPr>
              <w:t>yield</w:t>
            </w:r>
          </w:p>
          <w:p w14:paraId="1405AD82" w14:textId="15ED4FB2" w:rsidR="00764C97" w:rsidRPr="00D0012A" w:rsidRDefault="00C05785" w:rsidP="00A847D6">
            <w:pPr>
              <w:spacing w:after="0"/>
              <w:jc w:val="center"/>
              <w:rPr>
                <w:b/>
                <w:bCs/>
                <w:sz w:val="20"/>
                <w:lang w:val="en-US"/>
              </w:rPr>
            </w:pPr>
            <w:r>
              <w:rPr>
                <w:b/>
                <w:bCs/>
                <w:sz w:val="20"/>
                <w:lang w:val="en-US"/>
              </w:rPr>
              <w:t>(</w:t>
            </w:r>
            <w:r w:rsidR="008D5404" w:rsidRPr="00D0012A">
              <w:rPr>
                <w:b/>
                <w:bCs/>
                <w:sz w:val="20"/>
                <w:lang w:val="en-US"/>
              </w:rPr>
              <w:t>t/ha</w:t>
            </w:r>
            <w:r>
              <w:rPr>
                <w:b/>
                <w:bCs/>
                <w:sz w:val="20"/>
                <w:lang w:val="en-US"/>
              </w:rPr>
              <w:t>)</w:t>
            </w:r>
          </w:p>
        </w:tc>
        <w:tc>
          <w:tcPr>
            <w:tcW w:w="0" w:type="auto"/>
            <w:tcBorders>
              <w:top w:val="single" w:sz="4" w:space="0" w:color="auto"/>
              <w:bottom w:val="single" w:sz="4" w:space="0" w:color="auto"/>
            </w:tcBorders>
          </w:tcPr>
          <w:p w14:paraId="38DE1F15" w14:textId="6DCDE523" w:rsidR="00764C97" w:rsidRPr="00D0012A" w:rsidRDefault="004A19B8" w:rsidP="00A847D6">
            <w:pPr>
              <w:spacing w:after="0"/>
              <w:jc w:val="center"/>
              <w:rPr>
                <w:b/>
                <w:bCs/>
                <w:sz w:val="20"/>
                <w:lang w:val="en-US"/>
              </w:rPr>
            </w:pPr>
            <w:r w:rsidRPr="00D0012A">
              <w:rPr>
                <w:b/>
                <w:bCs/>
                <w:sz w:val="20"/>
                <w:lang w:val="en-US"/>
              </w:rPr>
              <w:t>S</w:t>
            </w:r>
            <w:r w:rsidR="00764C97" w:rsidRPr="00D0012A">
              <w:rPr>
                <w:b/>
                <w:bCs/>
                <w:sz w:val="20"/>
                <w:lang w:val="en-US"/>
              </w:rPr>
              <w:t>d</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tcPr>
          <w:p w14:paraId="3C5B2DB7" w14:textId="617F161E" w:rsidR="00764C97" w:rsidRPr="00D0012A" w:rsidRDefault="004A19B8" w:rsidP="00A847D6">
            <w:pPr>
              <w:spacing w:after="0"/>
              <w:jc w:val="center"/>
              <w:rPr>
                <w:b/>
                <w:bCs/>
                <w:sz w:val="20"/>
                <w:lang w:val="en-US"/>
              </w:rPr>
            </w:pPr>
            <w:r w:rsidRPr="00D0012A">
              <w:rPr>
                <w:b/>
                <w:bCs/>
                <w:sz w:val="20"/>
                <w:lang w:val="en-US"/>
              </w:rPr>
              <w:t>M</w:t>
            </w:r>
            <w:r w:rsidR="00764C97" w:rsidRPr="00D0012A">
              <w:rPr>
                <w:b/>
                <w:bCs/>
                <w:sz w:val="20"/>
                <w:lang w:val="en-US"/>
              </w:rPr>
              <w:t>in</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tcPr>
          <w:p w14:paraId="10F58B18" w14:textId="7DF695B4" w:rsidR="00764C97" w:rsidRPr="00D0012A" w:rsidRDefault="004A19B8" w:rsidP="00A847D6">
            <w:pPr>
              <w:spacing w:after="0"/>
              <w:jc w:val="center"/>
              <w:rPr>
                <w:b/>
                <w:bCs/>
                <w:sz w:val="20"/>
                <w:lang w:val="en-US"/>
              </w:rPr>
            </w:pPr>
            <w:r w:rsidRPr="00D0012A">
              <w:rPr>
                <w:b/>
                <w:bCs/>
                <w:sz w:val="20"/>
                <w:lang w:val="en-US"/>
              </w:rPr>
              <w:t>M</w:t>
            </w:r>
            <w:r w:rsidR="00764C97" w:rsidRPr="00D0012A">
              <w:rPr>
                <w:b/>
                <w:bCs/>
                <w:sz w:val="20"/>
                <w:lang w:val="en-US"/>
              </w:rPr>
              <w:t>ax</w:t>
            </w:r>
            <w:r w:rsidRPr="00D0012A">
              <w:rPr>
                <w:b/>
                <w:bCs/>
                <w:sz w:val="20"/>
                <w:lang w:val="en-US"/>
              </w:rPr>
              <w:t xml:space="preserve"> </w:t>
            </w:r>
            <w:r w:rsidR="00FE6D62">
              <w:rPr>
                <w:b/>
                <w:bCs/>
                <w:sz w:val="20"/>
                <w:lang w:val="en-US"/>
              </w:rPr>
              <w:t>yield</w:t>
            </w:r>
          </w:p>
        </w:tc>
        <w:tc>
          <w:tcPr>
            <w:tcW w:w="0" w:type="auto"/>
            <w:tcBorders>
              <w:top w:val="single" w:sz="4" w:space="0" w:color="auto"/>
              <w:bottom w:val="single" w:sz="4" w:space="0" w:color="auto"/>
            </w:tcBorders>
          </w:tcPr>
          <w:p w14:paraId="36E5C161" w14:textId="2B9F6D63" w:rsidR="00764C97" w:rsidRPr="00D0012A" w:rsidRDefault="004A19B8" w:rsidP="00A847D6">
            <w:pPr>
              <w:spacing w:after="0"/>
              <w:jc w:val="center"/>
              <w:rPr>
                <w:b/>
                <w:bCs/>
                <w:sz w:val="20"/>
                <w:lang w:val="en-US"/>
              </w:rPr>
            </w:pPr>
            <w:r w:rsidRPr="00D0012A">
              <w:rPr>
                <w:b/>
                <w:bCs/>
                <w:sz w:val="20"/>
                <w:lang w:val="en-US"/>
              </w:rPr>
              <w:t>Observations</w:t>
            </w:r>
          </w:p>
        </w:tc>
      </w:tr>
      <w:tr w:rsidR="001235E5" w:rsidRPr="00764C97" w14:paraId="12DA275B" w14:textId="77777777" w:rsidTr="001235E5">
        <w:trPr>
          <w:trHeight w:val="465"/>
        </w:trPr>
        <w:tc>
          <w:tcPr>
            <w:tcW w:w="0" w:type="auto"/>
            <w:tcBorders>
              <w:top w:val="single" w:sz="4" w:space="0" w:color="auto"/>
            </w:tcBorders>
            <w:vAlign w:val="center"/>
          </w:tcPr>
          <w:p w14:paraId="3D8AD175" w14:textId="50FD8FE4" w:rsidR="001235E5" w:rsidRPr="001235E5" w:rsidRDefault="001235E5" w:rsidP="001235E5">
            <w:pPr>
              <w:spacing w:after="0" w:line="360" w:lineRule="auto"/>
              <w:rPr>
                <w:sz w:val="20"/>
                <w:lang w:val="en-US"/>
              </w:rPr>
            </w:pPr>
            <w:r w:rsidRPr="001235E5">
              <w:rPr>
                <w:sz w:val="20"/>
                <w:lang w:val="en-US"/>
              </w:rPr>
              <w:t>10</w:t>
            </w:r>
          </w:p>
        </w:tc>
        <w:tc>
          <w:tcPr>
            <w:tcW w:w="0" w:type="auto"/>
            <w:tcBorders>
              <w:top w:val="single" w:sz="4" w:space="0" w:color="auto"/>
            </w:tcBorders>
            <w:vAlign w:val="center"/>
          </w:tcPr>
          <w:p w14:paraId="11923904" w14:textId="4B7D4F85" w:rsidR="001235E5" w:rsidRPr="001235E5" w:rsidRDefault="001235E5" w:rsidP="001235E5">
            <w:pPr>
              <w:spacing w:after="0" w:line="360" w:lineRule="auto"/>
              <w:jc w:val="center"/>
              <w:rPr>
                <w:sz w:val="20"/>
                <w:lang w:val="en-US"/>
              </w:rPr>
            </w:pPr>
            <w:r w:rsidRPr="001235E5">
              <w:rPr>
                <w:sz w:val="20"/>
                <w:lang w:val="en-US"/>
              </w:rPr>
              <w:t>1.6</w:t>
            </w:r>
            <w:r>
              <w:rPr>
                <w:sz w:val="20"/>
                <w:lang w:val="en-US"/>
              </w:rPr>
              <w:t>0</w:t>
            </w:r>
          </w:p>
        </w:tc>
        <w:tc>
          <w:tcPr>
            <w:tcW w:w="0" w:type="auto"/>
            <w:tcBorders>
              <w:top w:val="single" w:sz="4" w:space="0" w:color="auto"/>
            </w:tcBorders>
            <w:vAlign w:val="center"/>
          </w:tcPr>
          <w:p w14:paraId="31A21B2E" w14:textId="5CFFD76F" w:rsidR="001235E5" w:rsidRPr="001235E5" w:rsidRDefault="001235E5" w:rsidP="001235E5">
            <w:pPr>
              <w:spacing w:after="0" w:line="360" w:lineRule="auto"/>
              <w:jc w:val="center"/>
              <w:rPr>
                <w:sz w:val="20"/>
                <w:lang w:val="en-US"/>
              </w:rPr>
            </w:pPr>
            <w:r w:rsidRPr="001235E5">
              <w:rPr>
                <w:sz w:val="20"/>
                <w:lang w:val="en-US"/>
              </w:rPr>
              <w:t>0.23</w:t>
            </w:r>
          </w:p>
        </w:tc>
        <w:tc>
          <w:tcPr>
            <w:tcW w:w="0" w:type="auto"/>
            <w:tcBorders>
              <w:top w:val="single" w:sz="4" w:space="0" w:color="auto"/>
            </w:tcBorders>
            <w:vAlign w:val="center"/>
          </w:tcPr>
          <w:p w14:paraId="32F98D8D" w14:textId="263EC740" w:rsidR="001235E5" w:rsidRPr="001235E5" w:rsidRDefault="001235E5" w:rsidP="001235E5">
            <w:pPr>
              <w:spacing w:after="0" w:line="360" w:lineRule="auto"/>
              <w:jc w:val="center"/>
              <w:rPr>
                <w:sz w:val="20"/>
                <w:lang w:val="en-US"/>
              </w:rPr>
            </w:pPr>
            <w:r w:rsidRPr="001235E5">
              <w:rPr>
                <w:sz w:val="20"/>
                <w:lang w:val="en-US"/>
              </w:rPr>
              <w:t>1.16</w:t>
            </w:r>
          </w:p>
        </w:tc>
        <w:tc>
          <w:tcPr>
            <w:tcW w:w="0" w:type="auto"/>
            <w:tcBorders>
              <w:top w:val="single" w:sz="4" w:space="0" w:color="auto"/>
            </w:tcBorders>
            <w:vAlign w:val="center"/>
          </w:tcPr>
          <w:p w14:paraId="2AB82BE5" w14:textId="1B336994" w:rsidR="001235E5" w:rsidRPr="001235E5" w:rsidRDefault="001235E5" w:rsidP="001235E5">
            <w:pPr>
              <w:spacing w:after="0" w:line="360" w:lineRule="auto"/>
              <w:jc w:val="center"/>
              <w:rPr>
                <w:sz w:val="20"/>
                <w:lang w:val="en-US"/>
              </w:rPr>
            </w:pPr>
            <w:r w:rsidRPr="001235E5">
              <w:rPr>
                <w:sz w:val="20"/>
                <w:lang w:val="en-US"/>
              </w:rPr>
              <w:t>2.31</w:t>
            </w:r>
          </w:p>
        </w:tc>
        <w:tc>
          <w:tcPr>
            <w:tcW w:w="0" w:type="auto"/>
            <w:tcBorders>
              <w:top w:val="single" w:sz="4" w:space="0" w:color="auto"/>
            </w:tcBorders>
            <w:vAlign w:val="center"/>
          </w:tcPr>
          <w:p w14:paraId="7678C994" w14:textId="4F9675D1" w:rsidR="001235E5" w:rsidRPr="001235E5" w:rsidRDefault="001235E5" w:rsidP="001235E5">
            <w:pPr>
              <w:spacing w:after="0" w:line="360" w:lineRule="auto"/>
              <w:jc w:val="center"/>
              <w:rPr>
                <w:sz w:val="20"/>
                <w:lang w:val="en-US"/>
              </w:rPr>
            </w:pPr>
            <w:r w:rsidRPr="001235E5">
              <w:rPr>
                <w:sz w:val="20"/>
                <w:lang w:val="en-US"/>
              </w:rPr>
              <w:t>35</w:t>
            </w:r>
          </w:p>
        </w:tc>
      </w:tr>
      <w:tr w:rsidR="001235E5" w:rsidRPr="00764C97" w14:paraId="7D1330AA" w14:textId="77777777" w:rsidTr="001235E5">
        <w:trPr>
          <w:trHeight w:val="465"/>
        </w:trPr>
        <w:tc>
          <w:tcPr>
            <w:tcW w:w="0" w:type="auto"/>
            <w:vAlign w:val="center"/>
          </w:tcPr>
          <w:p w14:paraId="562499CF" w14:textId="67E0ACEE" w:rsidR="001235E5" w:rsidRPr="001235E5" w:rsidRDefault="001235E5" w:rsidP="001235E5">
            <w:pPr>
              <w:spacing w:after="0" w:line="360" w:lineRule="auto"/>
              <w:rPr>
                <w:sz w:val="20"/>
                <w:lang w:val="en-US"/>
              </w:rPr>
            </w:pPr>
            <w:r w:rsidRPr="001235E5">
              <w:rPr>
                <w:sz w:val="20"/>
                <w:lang w:val="en-US"/>
              </w:rPr>
              <w:t>50</w:t>
            </w:r>
          </w:p>
        </w:tc>
        <w:tc>
          <w:tcPr>
            <w:tcW w:w="0" w:type="auto"/>
            <w:vAlign w:val="center"/>
          </w:tcPr>
          <w:p w14:paraId="552D8C8A" w14:textId="74511D82" w:rsidR="001235E5" w:rsidRPr="001235E5" w:rsidRDefault="001235E5" w:rsidP="001235E5">
            <w:pPr>
              <w:spacing w:after="0" w:line="360" w:lineRule="auto"/>
              <w:jc w:val="center"/>
              <w:rPr>
                <w:sz w:val="20"/>
                <w:lang w:val="en-US"/>
              </w:rPr>
            </w:pPr>
            <w:r w:rsidRPr="001235E5">
              <w:rPr>
                <w:sz w:val="20"/>
                <w:lang w:val="en-US"/>
              </w:rPr>
              <w:t>3.45</w:t>
            </w:r>
          </w:p>
        </w:tc>
        <w:tc>
          <w:tcPr>
            <w:tcW w:w="0" w:type="auto"/>
            <w:vAlign w:val="center"/>
          </w:tcPr>
          <w:p w14:paraId="4F756B04" w14:textId="21086480" w:rsidR="001235E5" w:rsidRPr="001235E5" w:rsidRDefault="001235E5" w:rsidP="001235E5">
            <w:pPr>
              <w:spacing w:after="0" w:line="360" w:lineRule="auto"/>
              <w:jc w:val="center"/>
              <w:rPr>
                <w:sz w:val="20"/>
                <w:lang w:val="en-US"/>
              </w:rPr>
            </w:pPr>
            <w:r w:rsidRPr="001235E5">
              <w:rPr>
                <w:sz w:val="20"/>
                <w:lang w:val="en-US"/>
              </w:rPr>
              <w:t>0.65</w:t>
            </w:r>
          </w:p>
        </w:tc>
        <w:tc>
          <w:tcPr>
            <w:tcW w:w="0" w:type="auto"/>
            <w:vAlign w:val="center"/>
          </w:tcPr>
          <w:p w14:paraId="66974CF8" w14:textId="72158145" w:rsidR="001235E5" w:rsidRPr="001235E5" w:rsidRDefault="001235E5" w:rsidP="001235E5">
            <w:pPr>
              <w:spacing w:after="0" w:line="360" w:lineRule="auto"/>
              <w:jc w:val="center"/>
              <w:rPr>
                <w:sz w:val="20"/>
                <w:lang w:val="en-US"/>
              </w:rPr>
            </w:pPr>
            <w:r w:rsidRPr="001235E5">
              <w:rPr>
                <w:sz w:val="20"/>
                <w:lang w:val="en-US"/>
              </w:rPr>
              <w:t>2.02</w:t>
            </w:r>
          </w:p>
        </w:tc>
        <w:tc>
          <w:tcPr>
            <w:tcW w:w="0" w:type="auto"/>
            <w:vAlign w:val="center"/>
          </w:tcPr>
          <w:p w14:paraId="5570C219" w14:textId="1931088C" w:rsidR="001235E5" w:rsidRPr="001235E5" w:rsidRDefault="001235E5" w:rsidP="001235E5">
            <w:pPr>
              <w:spacing w:after="0" w:line="360" w:lineRule="auto"/>
              <w:jc w:val="center"/>
              <w:rPr>
                <w:sz w:val="20"/>
                <w:lang w:val="en-US"/>
              </w:rPr>
            </w:pPr>
            <w:r w:rsidRPr="001235E5">
              <w:rPr>
                <w:sz w:val="20"/>
                <w:lang w:val="en-US"/>
              </w:rPr>
              <w:t>4.65</w:t>
            </w:r>
          </w:p>
        </w:tc>
        <w:tc>
          <w:tcPr>
            <w:tcW w:w="0" w:type="auto"/>
            <w:vAlign w:val="center"/>
          </w:tcPr>
          <w:p w14:paraId="61D32A86" w14:textId="690CCD5A"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2E1B8D2A" w14:textId="77777777" w:rsidTr="001235E5">
        <w:trPr>
          <w:trHeight w:val="465"/>
        </w:trPr>
        <w:tc>
          <w:tcPr>
            <w:tcW w:w="0" w:type="auto"/>
            <w:vAlign w:val="center"/>
          </w:tcPr>
          <w:p w14:paraId="643EEFBA" w14:textId="3FFBD400" w:rsidR="001235E5" w:rsidRPr="001235E5" w:rsidRDefault="001235E5" w:rsidP="001235E5">
            <w:pPr>
              <w:spacing w:after="0" w:line="360" w:lineRule="auto"/>
              <w:rPr>
                <w:sz w:val="20"/>
                <w:lang w:val="en-US"/>
              </w:rPr>
            </w:pPr>
            <w:r w:rsidRPr="001235E5">
              <w:rPr>
                <w:sz w:val="20"/>
                <w:lang w:val="en-US"/>
              </w:rPr>
              <w:t>100</w:t>
            </w:r>
          </w:p>
        </w:tc>
        <w:tc>
          <w:tcPr>
            <w:tcW w:w="0" w:type="auto"/>
            <w:vAlign w:val="center"/>
          </w:tcPr>
          <w:p w14:paraId="5D7FAA14" w14:textId="297C879A" w:rsidR="001235E5" w:rsidRPr="001235E5" w:rsidRDefault="001235E5" w:rsidP="001235E5">
            <w:pPr>
              <w:spacing w:after="0" w:line="360" w:lineRule="auto"/>
              <w:jc w:val="center"/>
              <w:rPr>
                <w:sz w:val="20"/>
                <w:lang w:val="en-US"/>
              </w:rPr>
            </w:pPr>
            <w:r w:rsidRPr="001235E5">
              <w:rPr>
                <w:sz w:val="20"/>
                <w:lang w:val="en-US"/>
              </w:rPr>
              <w:t>5.31</w:t>
            </w:r>
          </w:p>
        </w:tc>
        <w:tc>
          <w:tcPr>
            <w:tcW w:w="0" w:type="auto"/>
            <w:vAlign w:val="center"/>
          </w:tcPr>
          <w:p w14:paraId="05ACB69B" w14:textId="216089C5" w:rsidR="001235E5" w:rsidRPr="001235E5" w:rsidRDefault="001235E5" w:rsidP="001235E5">
            <w:pPr>
              <w:spacing w:after="0" w:line="360" w:lineRule="auto"/>
              <w:jc w:val="center"/>
              <w:rPr>
                <w:sz w:val="20"/>
                <w:lang w:val="en-US"/>
              </w:rPr>
            </w:pPr>
            <w:r w:rsidRPr="001235E5">
              <w:rPr>
                <w:sz w:val="20"/>
                <w:lang w:val="en-US"/>
              </w:rPr>
              <w:t>1.1</w:t>
            </w:r>
            <w:r>
              <w:rPr>
                <w:sz w:val="20"/>
                <w:lang w:val="en-US"/>
              </w:rPr>
              <w:t>0</w:t>
            </w:r>
          </w:p>
        </w:tc>
        <w:tc>
          <w:tcPr>
            <w:tcW w:w="0" w:type="auto"/>
            <w:vAlign w:val="center"/>
          </w:tcPr>
          <w:p w14:paraId="4DE61D04" w14:textId="76E5251C" w:rsidR="001235E5" w:rsidRPr="001235E5" w:rsidRDefault="001235E5" w:rsidP="001235E5">
            <w:pPr>
              <w:spacing w:after="0" w:line="360" w:lineRule="auto"/>
              <w:jc w:val="center"/>
              <w:rPr>
                <w:sz w:val="20"/>
                <w:lang w:val="en-US"/>
              </w:rPr>
            </w:pPr>
            <w:r w:rsidRPr="001235E5">
              <w:rPr>
                <w:sz w:val="20"/>
                <w:lang w:val="en-US"/>
              </w:rPr>
              <w:t>3.05</w:t>
            </w:r>
          </w:p>
        </w:tc>
        <w:tc>
          <w:tcPr>
            <w:tcW w:w="0" w:type="auto"/>
            <w:vAlign w:val="center"/>
          </w:tcPr>
          <w:p w14:paraId="0FF411F3" w14:textId="1B1BF86D" w:rsidR="001235E5" w:rsidRPr="001235E5" w:rsidRDefault="001235E5" w:rsidP="001235E5">
            <w:pPr>
              <w:spacing w:after="0" w:line="360" w:lineRule="auto"/>
              <w:jc w:val="center"/>
              <w:rPr>
                <w:sz w:val="20"/>
                <w:lang w:val="en-US"/>
              </w:rPr>
            </w:pPr>
            <w:r w:rsidRPr="001235E5">
              <w:rPr>
                <w:sz w:val="20"/>
                <w:lang w:val="en-US"/>
              </w:rPr>
              <w:t>7.15</w:t>
            </w:r>
          </w:p>
        </w:tc>
        <w:tc>
          <w:tcPr>
            <w:tcW w:w="0" w:type="auto"/>
            <w:vAlign w:val="center"/>
          </w:tcPr>
          <w:p w14:paraId="2161558C" w14:textId="3C83B61E" w:rsidR="001235E5" w:rsidRPr="001235E5" w:rsidRDefault="001235E5" w:rsidP="001235E5">
            <w:pPr>
              <w:spacing w:after="0" w:line="360" w:lineRule="auto"/>
              <w:jc w:val="center"/>
              <w:rPr>
                <w:sz w:val="20"/>
                <w:lang w:val="en-US"/>
              </w:rPr>
            </w:pPr>
            <w:r w:rsidRPr="001235E5">
              <w:rPr>
                <w:sz w:val="20"/>
                <w:lang w:val="en-US"/>
              </w:rPr>
              <w:t>140</w:t>
            </w:r>
          </w:p>
        </w:tc>
      </w:tr>
      <w:tr w:rsidR="001235E5" w:rsidRPr="00764C97" w14:paraId="13A7E2B2" w14:textId="77777777" w:rsidTr="001235E5">
        <w:trPr>
          <w:trHeight w:val="465"/>
        </w:trPr>
        <w:tc>
          <w:tcPr>
            <w:tcW w:w="0" w:type="auto"/>
            <w:vAlign w:val="center"/>
          </w:tcPr>
          <w:p w14:paraId="72034BA9" w14:textId="0B5A0459" w:rsidR="001235E5" w:rsidRPr="001235E5" w:rsidRDefault="001235E5" w:rsidP="001235E5">
            <w:pPr>
              <w:spacing w:after="0" w:line="360" w:lineRule="auto"/>
              <w:rPr>
                <w:sz w:val="20"/>
                <w:lang w:val="en-US"/>
              </w:rPr>
            </w:pPr>
            <w:r w:rsidRPr="001235E5">
              <w:rPr>
                <w:sz w:val="20"/>
                <w:lang w:val="en-US"/>
              </w:rPr>
              <w:t>180</w:t>
            </w:r>
          </w:p>
        </w:tc>
        <w:tc>
          <w:tcPr>
            <w:tcW w:w="0" w:type="auto"/>
            <w:vAlign w:val="center"/>
          </w:tcPr>
          <w:p w14:paraId="037A9692" w14:textId="2CF9CFF7" w:rsidR="001235E5" w:rsidRPr="001235E5" w:rsidRDefault="001235E5" w:rsidP="001235E5">
            <w:pPr>
              <w:spacing w:after="0" w:line="360" w:lineRule="auto"/>
              <w:jc w:val="center"/>
              <w:rPr>
                <w:sz w:val="20"/>
                <w:lang w:val="en-US"/>
              </w:rPr>
            </w:pPr>
            <w:r w:rsidRPr="001235E5">
              <w:rPr>
                <w:sz w:val="20"/>
                <w:lang w:val="en-US"/>
              </w:rPr>
              <w:t>7.17</w:t>
            </w:r>
          </w:p>
        </w:tc>
        <w:tc>
          <w:tcPr>
            <w:tcW w:w="0" w:type="auto"/>
            <w:vAlign w:val="center"/>
          </w:tcPr>
          <w:p w14:paraId="10EF2267" w14:textId="10B9F196" w:rsidR="001235E5" w:rsidRPr="001235E5" w:rsidRDefault="001235E5" w:rsidP="001235E5">
            <w:pPr>
              <w:spacing w:after="0" w:line="360" w:lineRule="auto"/>
              <w:jc w:val="center"/>
              <w:rPr>
                <w:sz w:val="20"/>
                <w:lang w:val="en-US"/>
              </w:rPr>
            </w:pPr>
            <w:r w:rsidRPr="001235E5">
              <w:rPr>
                <w:sz w:val="20"/>
                <w:lang w:val="en-US"/>
              </w:rPr>
              <w:t>1.14</w:t>
            </w:r>
          </w:p>
        </w:tc>
        <w:tc>
          <w:tcPr>
            <w:tcW w:w="0" w:type="auto"/>
            <w:vAlign w:val="center"/>
          </w:tcPr>
          <w:p w14:paraId="41078835" w14:textId="0F9205FD" w:rsidR="001235E5" w:rsidRPr="001235E5" w:rsidRDefault="001235E5" w:rsidP="001235E5">
            <w:pPr>
              <w:spacing w:after="0" w:line="360" w:lineRule="auto"/>
              <w:jc w:val="center"/>
              <w:rPr>
                <w:sz w:val="20"/>
                <w:lang w:val="en-US"/>
              </w:rPr>
            </w:pPr>
            <w:r w:rsidRPr="001235E5">
              <w:rPr>
                <w:sz w:val="20"/>
                <w:lang w:val="en-US"/>
              </w:rPr>
              <w:t>4.3</w:t>
            </w:r>
            <w:r>
              <w:rPr>
                <w:sz w:val="20"/>
                <w:lang w:val="en-US"/>
              </w:rPr>
              <w:t>0</w:t>
            </w:r>
          </w:p>
        </w:tc>
        <w:tc>
          <w:tcPr>
            <w:tcW w:w="0" w:type="auto"/>
            <w:vAlign w:val="center"/>
          </w:tcPr>
          <w:p w14:paraId="59013B55" w14:textId="361E75EE" w:rsidR="001235E5" w:rsidRPr="001235E5" w:rsidRDefault="001235E5" w:rsidP="001235E5">
            <w:pPr>
              <w:spacing w:after="0" w:line="360" w:lineRule="auto"/>
              <w:jc w:val="center"/>
              <w:rPr>
                <w:sz w:val="20"/>
                <w:lang w:val="en-US"/>
              </w:rPr>
            </w:pPr>
            <w:r w:rsidRPr="001235E5">
              <w:rPr>
                <w:sz w:val="20"/>
                <w:lang w:val="en-US"/>
              </w:rPr>
              <w:t>9.43</w:t>
            </w:r>
          </w:p>
        </w:tc>
        <w:tc>
          <w:tcPr>
            <w:tcW w:w="0" w:type="auto"/>
            <w:vAlign w:val="center"/>
          </w:tcPr>
          <w:p w14:paraId="1F4E232B" w14:textId="721FE939" w:rsidR="001235E5" w:rsidRPr="001235E5" w:rsidRDefault="001235E5" w:rsidP="001235E5">
            <w:pPr>
              <w:spacing w:after="0" w:line="360" w:lineRule="auto"/>
              <w:jc w:val="center"/>
              <w:rPr>
                <w:sz w:val="20"/>
                <w:lang w:val="en-US"/>
              </w:rPr>
            </w:pPr>
            <w:r w:rsidRPr="001235E5">
              <w:rPr>
                <w:sz w:val="20"/>
                <w:lang w:val="en-US"/>
              </w:rPr>
              <w:t>162</w:t>
            </w:r>
          </w:p>
        </w:tc>
      </w:tr>
      <w:tr w:rsidR="001235E5" w:rsidRPr="00764C97" w14:paraId="1E8463B1" w14:textId="77777777" w:rsidTr="001235E5">
        <w:trPr>
          <w:trHeight w:val="465"/>
        </w:trPr>
        <w:tc>
          <w:tcPr>
            <w:tcW w:w="0" w:type="auto"/>
            <w:tcBorders>
              <w:bottom w:val="single" w:sz="4" w:space="0" w:color="auto"/>
            </w:tcBorders>
            <w:vAlign w:val="center"/>
          </w:tcPr>
          <w:p w14:paraId="2AB07160" w14:textId="2402414B" w:rsidR="001235E5" w:rsidRPr="001235E5" w:rsidRDefault="001235E5" w:rsidP="001235E5">
            <w:pPr>
              <w:spacing w:after="0" w:line="360" w:lineRule="auto"/>
              <w:rPr>
                <w:sz w:val="20"/>
                <w:lang w:val="en-US"/>
              </w:rPr>
            </w:pPr>
            <w:r w:rsidRPr="001235E5">
              <w:rPr>
                <w:sz w:val="20"/>
                <w:lang w:val="en-US"/>
              </w:rPr>
              <w:lastRenderedPageBreak/>
              <w:t>250</w:t>
            </w:r>
          </w:p>
        </w:tc>
        <w:tc>
          <w:tcPr>
            <w:tcW w:w="0" w:type="auto"/>
            <w:tcBorders>
              <w:bottom w:val="single" w:sz="4" w:space="0" w:color="auto"/>
            </w:tcBorders>
            <w:vAlign w:val="center"/>
          </w:tcPr>
          <w:p w14:paraId="4DFA37E1" w14:textId="7486A6F7" w:rsidR="001235E5" w:rsidRPr="001235E5" w:rsidRDefault="001235E5" w:rsidP="001235E5">
            <w:pPr>
              <w:spacing w:after="0" w:line="360" w:lineRule="auto"/>
              <w:jc w:val="center"/>
              <w:rPr>
                <w:sz w:val="20"/>
                <w:lang w:val="en-US"/>
              </w:rPr>
            </w:pPr>
            <w:r w:rsidRPr="001235E5">
              <w:rPr>
                <w:sz w:val="20"/>
                <w:lang w:val="en-US"/>
              </w:rPr>
              <w:t>10.25</w:t>
            </w:r>
          </w:p>
        </w:tc>
        <w:tc>
          <w:tcPr>
            <w:tcW w:w="0" w:type="auto"/>
            <w:tcBorders>
              <w:bottom w:val="single" w:sz="4" w:space="0" w:color="auto"/>
            </w:tcBorders>
            <w:vAlign w:val="center"/>
          </w:tcPr>
          <w:p w14:paraId="133EA1EF" w14:textId="259617B8" w:rsidR="001235E5" w:rsidRPr="001235E5" w:rsidRDefault="001235E5" w:rsidP="001235E5">
            <w:pPr>
              <w:spacing w:after="0" w:line="360" w:lineRule="auto"/>
              <w:jc w:val="center"/>
              <w:rPr>
                <w:sz w:val="20"/>
                <w:lang w:val="en-US"/>
              </w:rPr>
            </w:pPr>
            <w:r w:rsidRPr="001235E5">
              <w:rPr>
                <w:sz w:val="20"/>
                <w:lang w:val="en-US"/>
              </w:rPr>
              <w:t>1.85</w:t>
            </w:r>
          </w:p>
        </w:tc>
        <w:tc>
          <w:tcPr>
            <w:tcW w:w="0" w:type="auto"/>
            <w:tcBorders>
              <w:bottom w:val="single" w:sz="4" w:space="0" w:color="auto"/>
            </w:tcBorders>
            <w:vAlign w:val="center"/>
          </w:tcPr>
          <w:p w14:paraId="64D71694" w14:textId="703BFE13" w:rsidR="001235E5" w:rsidRPr="001235E5" w:rsidRDefault="001235E5" w:rsidP="001235E5">
            <w:pPr>
              <w:spacing w:after="0" w:line="360" w:lineRule="auto"/>
              <w:jc w:val="center"/>
              <w:rPr>
                <w:sz w:val="20"/>
                <w:lang w:val="en-US"/>
              </w:rPr>
            </w:pPr>
            <w:r w:rsidRPr="001235E5">
              <w:rPr>
                <w:sz w:val="20"/>
                <w:lang w:val="en-US"/>
              </w:rPr>
              <w:t>4.68</w:t>
            </w:r>
          </w:p>
        </w:tc>
        <w:tc>
          <w:tcPr>
            <w:tcW w:w="0" w:type="auto"/>
            <w:tcBorders>
              <w:bottom w:val="single" w:sz="4" w:space="0" w:color="auto"/>
            </w:tcBorders>
            <w:vAlign w:val="center"/>
          </w:tcPr>
          <w:p w14:paraId="2A8A13EB" w14:textId="36165BA4" w:rsidR="001235E5" w:rsidRPr="001235E5" w:rsidRDefault="001235E5" w:rsidP="001235E5">
            <w:pPr>
              <w:spacing w:after="0" w:line="360" w:lineRule="auto"/>
              <w:jc w:val="center"/>
              <w:rPr>
                <w:sz w:val="20"/>
                <w:lang w:val="en-US"/>
              </w:rPr>
            </w:pPr>
            <w:r w:rsidRPr="001235E5">
              <w:rPr>
                <w:sz w:val="20"/>
                <w:lang w:val="en-US"/>
              </w:rPr>
              <w:t>13.32</w:t>
            </w:r>
          </w:p>
        </w:tc>
        <w:tc>
          <w:tcPr>
            <w:tcW w:w="0" w:type="auto"/>
            <w:tcBorders>
              <w:bottom w:val="single" w:sz="4" w:space="0" w:color="auto"/>
            </w:tcBorders>
            <w:vAlign w:val="center"/>
          </w:tcPr>
          <w:p w14:paraId="0E2AE448" w14:textId="642140B9" w:rsidR="001235E5" w:rsidRPr="001235E5" w:rsidRDefault="001235E5" w:rsidP="001235E5">
            <w:pPr>
              <w:spacing w:after="0" w:line="360" w:lineRule="auto"/>
              <w:jc w:val="center"/>
              <w:rPr>
                <w:sz w:val="20"/>
                <w:lang w:val="en-US"/>
              </w:rPr>
            </w:pPr>
            <w:r w:rsidRPr="001235E5">
              <w:rPr>
                <w:sz w:val="20"/>
                <w:lang w:val="en-US"/>
              </w:rPr>
              <w:t>140</w:t>
            </w:r>
          </w:p>
        </w:tc>
      </w:tr>
      <w:bookmarkEnd w:id="11"/>
    </w:tbl>
    <w:p w14:paraId="53B25677" w14:textId="781706DE" w:rsidR="001632F3" w:rsidRPr="00B130A0" w:rsidRDefault="001632F3" w:rsidP="00076AAF">
      <w:pPr>
        <w:spacing w:line="360" w:lineRule="auto"/>
        <w:rPr>
          <w:b/>
          <w:bCs/>
          <w:lang w:val="en-US"/>
        </w:rPr>
      </w:pP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5998E9BD"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2"/>
      <w:r w:rsidR="00464575">
        <w:rPr>
          <w:lang w:val="en-US"/>
        </w:rPr>
        <w:t>XXX</w:t>
      </w:r>
      <w:commentRangeEnd w:id="12"/>
      <w:r w:rsidR="00464575">
        <w:rPr>
          <w:rStyle w:val="CommentReference"/>
          <w:sz w:val="24"/>
          <w:szCs w:val="20"/>
          <w:lang w:val="en-US"/>
        </w:rPr>
        <w:commentReference w:id="12"/>
      </w:r>
      <w:r w:rsidR="002A01BE">
        <w:rPr>
          <w:lang w:val="en-US"/>
        </w:rPr>
        <w:t>.</w:t>
      </w:r>
      <w:r w:rsidR="00464575">
        <w:rPr>
          <w:lang w:val="en-US"/>
        </w:rPr>
        <w:t xml:space="preserve"> </w:t>
      </w:r>
      <w:r w:rsidR="005C69A2">
        <w:rPr>
          <w:lang w:val="en-US"/>
        </w:rPr>
        <w:t>The dataset consists of 40</w:t>
      </w:r>
      <w:r w:rsidR="00F440B1">
        <w:rPr>
          <w:lang w:val="en-US"/>
        </w:rPr>
        <w:t>7</w:t>
      </w:r>
      <w:r w:rsidR="005C69A2">
        <w:rPr>
          <w:lang w:val="en-US"/>
        </w:rPr>
        <w:t xml:space="preserve"> observations of </w:t>
      </w:r>
      <w:ins w:id="13" w:author="Meuwissen, Miranda" w:date="2025-11-03T13:17:00Z">
        <w:r w:rsidR="001432D3">
          <w:rPr>
            <w:lang w:val="en-US"/>
          </w:rPr>
          <w:t xml:space="preserve">chemical? </w:t>
        </w:r>
      </w:ins>
      <w:r w:rsidR="005C69A2">
        <w:rPr>
          <w:lang w:val="en-US"/>
        </w:rPr>
        <w:t xml:space="preserve">Calcium Ammonium Nitrate (CAN) and </w:t>
      </w:r>
      <w:ins w:id="14" w:author="Meuwissen, Miranda" w:date="2025-11-03T13:17:00Z">
        <w:r w:rsidR="001432D3">
          <w:rPr>
            <w:lang w:val="en-US"/>
          </w:rPr>
          <w:t xml:space="preserve">mainstream? </w:t>
        </w:r>
      </w:ins>
      <w:r w:rsidR="005C69A2">
        <w:rPr>
          <w:lang w:val="en-US"/>
        </w:rPr>
        <w:t>wheat prices from January 2009 to November 2025</w:t>
      </w:r>
      <w:r w:rsidR="003620A5">
        <w:rPr>
          <w:lang w:val="en-US"/>
        </w:rPr>
        <w:t xml:space="preserve"> (</w:t>
      </w:r>
      <w:r w:rsidR="003620A5" w:rsidRPr="003620A5">
        <w:rPr>
          <w:lang w:val="en-US"/>
        </w:rPr>
        <w:fldChar w:fldCharType="begin"/>
      </w:r>
      <w:r w:rsidR="003620A5" w:rsidRPr="003620A5">
        <w:rPr>
          <w:lang w:val="en-US"/>
        </w:rPr>
        <w:instrText xml:space="preserve"> REF _Ref213337244 \h  \* MERGEFORMAT </w:instrText>
      </w:r>
      <w:r w:rsidR="003620A5" w:rsidRPr="003620A5">
        <w:rPr>
          <w:lang w:val="en-US"/>
        </w:rPr>
      </w:r>
      <w:r w:rsidR="003620A5" w:rsidRPr="003620A5">
        <w:rPr>
          <w:lang w:val="en-US"/>
        </w:rPr>
        <w:fldChar w:fldCharType="separate"/>
      </w:r>
      <w:r w:rsidR="003620A5" w:rsidRPr="003620A5">
        <w:rPr>
          <w:rFonts w:ascii="Times New Roman" w:hAnsi="Times New Roman"/>
          <w:szCs w:val="24"/>
          <w:lang w:val="en-GB"/>
        </w:rPr>
        <w:t>Figure 2</w:t>
      </w:r>
      <w:r w:rsidR="003620A5" w:rsidRPr="003620A5">
        <w:rPr>
          <w:lang w:val="en-US"/>
        </w:rPr>
        <w:fldChar w:fldCharType="end"/>
      </w:r>
      <w:r w:rsidR="003620A5">
        <w:rPr>
          <w:lang w:val="en-US"/>
        </w:rPr>
        <w:t>)</w:t>
      </w:r>
      <w:r w:rsidR="005C69A2">
        <w:rPr>
          <w:lang w:val="en-US"/>
        </w:rPr>
        <w:t>. We use the first difference as both time series are not stationary (make table).</w:t>
      </w:r>
    </w:p>
    <w:p w14:paraId="42B76E51" w14:textId="1564D2A1" w:rsidR="00390191" w:rsidRDefault="00433F53" w:rsidP="005F6E7E">
      <w:pPr>
        <w:spacing w:line="360" w:lineRule="auto"/>
        <w:jc w:val="both"/>
        <w:rPr>
          <w:lang w:val="en-US"/>
        </w:rPr>
      </w:pPr>
      <w:r w:rsidRPr="00433F53">
        <w:rPr>
          <w:noProof/>
          <w:lang w:val="en-US"/>
        </w:rPr>
        <w:drawing>
          <wp:inline distT="0" distB="0" distL="0" distR="0" wp14:anchorId="57F12202" wp14:editId="37899447">
            <wp:extent cx="5943600" cy="3960495"/>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960495"/>
                    </a:xfrm>
                    <a:prstGeom prst="rect">
                      <a:avLst/>
                    </a:prstGeom>
                  </pic:spPr>
                </pic:pic>
              </a:graphicData>
            </a:graphic>
          </wp:inline>
        </w:drawing>
      </w:r>
    </w:p>
    <w:p w14:paraId="62B87A83" w14:textId="66622065" w:rsidR="00E96780" w:rsidRDefault="00E96780" w:rsidP="00E96780">
      <w:pPr>
        <w:pStyle w:val="Caption"/>
        <w:jc w:val="both"/>
        <w:rPr>
          <w:rFonts w:ascii="Times New Roman" w:hAnsi="Times New Roman"/>
          <w:i/>
          <w:iCs w:val="0"/>
          <w:color w:val="auto"/>
          <w:sz w:val="24"/>
          <w:szCs w:val="24"/>
          <w:lang w:val="en-GB"/>
        </w:rPr>
      </w:pPr>
      <w:bookmarkStart w:id="15" w:name="_Ref213337244"/>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5"/>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Calcium Ammonium Nitrate (CAN) and wheat</w:t>
      </w:r>
      <w:r w:rsidR="00D57BF9">
        <w:rPr>
          <w:rFonts w:ascii="Times New Roman" w:hAnsi="Times New Roman"/>
          <w:i/>
          <w:iCs w:val="0"/>
          <w:color w:val="auto"/>
          <w:sz w:val="24"/>
          <w:szCs w:val="24"/>
          <w:lang w:val="en-GB"/>
        </w:rPr>
        <w:t xml:space="preserve">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05128FBF" w14:textId="77777777" w:rsidR="00E96780" w:rsidRPr="00E96780" w:rsidRDefault="00E96780" w:rsidP="00E96780">
      <w:pPr>
        <w:rPr>
          <w:lang w:val="en-GB"/>
        </w:rPr>
      </w:pPr>
    </w:p>
    <w:p w14:paraId="26CA4C60" w14:textId="2D9AF6A3" w:rsidR="003C7CDB" w:rsidRPr="00A20A37" w:rsidRDefault="003C7CDB" w:rsidP="005F6E7E">
      <w:pPr>
        <w:spacing w:line="360" w:lineRule="auto"/>
        <w:jc w:val="both"/>
        <w:rPr>
          <w:lang w:val="en-US"/>
        </w:rPr>
      </w:pPr>
    </w:p>
    <w:p w14:paraId="0EA8ACF6" w14:textId="77777777" w:rsidR="00677426" w:rsidRPr="00677426" w:rsidRDefault="00677426" w:rsidP="00677426">
      <w:pPr>
        <w:rPr>
          <w:lang w:val="en-US"/>
        </w:rPr>
      </w:pPr>
    </w:p>
    <w:p w14:paraId="364E3192" w14:textId="77777777" w:rsidR="006C7B7D" w:rsidRDefault="006C7B7D" w:rsidP="006C7B7D">
      <w:pPr>
        <w:pStyle w:val="Heading2"/>
        <w:rPr>
          <w:lang w:val="en-US"/>
        </w:rPr>
      </w:pPr>
      <w:r>
        <w:rPr>
          <w:lang w:val="en-US"/>
        </w:rPr>
        <w:t>Assumptions</w:t>
      </w:r>
    </w:p>
    <w:p w14:paraId="70D08926" w14:textId="77777777" w:rsidR="006C7B7D" w:rsidRDefault="006C7B7D" w:rsidP="006C7B7D">
      <w:pPr>
        <w:pStyle w:val="ListParagraph"/>
        <w:numPr>
          <w:ilvl w:val="0"/>
          <w:numId w:val="15"/>
        </w:numPr>
        <w:rPr>
          <w:lang w:val="en-US"/>
        </w:rPr>
      </w:pPr>
      <w:r>
        <w:rPr>
          <w:lang w:val="en-US"/>
        </w:rPr>
        <w:t xml:space="preserve">Contract pricing  </w:t>
      </w:r>
    </w:p>
    <w:p w14:paraId="0B2A7237" w14:textId="77777777" w:rsidR="006C7B7D" w:rsidRDefault="006C7B7D" w:rsidP="006C7B7D">
      <w:pPr>
        <w:pStyle w:val="ListParagraph"/>
        <w:numPr>
          <w:ilvl w:val="1"/>
          <w:numId w:val="15"/>
        </w:numPr>
        <w:rPr>
          <w:lang w:val="en-US"/>
        </w:rPr>
      </w:pPr>
      <w:r>
        <w:rPr>
          <w:lang w:val="en-US"/>
        </w:rPr>
        <w:t>Planning horizon</w:t>
      </w:r>
    </w:p>
    <w:p w14:paraId="766C61BF" w14:textId="77777777" w:rsidR="006C7B7D" w:rsidRDefault="006C7B7D" w:rsidP="006C7B7D">
      <w:pPr>
        <w:pStyle w:val="ListParagraph"/>
        <w:numPr>
          <w:ilvl w:val="1"/>
          <w:numId w:val="15"/>
        </w:numPr>
        <w:rPr>
          <w:lang w:val="en-US"/>
        </w:rPr>
      </w:pPr>
      <w:r>
        <w:rPr>
          <w:lang w:val="en-US"/>
        </w:rPr>
        <w:t>Contract duration</w:t>
      </w:r>
    </w:p>
    <w:p w14:paraId="36EEDE50" w14:textId="77777777" w:rsidR="006C7B7D" w:rsidRDefault="006C7B7D" w:rsidP="006C7B7D">
      <w:pPr>
        <w:pStyle w:val="ListParagraph"/>
        <w:numPr>
          <w:ilvl w:val="1"/>
          <w:numId w:val="15"/>
        </w:numPr>
        <w:rPr>
          <w:lang w:val="en-US"/>
        </w:rPr>
      </w:pPr>
      <w:r>
        <w:rPr>
          <w:lang w:val="en-US"/>
        </w:rPr>
        <w:lastRenderedPageBreak/>
        <w:t xml:space="preserve">Strike price </w:t>
      </w:r>
    </w:p>
    <w:p w14:paraId="04D37BB5" w14:textId="77777777" w:rsidR="006C7B7D" w:rsidRDefault="006C7B7D" w:rsidP="006C7B7D">
      <w:pPr>
        <w:pStyle w:val="ListParagraph"/>
        <w:numPr>
          <w:ilvl w:val="1"/>
          <w:numId w:val="15"/>
        </w:numPr>
        <w:rPr>
          <w:lang w:val="en-US"/>
        </w:rPr>
      </w:pPr>
      <w:r>
        <w:rPr>
          <w:lang w:val="en-US"/>
        </w:rPr>
        <w:t>Amount (</w:t>
      </w:r>
      <w:proofErr w:type="spellStart"/>
      <w:r>
        <w:rPr>
          <w:lang w:val="en-US"/>
        </w:rPr>
        <w:t>eg</w:t>
      </w:r>
      <w:proofErr w:type="spellEnd"/>
      <w:r>
        <w:rPr>
          <w:lang w:val="en-US"/>
        </w:rPr>
        <w:t xml:space="preserve"> tons of nitrogen)</w:t>
      </w:r>
    </w:p>
    <w:p w14:paraId="403D7DA9" w14:textId="77777777" w:rsidR="006C7B7D" w:rsidRPr="00BA5EE5" w:rsidRDefault="006C7B7D" w:rsidP="006C7B7D">
      <w:pPr>
        <w:pStyle w:val="ListParagraph"/>
        <w:numPr>
          <w:ilvl w:val="1"/>
          <w:numId w:val="15"/>
        </w:numPr>
        <w:rPr>
          <w:lang w:val="en-US"/>
        </w:rPr>
      </w:pPr>
      <w:r>
        <w:rPr>
          <w:lang w:val="en-US"/>
        </w:rPr>
        <w:t>Interest rate</w:t>
      </w:r>
    </w:p>
    <w:p w14:paraId="120A8AFF" w14:textId="77777777" w:rsidR="006C7B7D" w:rsidRDefault="006C7B7D" w:rsidP="006C7B7D">
      <w:pPr>
        <w:pStyle w:val="ListParagraph"/>
        <w:numPr>
          <w:ilvl w:val="0"/>
          <w:numId w:val="15"/>
        </w:numPr>
        <w:rPr>
          <w:lang w:val="en-US"/>
        </w:rPr>
      </w:pPr>
      <w:r>
        <w:rPr>
          <w:lang w:val="en-US"/>
        </w:rPr>
        <w:t>Behavioral factors</w:t>
      </w:r>
    </w:p>
    <w:p w14:paraId="398320DE" w14:textId="77777777" w:rsidR="006C7B7D" w:rsidRDefault="006C7B7D" w:rsidP="006C7B7D">
      <w:pPr>
        <w:pStyle w:val="ListParagraph"/>
        <w:numPr>
          <w:ilvl w:val="1"/>
          <w:numId w:val="15"/>
        </w:numPr>
        <w:rPr>
          <w:lang w:val="en-US"/>
        </w:rPr>
      </w:pPr>
      <w:r>
        <w:rPr>
          <w:lang w:val="en-US"/>
        </w:rPr>
        <w:t>Risk aversion</w:t>
      </w:r>
    </w:p>
    <w:p w14:paraId="7690C261" w14:textId="77777777" w:rsidR="006C7B7D" w:rsidRDefault="006C7B7D" w:rsidP="006C7B7D">
      <w:pPr>
        <w:pStyle w:val="ListParagraph"/>
        <w:numPr>
          <w:ilvl w:val="1"/>
          <w:numId w:val="15"/>
        </w:numPr>
        <w:rPr>
          <w:lang w:val="en-US"/>
        </w:rPr>
      </w:pPr>
      <w:r>
        <w:rPr>
          <w:lang w:val="en-US"/>
        </w:rPr>
        <w:t>Loss aversion</w:t>
      </w:r>
    </w:p>
    <w:p w14:paraId="2A7E0C5C" w14:textId="77777777" w:rsidR="006C7B7D" w:rsidRDefault="006C7B7D" w:rsidP="006C7B7D">
      <w:pPr>
        <w:pStyle w:val="ListParagraph"/>
        <w:numPr>
          <w:ilvl w:val="1"/>
          <w:numId w:val="15"/>
        </w:numPr>
        <w:rPr>
          <w:lang w:val="en-US"/>
        </w:rPr>
      </w:pPr>
      <w:r>
        <w:rPr>
          <w:lang w:val="en-US"/>
        </w:rPr>
        <w:t xml:space="preserve">Prob weighting </w:t>
      </w:r>
    </w:p>
    <w:p w14:paraId="40ACE87C" w14:textId="77777777" w:rsidR="006C7B7D" w:rsidRPr="000E5EBD" w:rsidRDefault="006C7B7D" w:rsidP="006C7B7D">
      <w:pPr>
        <w:pStyle w:val="ListParagraph"/>
        <w:numPr>
          <w:ilvl w:val="1"/>
          <w:numId w:val="15"/>
        </w:numPr>
        <w:rPr>
          <w:lang w:val="en-US"/>
        </w:rPr>
      </w:pPr>
      <w:r>
        <w:rPr>
          <w:lang w:val="en-US"/>
        </w:rPr>
        <w:t>Ambiguity aversion</w:t>
      </w:r>
    </w:p>
    <w:p w14:paraId="01EAEAA3" w14:textId="2243BA40" w:rsidR="00FD2C73" w:rsidRDefault="002320F6" w:rsidP="00FD2C73">
      <w:pPr>
        <w:pStyle w:val="Heading1"/>
        <w:spacing w:line="360" w:lineRule="auto"/>
        <w:rPr>
          <w:lang w:val="en-US"/>
        </w:rPr>
      </w:pPr>
      <w:r>
        <w:rPr>
          <w:lang w:val="en-US"/>
        </w:rPr>
        <w:t>E</w:t>
      </w:r>
      <w:r w:rsidR="00FD2C73">
        <w:rPr>
          <w:lang w:val="en-US"/>
        </w:rPr>
        <w:t>stimation</w:t>
      </w:r>
    </w:p>
    <w:p w14:paraId="74CDA902" w14:textId="61EE2792" w:rsidR="006D3270" w:rsidRPr="006D3270" w:rsidRDefault="006D3270" w:rsidP="006D3270">
      <w:pPr>
        <w:pStyle w:val="Heading2"/>
        <w:rPr>
          <w:lang w:val="en-US"/>
        </w:rPr>
      </w:pPr>
      <w:r>
        <w:rPr>
          <w:lang w:val="en-US"/>
        </w:rPr>
        <w:t>Production function</w:t>
      </w:r>
    </w:p>
    <w:p w14:paraId="7F5A0352" w14:textId="77777777" w:rsidR="00976110" w:rsidRPr="00976110" w:rsidRDefault="00976110" w:rsidP="00976110">
      <w:pPr>
        <w:rPr>
          <w:lang w:val="en-US"/>
        </w:rPr>
      </w:pPr>
    </w:p>
    <w:p w14:paraId="40FE31DC" w14:textId="4500BC24"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40302A31" w:rsidR="006D3270" w:rsidRDefault="006D3270" w:rsidP="006D3270">
      <w:pPr>
        <w:spacing w:line="360" w:lineRule="auto"/>
        <w:jc w:val="both"/>
        <w:rPr>
          <w:lang w:val="en-US"/>
        </w:rPr>
      </w:pPr>
      <w:r>
        <w:rPr>
          <w:lang w:val="en-US"/>
        </w:rPr>
        <w:t>We use Quantile Vector Autoregression (QVAR) to estimate the marginal distributions (20 a-b). To determine the number of lags</w:t>
      </w:r>
      <w:r w:rsidR="572F0EA0">
        <w:rPr>
          <w:lang w:val="en-US"/>
        </w:rPr>
        <w:t>,</w:t>
      </w:r>
      <w:r>
        <w:rPr>
          <w:lang w:val="en-US"/>
        </w:rPr>
        <w:t xml:space="preserve"> we use the Schwarz Bayesian Information Criterion (BIC). 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Pr>
          <w:lang w:val="en-US"/>
        </w:rPr>
        <w:t xml:space="preserve"> </w:t>
      </w:r>
      <w:r w:rsidR="124034D3">
        <w:rPr>
          <w:lang w:val="en-US"/>
        </w:rPr>
        <w:t xml:space="preserve"> </w:t>
      </w:r>
      <w:r>
        <w:rPr>
          <w:lang w:val="en-US"/>
        </w:rPr>
        <w:t xml:space="preserve">from 1 to 99 (Koenker, 2005): </w:t>
      </w:r>
    </w:p>
    <w:p w14:paraId="07FB3780" w14:textId="77777777" w:rsidR="006D3270" w:rsidRPr="006D30FB" w:rsidRDefault="002320F6" w:rsidP="006D3270">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s</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s</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r>
                <m:rPr>
                  <m:sty m:val="bi"/>
                </m:rPr>
                <w:rPr>
                  <w:rFonts w:ascii="Cambria Math" w:hAnsi="Cambria Math"/>
                  <w:lang w:val="en-GB"/>
                </w:rPr>
                <m:t xml:space="preserve">,  </m:t>
              </m:r>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s</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r>
                <m:rPr>
                  <m:sty m:val="bi"/>
                </m:rPr>
                <w:rPr>
                  <w:rFonts w:ascii="Cambria Math" w:hAnsi="Cambria Math"/>
                  <w:lang w:val="en-GB"/>
                </w:rPr>
                <m:t xml:space="preserve">,  </m:t>
              </m:r>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s</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oMath>
      </m:oMathPara>
    </w:p>
    <w:p w14:paraId="4B8CD4E2" w14:textId="77777777" w:rsidR="006D3270" w:rsidRDefault="002320F6" w:rsidP="006D3270">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p</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p</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r>
                <m:rPr>
                  <m:sty m:val="bi"/>
                </m:rPr>
                <w:rPr>
                  <w:rFonts w:ascii="Cambria Math" w:hAnsi="Cambria Math"/>
                  <w:lang w:val="en-GB"/>
                </w:rPr>
                <m:t xml:space="preserve">,  </m:t>
              </m:r>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p</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r>
                <m:rPr>
                  <m:sty m:val="bi"/>
                </m:rPr>
                <w:rPr>
                  <w:rFonts w:ascii="Cambria Math" w:hAnsi="Cambria Math"/>
                  <w:lang w:val="en-GB"/>
                </w:rPr>
                <m:t xml:space="preserve">,  </m:t>
              </m:r>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p</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m:t>
              </m:r>
              <m:r>
                <w:rPr>
                  <w:rFonts w:ascii="Cambria Math" w:hAnsi="Cambria Math"/>
                  <w:lang w:val="en-GB"/>
                </w:rPr>
                <m:t>-1</m:t>
              </m:r>
            </m:sub>
          </m:sSub>
        </m:oMath>
      </m:oMathPara>
    </w:p>
    <w:p w14:paraId="00155B8F" w14:textId="3694340B" w:rsidR="4C4939E2" w:rsidRDefault="4C4939E2" w:rsidP="4C4939E2">
      <w:pPr>
        <w:pStyle w:val="Heading2"/>
        <w:numPr>
          <w:ilvl w:val="0"/>
          <w:numId w:val="0"/>
        </w:numPr>
        <w:rPr>
          <w:lang w:val="en-US"/>
        </w:rPr>
      </w:pPr>
    </w:p>
    <w:p w14:paraId="482EF537" w14:textId="19A4BF4F" w:rsidR="4C4939E2" w:rsidRDefault="4C4939E2" w:rsidP="4C4939E2">
      <w:pPr>
        <w:rPr>
          <w:lang w:val="en-US"/>
        </w:rPr>
      </w:pPr>
    </w:p>
    <w:p w14:paraId="20351433" w14:textId="3135B75F" w:rsidR="001B2F4E" w:rsidRDefault="001B2F4E" w:rsidP="001B2F4E">
      <w:pPr>
        <w:pStyle w:val="Heading2"/>
        <w:rPr>
          <w:lang w:val="en-US"/>
        </w:rPr>
      </w:pPr>
      <w:r>
        <w:rPr>
          <w:lang w:val="en-US"/>
        </w:rPr>
        <w:t>Joint price dist</w:t>
      </w:r>
      <w:r w:rsidR="006C7B7D">
        <w:rPr>
          <w:lang w:val="en-US"/>
        </w:rPr>
        <w:t>ribution</w:t>
      </w:r>
    </w:p>
    <w:p w14:paraId="74CFC275" w14:textId="77777777" w:rsidR="006D3270" w:rsidRDefault="006D3270" w:rsidP="006D3270">
      <w:pPr>
        <w:spacing w:line="360" w:lineRule="auto"/>
        <w:jc w:val="both"/>
        <w:rPr>
          <w:lang w:val="en-US"/>
        </w:rPr>
      </w:pPr>
    </w:p>
    <w:p w14:paraId="49054EA9" w14:textId="00616FB9" w:rsidR="005001EF" w:rsidRDefault="00292293" w:rsidP="00352C50">
      <w:pPr>
        <w:pStyle w:val="Heading1"/>
        <w:spacing w:line="360" w:lineRule="auto"/>
        <w:rPr>
          <w:lang w:val="en-US"/>
        </w:rPr>
      </w:pPr>
      <w:r>
        <w:rPr>
          <w:lang w:val="en-US"/>
        </w:rPr>
        <w:t>Results</w:t>
      </w:r>
    </w:p>
    <w:p w14:paraId="22E55017" w14:textId="77777777" w:rsidR="004E05C1" w:rsidRPr="004E05C1" w:rsidRDefault="004E05C1" w:rsidP="004E05C1">
      <w:pPr>
        <w:rPr>
          <w:lang w:val="en-US"/>
        </w:rPr>
      </w:pPr>
    </w:p>
    <w:p w14:paraId="5F0C47AA" w14:textId="395BCA44" w:rsidR="004E05C1" w:rsidRDefault="004E05C1" w:rsidP="004E05C1">
      <w:pPr>
        <w:pStyle w:val="Heading1"/>
        <w:rPr>
          <w:lang w:val="en-US"/>
        </w:rPr>
      </w:pPr>
      <w:r>
        <w:rPr>
          <w:lang w:val="en-US"/>
        </w:rPr>
        <w:t>Discussion</w:t>
      </w:r>
    </w:p>
    <w:p w14:paraId="5E9D9FC8" w14:textId="77777777" w:rsidR="004E05C1" w:rsidRPr="004E05C1" w:rsidRDefault="004E05C1" w:rsidP="004E05C1">
      <w:pPr>
        <w:rPr>
          <w:lang w:val="en-US"/>
        </w:rPr>
      </w:pPr>
    </w:p>
    <w:p w14:paraId="57AAB4DF" w14:textId="77777777" w:rsidR="004E05C1" w:rsidRDefault="004E05C1" w:rsidP="004E05C1">
      <w:pPr>
        <w:pStyle w:val="Heading1"/>
        <w:rPr>
          <w:lang w:val="en-US"/>
        </w:rPr>
      </w:pPr>
      <w:r>
        <w:rPr>
          <w:lang w:val="en-US"/>
        </w:rPr>
        <w:t>Conclusions</w:t>
      </w:r>
    </w:p>
    <w:p w14:paraId="6ADB0617" w14:textId="1178859E" w:rsidR="0099302A" w:rsidRPr="004E05C1" w:rsidRDefault="0099302A" w:rsidP="004E05C1">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5C7E9334" w14:textId="77777777" w:rsidR="00E40978" w:rsidRPr="00E40978" w:rsidRDefault="00965581" w:rsidP="00E40978">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E40978" w:rsidRPr="00E40978">
        <w:rPr>
          <w:sz w:val="20"/>
          <w:lang w:val="en-GB"/>
        </w:rPr>
        <w:t xml:space="preserve">Babcock, B. A. (2015). Using cumulative prospect theory to explain anomalous crop insurance coverage choice. </w:t>
      </w:r>
      <w:r w:rsidR="00E40978" w:rsidRPr="00E40978">
        <w:rPr>
          <w:i/>
          <w:iCs/>
          <w:sz w:val="20"/>
          <w:lang w:val="en-GB"/>
        </w:rPr>
        <w:t>American Journal of Agricultural Economics</w:t>
      </w:r>
      <w:r w:rsidR="00E40978" w:rsidRPr="00E40978">
        <w:rPr>
          <w:sz w:val="20"/>
          <w:lang w:val="en-GB"/>
        </w:rPr>
        <w:t xml:space="preserve">, </w:t>
      </w:r>
      <w:r w:rsidR="00E40978" w:rsidRPr="00E40978">
        <w:rPr>
          <w:i/>
          <w:iCs/>
          <w:sz w:val="20"/>
          <w:lang w:val="en-GB"/>
        </w:rPr>
        <w:t>97</w:t>
      </w:r>
      <w:r w:rsidR="00E40978" w:rsidRPr="00E40978">
        <w:rPr>
          <w:sz w:val="20"/>
          <w:lang w:val="en-GB"/>
        </w:rPr>
        <w:t>(5), 1371–1384. https://doi.org/10.1093/ajae/aav032</w:t>
      </w:r>
    </w:p>
    <w:p w14:paraId="7EE21850" w14:textId="77777777" w:rsidR="00E40978" w:rsidRPr="00E40978" w:rsidRDefault="00E40978" w:rsidP="00E40978">
      <w:pPr>
        <w:pStyle w:val="Bibliography"/>
        <w:rPr>
          <w:sz w:val="20"/>
          <w:lang w:val="en-GB"/>
        </w:rPr>
      </w:pPr>
      <w:r w:rsidRPr="00E40978">
        <w:rPr>
          <w:sz w:val="20"/>
          <w:lang w:val="en-GB"/>
        </w:rPr>
        <w:t xml:space="preserve">Balkovič, J., van der Velde, M., Schmid, E., Skalský, R., Khabarov, N., Obersteiner, M., Stürmer, B., &amp; Xiong, W. (2013). Pan-European crop modelling with EPIC: Implementation, up-scaling and regional crop yield validation. </w:t>
      </w:r>
      <w:r w:rsidRPr="00E40978">
        <w:rPr>
          <w:i/>
          <w:iCs/>
          <w:sz w:val="20"/>
          <w:lang w:val="en-GB"/>
        </w:rPr>
        <w:t>Agricultural Systems</w:t>
      </w:r>
      <w:r w:rsidRPr="00E40978">
        <w:rPr>
          <w:sz w:val="20"/>
          <w:lang w:val="en-GB"/>
        </w:rPr>
        <w:t xml:space="preserve">, </w:t>
      </w:r>
      <w:r w:rsidRPr="00E40978">
        <w:rPr>
          <w:i/>
          <w:iCs/>
          <w:sz w:val="20"/>
          <w:lang w:val="en-GB"/>
        </w:rPr>
        <w:t>120</w:t>
      </w:r>
      <w:r w:rsidRPr="00E40978">
        <w:rPr>
          <w:sz w:val="20"/>
          <w:lang w:val="en-GB"/>
        </w:rPr>
        <w:t>, 61–75. https://doi.org/10.1016/j.agsy.2013.05.008</w:t>
      </w:r>
    </w:p>
    <w:p w14:paraId="42CBC0E1" w14:textId="77777777" w:rsidR="00E40978" w:rsidRPr="00E40978" w:rsidRDefault="00E40978" w:rsidP="00E40978">
      <w:pPr>
        <w:pStyle w:val="Bibliography"/>
        <w:rPr>
          <w:sz w:val="20"/>
          <w:lang w:val="en-GB"/>
        </w:rPr>
      </w:pPr>
      <w:r w:rsidRPr="00E40978">
        <w:rPr>
          <w:sz w:val="20"/>
          <w:lang w:val="en-GB"/>
        </w:rPr>
        <w:t xml:space="preserve">Barberis, N., Huang, M., &amp; Thaler, R. H. (2006). Individual Preferences, Monetary Gambles, and Stock Market Participation: A Case for Narrow Framing. </w:t>
      </w:r>
      <w:r w:rsidRPr="00E40978">
        <w:rPr>
          <w:i/>
          <w:iCs/>
          <w:sz w:val="20"/>
          <w:lang w:val="en-GB"/>
        </w:rPr>
        <w:t>American Economic Review</w:t>
      </w:r>
      <w:r w:rsidRPr="00E40978">
        <w:rPr>
          <w:sz w:val="20"/>
          <w:lang w:val="en-GB"/>
        </w:rPr>
        <w:t xml:space="preserve">, </w:t>
      </w:r>
      <w:r w:rsidRPr="00E40978">
        <w:rPr>
          <w:i/>
          <w:iCs/>
          <w:sz w:val="20"/>
          <w:lang w:val="en-GB"/>
        </w:rPr>
        <w:t>96</w:t>
      </w:r>
      <w:r w:rsidRPr="00E40978">
        <w:rPr>
          <w:sz w:val="20"/>
          <w:lang w:val="en-GB"/>
        </w:rPr>
        <w:t>(4), 1069–1090. https://doi.org/10.1257/aer.96.4.1069</w:t>
      </w:r>
    </w:p>
    <w:p w14:paraId="1DB34F7B" w14:textId="77777777" w:rsidR="00E40978" w:rsidRPr="00E40978" w:rsidRDefault="00E40978" w:rsidP="00E40978">
      <w:pPr>
        <w:pStyle w:val="Bibliography"/>
        <w:rPr>
          <w:sz w:val="20"/>
          <w:lang w:val="en-GB"/>
        </w:rPr>
      </w:pPr>
      <w:r w:rsidRPr="00E40978">
        <w:rPr>
          <w:sz w:val="20"/>
          <w:lang w:val="en-GB"/>
        </w:rPr>
        <w:t xml:space="preserve">Bocquého, G., Jacquet, F., &amp; Reynaud, A. (2014). Expected utility or prospect theory maximisers? Assessing farmers’ risk behaviour from field-experiment data. </w:t>
      </w:r>
      <w:r w:rsidRPr="00E40978">
        <w:rPr>
          <w:i/>
          <w:iCs/>
          <w:sz w:val="20"/>
          <w:lang w:val="en-GB"/>
        </w:rPr>
        <w:t>European Review of Agricultural Economics</w:t>
      </w:r>
      <w:r w:rsidRPr="00E40978">
        <w:rPr>
          <w:sz w:val="20"/>
          <w:lang w:val="en-GB"/>
        </w:rPr>
        <w:t xml:space="preserve">, </w:t>
      </w:r>
      <w:r w:rsidRPr="00E40978">
        <w:rPr>
          <w:i/>
          <w:iCs/>
          <w:sz w:val="20"/>
          <w:lang w:val="en-GB"/>
        </w:rPr>
        <w:t>41</w:t>
      </w:r>
      <w:r w:rsidRPr="00E40978">
        <w:rPr>
          <w:sz w:val="20"/>
          <w:lang w:val="en-GB"/>
        </w:rPr>
        <w:t>(1), 135–172. https://doi.org/10.1093/erae/jbt006</w:t>
      </w:r>
    </w:p>
    <w:p w14:paraId="02FCF010" w14:textId="77777777" w:rsidR="00E40978" w:rsidRPr="00E40978" w:rsidRDefault="00E40978" w:rsidP="00E40978">
      <w:pPr>
        <w:pStyle w:val="Bibliography"/>
        <w:rPr>
          <w:sz w:val="20"/>
          <w:lang w:val="en-GB"/>
        </w:rPr>
      </w:pPr>
      <w:r w:rsidRPr="00E40978">
        <w:rPr>
          <w:sz w:val="20"/>
          <w:lang w:val="en-GB"/>
        </w:rPr>
        <w:t xml:space="preserve">Dalhaus, T., Barnett, B. J., &amp; Finger, R. (2020). Behavioral weather insurance: Applying cumulative prospect theory to agricultural insurance design under narrow framing. </w:t>
      </w:r>
      <w:r w:rsidRPr="00E40978">
        <w:rPr>
          <w:i/>
          <w:iCs/>
          <w:sz w:val="20"/>
          <w:lang w:val="en-GB"/>
        </w:rPr>
        <w:t>PLOS ONE</w:t>
      </w:r>
      <w:r w:rsidRPr="00E40978">
        <w:rPr>
          <w:sz w:val="20"/>
          <w:lang w:val="en-GB"/>
        </w:rPr>
        <w:t xml:space="preserve">, </w:t>
      </w:r>
      <w:r w:rsidRPr="00E40978">
        <w:rPr>
          <w:i/>
          <w:iCs/>
          <w:sz w:val="20"/>
          <w:lang w:val="en-GB"/>
        </w:rPr>
        <w:t>15</w:t>
      </w:r>
      <w:r w:rsidRPr="00E40978">
        <w:rPr>
          <w:sz w:val="20"/>
          <w:lang w:val="en-GB"/>
        </w:rPr>
        <w:t>(5), e0232267. https://doi.org/10.1371/journal.pone.0232267</w:t>
      </w:r>
    </w:p>
    <w:p w14:paraId="3C924924" w14:textId="77777777" w:rsidR="00E40978" w:rsidRPr="00E40978" w:rsidRDefault="00E40978" w:rsidP="00E40978">
      <w:pPr>
        <w:pStyle w:val="Bibliography"/>
        <w:rPr>
          <w:sz w:val="20"/>
          <w:lang w:val="en-GB"/>
        </w:rPr>
      </w:pPr>
      <w:r w:rsidRPr="00E40978">
        <w:rPr>
          <w:sz w:val="20"/>
          <w:lang w:val="en-GB"/>
        </w:rPr>
        <w:t xml:space="preserve">Dong, F., Beckman, J., &amp; Arita, S. (2025). Unraveling demand and supply shocks in the U.S. nitrogen market. </w:t>
      </w:r>
      <w:r w:rsidRPr="00E40978">
        <w:rPr>
          <w:i/>
          <w:iCs/>
          <w:sz w:val="20"/>
          <w:lang w:val="en-GB"/>
        </w:rPr>
        <w:t>Applied Economic Perspectives and Policy</w:t>
      </w:r>
      <w:r w:rsidRPr="00E40978">
        <w:rPr>
          <w:sz w:val="20"/>
          <w:lang w:val="en-GB"/>
        </w:rPr>
        <w:t xml:space="preserve">, </w:t>
      </w:r>
      <w:r w:rsidRPr="00E40978">
        <w:rPr>
          <w:i/>
          <w:iCs/>
          <w:sz w:val="20"/>
          <w:lang w:val="en-GB"/>
        </w:rPr>
        <w:t>n/a</w:t>
      </w:r>
      <w:r w:rsidRPr="00E40978">
        <w:rPr>
          <w:sz w:val="20"/>
          <w:lang w:val="en-GB"/>
        </w:rPr>
        <w:t>(n/a). https://doi.org/10.1002/aepp.70004</w:t>
      </w:r>
    </w:p>
    <w:p w14:paraId="530CADD1" w14:textId="77777777" w:rsidR="00E40978" w:rsidRPr="00E40978" w:rsidRDefault="00E40978" w:rsidP="00E40978">
      <w:pPr>
        <w:pStyle w:val="Bibliography"/>
        <w:rPr>
          <w:sz w:val="20"/>
          <w:lang w:val="en-GB"/>
        </w:rPr>
      </w:pPr>
      <w:r w:rsidRPr="00E40978">
        <w:rPr>
          <w:sz w:val="20"/>
          <w:lang w:val="en-GB"/>
        </w:rPr>
        <w:t xml:space="preserve">European Commission. (2022). </w:t>
      </w:r>
      <w:r w:rsidRPr="00E40978">
        <w:rPr>
          <w:i/>
          <w:iCs/>
          <w:sz w:val="20"/>
          <w:lang w:val="en-GB"/>
        </w:rPr>
        <w:t>Food security: The Commission addresses the availability and affordability of fertilisers in the EU and globally</w:t>
      </w:r>
      <w:r w:rsidRPr="00E40978">
        <w:rPr>
          <w:sz w:val="20"/>
          <w:lang w:val="en-GB"/>
        </w:rPr>
        <w:t xml:space="preserve"> [Press release]. https://ec.europa.eu/commission/presscorner/detail/en/ip_22_6564</w:t>
      </w:r>
    </w:p>
    <w:p w14:paraId="2874FD33" w14:textId="77777777" w:rsidR="00E40978" w:rsidRPr="00E40978" w:rsidRDefault="00E40978" w:rsidP="00E40978">
      <w:pPr>
        <w:pStyle w:val="Bibliography"/>
        <w:rPr>
          <w:sz w:val="20"/>
          <w:lang w:val="en-GB"/>
        </w:rPr>
      </w:pPr>
      <w:r w:rsidRPr="00E40978">
        <w:rPr>
          <w:sz w:val="20"/>
          <w:lang w:val="en-GB"/>
        </w:rPr>
        <w:t xml:space="preserve">FAO. (2024). </w:t>
      </w:r>
      <w:r w:rsidRPr="00E40978">
        <w:rPr>
          <w:i/>
          <w:iCs/>
          <w:sz w:val="20"/>
          <w:lang w:val="en-GB"/>
        </w:rPr>
        <w:t>Inorganic fertilizers—2002-2022</w:t>
      </w:r>
      <w:r w:rsidRPr="00E40978">
        <w:rPr>
          <w:sz w:val="20"/>
          <w:lang w:val="en-GB"/>
        </w:rPr>
        <w:t xml:space="preserve"> (FAOSTAT Analytical Brief No. 90). https://doi.org/10.4060/cd1485en</w:t>
      </w:r>
    </w:p>
    <w:p w14:paraId="2B2251F0" w14:textId="77777777" w:rsidR="00E40978" w:rsidRPr="00E40978" w:rsidRDefault="00E40978" w:rsidP="00E40978">
      <w:pPr>
        <w:pStyle w:val="Bibliography"/>
        <w:rPr>
          <w:sz w:val="20"/>
          <w:lang w:val="en-GB"/>
        </w:rPr>
      </w:pPr>
      <w:r w:rsidRPr="00E40978">
        <w:rPr>
          <w:sz w:val="20"/>
          <w:lang w:val="en-GB"/>
        </w:rPr>
        <w:t xml:space="preserve">Finger, R. (2012). Nitrogen use and the effects of nitrogen taxation under consideration of production and price risks. </w:t>
      </w:r>
      <w:r w:rsidRPr="00E40978">
        <w:rPr>
          <w:i/>
          <w:iCs/>
          <w:sz w:val="20"/>
          <w:lang w:val="en-GB"/>
        </w:rPr>
        <w:t>Agricultural Systems</w:t>
      </w:r>
      <w:r w:rsidRPr="00E40978">
        <w:rPr>
          <w:sz w:val="20"/>
          <w:lang w:val="en-GB"/>
        </w:rPr>
        <w:t xml:space="preserve">, </w:t>
      </w:r>
      <w:r w:rsidRPr="00E40978">
        <w:rPr>
          <w:i/>
          <w:iCs/>
          <w:sz w:val="20"/>
          <w:lang w:val="en-GB"/>
        </w:rPr>
        <w:t>107</w:t>
      </w:r>
      <w:r w:rsidRPr="00E40978">
        <w:rPr>
          <w:sz w:val="20"/>
          <w:lang w:val="en-GB"/>
        </w:rPr>
        <w:t>, 13–20. https://doi.org/10.1016/j.agsy.2011.12.001</w:t>
      </w:r>
    </w:p>
    <w:p w14:paraId="5EAE37CE" w14:textId="77777777" w:rsidR="00E40978" w:rsidRPr="00E40978" w:rsidRDefault="00E40978" w:rsidP="00E40978">
      <w:pPr>
        <w:pStyle w:val="Bibliography"/>
        <w:rPr>
          <w:sz w:val="20"/>
          <w:lang w:val="en-GB"/>
        </w:rPr>
      </w:pPr>
      <w:r w:rsidRPr="00E40978">
        <w:rPr>
          <w:sz w:val="20"/>
          <w:lang w:val="en-GB"/>
        </w:rPr>
        <w:t xml:space="preserve">Finger, R. (2013). Investigating the performance of different estimation techniques for crop yield data analysis in crop insurance applications. </w:t>
      </w:r>
      <w:r w:rsidRPr="00E40978">
        <w:rPr>
          <w:i/>
          <w:iCs/>
          <w:sz w:val="20"/>
          <w:lang w:val="en-GB"/>
        </w:rPr>
        <w:t>Agricultural Economics</w:t>
      </w:r>
      <w:r w:rsidRPr="00E40978">
        <w:rPr>
          <w:sz w:val="20"/>
          <w:lang w:val="en-GB"/>
        </w:rPr>
        <w:t xml:space="preserve">, </w:t>
      </w:r>
      <w:r w:rsidRPr="00E40978">
        <w:rPr>
          <w:i/>
          <w:iCs/>
          <w:sz w:val="20"/>
          <w:lang w:val="en-GB"/>
        </w:rPr>
        <w:t>44</w:t>
      </w:r>
      <w:r w:rsidRPr="00E40978">
        <w:rPr>
          <w:sz w:val="20"/>
          <w:lang w:val="en-GB"/>
        </w:rPr>
        <w:t>(2), 217–230. https://doi.org/10.1111/agec.12005</w:t>
      </w:r>
    </w:p>
    <w:p w14:paraId="5C9FCEF3" w14:textId="77777777" w:rsidR="00E40978" w:rsidRPr="00E40978" w:rsidRDefault="00E40978" w:rsidP="00E40978">
      <w:pPr>
        <w:pStyle w:val="Bibliography"/>
        <w:rPr>
          <w:sz w:val="20"/>
          <w:lang w:val="en-GB"/>
        </w:rPr>
      </w:pPr>
      <w:r w:rsidRPr="00E40978">
        <w:rPr>
          <w:sz w:val="20"/>
          <w:lang w:val="en-GB"/>
        </w:rPr>
        <w:lastRenderedPageBreak/>
        <w:t xml:space="preserve">Finger, R., &amp; Hediger, W. (2008). The Application of Robust Regression to a Production Function Comparison. </w:t>
      </w:r>
      <w:r w:rsidRPr="00E40978">
        <w:rPr>
          <w:i/>
          <w:iCs/>
          <w:sz w:val="20"/>
          <w:lang w:val="en-GB"/>
        </w:rPr>
        <w:t>The Open Agriculture Journal</w:t>
      </w:r>
      <w:r w:rsidRPr="00E40978">
        <w:rPr>
          <w:sz w:val="20"/>
          <w:lang w:val="en-GB"/>
        </w:rPr>
        <w:t xml:space="preserve">, </w:t>
      </w:r>
      <w:r w:rsidRPr="00E40978">
        <w:rPr>
          <w:i/>
          <w:iCs/>
          <w:sz w:val="20"/>
          <w:lang w:val="en-GB"/>
        </w:rPr>
        <w:t>2</w:t>
      </w:r>
      <w:r w:rsidRPr="00E40978">
        <w:rPr>
          <w:sz w:val="20"/>
          <w:lang w:val="en-GB"/>
        </w:rPr>
        <w:t>(1). https://doi.org/10.2174/1874331500802010090</w:t>
      </w:r>
    </w:p>
    <w:p w14:paraId="79D31671" w14:textId="77777777" w:rsidR="00E40978" w:rsidRPr="00E40978" w:rsidRDefault="00E40978" w:rsidP="00E40978">
      <w:pPr>
        <w:pStyle w:val="Bibliography"/>
        <w:rPr>
          <w:sz w:val="20"/>
          <w:lang w:val="en-GB"/>
        </w:rPr>
      </w:pPr>
      <w:r w:rsidRPr="00E40978">
        <w:rPr>
          <w:sz w:val="20"/>
          <w:lang w:val="en-GB"/>
        </w:rPr>
        <w:t xml:space="preserve">Finger, R., &amp; Schmid, S. (2008). Modeling agricultural production risk and the adaptation to climate change. </w:t>
      </w:r>
      <w:r w:rsidRPr="00E40978">
        <w:rPr>
          <w:i/>
          <w:iCs/>
          <w:sz w:val="20"/>
          <w:lang w:val="en-GB"/>
        </w:rPr>
        <w:t>Agricultural Finance Review</w:t>
      </w:r>
      <w:r w:rsidRPr="00E40978">
        <w:rPr>
          <w:sz w:val="20"/>
          <w:lang w:val="en-GB"/>
        </w:rPr>
        <w:t xml:space="preserve">, </w:t>
      </w:r>
      <w:r w:rsidRPr="00E40978">
        <w:rPr>
          <w:i/>
          <w:iCs/>
          <w:sz w:val="20"/>
          <w:lang w:val="en-GB"/>
        </w:rPr>
        <w:t>68</w:t>
      </w:r>
      <w:r w:rsidRPr="00E40978">
        <w:rPr>
          <w:sz w:val="20"/>
          <w:lang w:val="en-GB"/>
        </w:rPr>
        <w:t>(1), 25–41. https://doi.org/10.1108/00214660880001217</w:t>
      </w:r>
    </w:p>
    <w:p w14:paraId="3210E8E9" w14:textId="77777777" w:rsidR="00E40978" w:rsidRPr="00E40978" w:rsidRDefault="00E40978" w:rsidP="00E40978">
      <w:pPr>
        <w:pStyle w:val="Bibliography"/>
        <w:rPr>
          <w:sz w:val="20"/>
          <w:lang w:val="en-GB"/>
        </w:rPr>
      </w:pPr>
      <w:r w:rsidRPr="00E40978">
        <w:rPr>
          <w:sz w:val="20"/>
          <w:lang w:val="en-GB"/>
        </w:rPr>
        <w:t xml:space="preserve">Ghirardato, P., Maccheroni, F., &amp; Marinacci, M. (2004). Differentiating ambiguity and ambiguity attitude. </w:t>
      </w:r>
      <w:r w:rsidRPr="00E40978">
        <w:rPr>
          <w:i/>
          <w:iCs/>
          <w:sz w:val="20"/>
          <w:lang w:val="en-GB"/>
        </w:rPr>
        <w:t>Journal of Economic Theory</w:t>
      </w:r>
      <w:r w:rsidRPr="00E40978">
        <w:rPr>
          <w:sz w:val="20"/>
          <w:lang w:val="en-GB"/>
        </w:rPr>
        <w:t xml:space="preserve">, </w:t>
      </w:r>
      <w:r w:rsidRPr="00E40978">
        <w:rPr>
          <w:i/>
          <w:iCs/>
          <w:sz w:val="20"/>
          <w:lang w:val="en-GB"/>
        </w:rPr>
        <w:t>118</w:t>
      </w:r>
      <w:r w:rsidRPr="00E40978">
        <w:rPr>
          <w:sz w:val="20"/>
          <w:lang w:val="en-GB"/>
        </w:rPr>
        <w:t>(2), 133–173. https://doi.org/10.1016/j.jet.2003.12.004</w:t>
      </w:r>
    </w:p>
    <w:p w14:paraId="4DC3EFDC" w14:textId="77777777" w:rsidR="00E40978" w:rsidRPr="00E40978" w:rsidRDefault="00E40978" w:rsidP="00E40978">
      <w:pPr>
        <w:pStyle w:val="Bibliography"/>
        <w:rPr>
          <w:sz w:val="20"/>
          <w:lang w:val="en-GB"/>
        </w:rPr>
      </w:pPr>
      <w:r w:rsidRPr="00E40978">
        <w:rPr>
          <w:sz w:val="20"/>
          <w:lang w:val="en-GB"/>
        </w:rPr>
        <w:t xml:space="preserve">Gilboa, I., &amp; Schmeidler, D. (1989). Maxmin expected utility with non-unique prior. </w:t>
      </w:r>
      <w:r w:rsidRPr="00E40978">
        <w:rPr>
          <w:i/>
          <w:iCs/>
          <w:sz w:val="20"/>
          <w:lang w:val="en-GB"/>
        </w:rPr>
        <w:t>Journal of Mathematical Economics</w:t>
      </w:r>
      <w:r w:rsidRPr="00E40978">
        <w:rPr>
          <w:sz w:val="20"/>
          <w:lang w:val="en-GB"/>
        </w:rPr>
        <w:t xml:space="preserve">, </w:t>
      </w:r>
      <w:r w:rsidRPr="00E40978">
        <w:rPr>
          <w:i/>
          <w:iCs/>
          <w:sz w:val="20"/>
          <w:lang w:val="en-GB"/>
        </w:rPr>
        <w:t>18</w:t>
      </w:r>
      <w:r w:rsidRPr="00E40978">
        <w:rPr>
          <w:sz w:val="20"/>
          <w:lang w:val="en-GB"/>
        </w:rPr>
        <w:t>(2), 141–153. https://doi.org/10.1016/0304-4068(89)90018-9</w:t>
      </w:r>
    </w:p>
    <w:p w14:paraId="70D5B41E" w14:textId="77777777" w:rsidR="00E40978" w:rsidRPr="00E40978" w:rsidRDefault="00E40978" w:rsidP="00E40978">
      <w:pPr>
        <w:pStyle w:val="Bibliography"/>
        <w:rPr>
          <w:sz w:val="20"/>
          <w:lang w:val="en-GB"/>
        </w:rPr>
      </w:pPr>
      <w:r w:rsidRPr="00E40978">
        <w:rPr>
          <w:sz w:val="20"/>
          <w:lang w:val="en-GB"/>
        </w:rPr>
        <w:t xml:space="preserve">Hardaker, J. B., Huirne, R. B. M., Anderson, J. R., &amp; Lien, G. (2015). </w:t>
      </w:r>
      <w:r w:rsidRPr="00E40978">
        <w:rPr>
          <w:i/>
          <w:iCs/>
          <w:sz w:val="20"/>
          <w:lang w:val="en-GB"/>
        </w:rPr>
        <w:t>Coping With Risk in Agriculture</w:t>
      </w:r>
      <w:r w:rsidRPr="00E40978">
        <w:rPr>
          <w:sz w:val="20"/>
          <w:lang w:val="en-GB"/>
        </w:rPr>
        <w:t xml:space="preserve"> (3rd ed.). CABI Publishing. https://www.cabidigitallibrary.org/doi/book/10.1079/9781780645742.0000</w:t>
      </w:r>
    </w:p>
    <w:p w14:paraId="516BE400" w14:textId="77777777" w:rsidR="00E40978" w:rsidRPr="00E40978" w:rsidRDefault="00E40978" w:rsidP="00E40978">
      <w:pPr>
        <w:pStyle w:val="Bibliography"/>
        <w:rPr>
          <w:sz w:val="20"/>
          <w:lang w:val="en-GB"/>
        </w:rPr>
      </w:pPr>
      <w:r w:rsidRPr="00E40978">
        <w:rPr>
          <w:sz w:val="20"/>
          <w:lang w:val="en-GB"/>
        </w:rPr>
        <w:t xml:space="preserve">Huber, P. J. (1973). Robust Regression: Asymptotics, Conjectures and Monte Carlo. </w:t>
      </w:r>
      <w:r w:rsidRPr="00E40978">
        <w:rPr>
          <w:i/>
          <w:iCs/>
          <w:sz w:val="20"/>
          <w:lang w:val="en-GB"/>
        </w:rPr>
        <w:t>The Annals of Statistics</w:t>
      </w:r>
      <w:r w:rsidRPr="00E40978">
        <w:rPr>
          <w:sz w:val="20"/>
          <w:lang w:val="en-GB"/>
        </w:rPr>
        <w:t xml:space="preserve">, </w:t>
      </w:r>
      <w:r w:rsidRPr="00E40978">
        <w:rPr>
          <w:i/>
          <w:iCs/>
          <w:sz w:val="20"/>
          <w:lang w:val="en-GB"/>
        </w:rPr>
        <w:t>1</w:t>
      </w:r>
      <w:r w:rsidRPr="00E40978">
        <w:rPr>
          <w:sz w:val="20"/>
          <w:lang w:val="en-GB"/>
        </w:rPr>
        <w:t>(5), 799–821.</w:t>
      </w:r>
    </w:p>
    <w:p w14:paraId="3316ACA4" w14:textId="77777777" w:rsidR="00E40978" w:rsidRPr="00E40978" w:rsidRDefault="00E40978" w:rsidP="00E40978">
      <w:pPr>
        <w:pStyle w:val="Bibliography"/>
        <w:rPr>
          <w:sz w:val="20"/>
          <w:lang w:val="en-GB"/>
        </w:rPr>
      </w:pPr>
      <w:r w:rsidRPr="00E40978">
        <w:rPr>
          <w:sz w:val="20"/>
          <w:lang w:val="en-GB"/>
        </w:rPr>
        <w:t xml:space="preserve">IFA. (2022). </w:t>
      </w:r>
      <w:r w:rsidRPr="00E40978">
        <w:rPr>
          <w:i/>
          <w:iCs/>
          <w:sz w:val="20"/>
          <w:lang w:val="en-GB"/>
        </w:rPr>
        <w:t>Fertilizer use by crop and country for the 2017-2018 period</w:t>
      </w:r>
      <w:r w:rsidRPr="00E40978">
        <w:rPr>
          <w:sz w:val="20"/>
          <w:lang w:val="en-GB"/>
        </w:rPr>
        <w:t>. International Fertilizer Association (IFA).</w:t>
      </w:r>
    </w:p>
    <w:p w14:paraId="07E9E4DA" w14:textId="77777777" w:rsidR="00E40978" w:rsidRPr="00E40978" w:rsidRDefault="00E40978" w:rsidP="00E40978">
      <w:pPr>
        <w:pStyle w:val="Bibliography"/>
        <w:rPr>
          <w:sz w:val="20"/>
          <w:lang w:val="en-GB"/>
        </w:rPr>
      </w:pPr>
      <w:r w:rsidRPr="00E40978">
        <w:rPr>
          <w:sz w:val="20"/>
          <w:lang w:val="en-GB"/>
        </w:rPr>
        <w:t xml:space="preserve">Just, R. E., &amp; Pope, R. D. (1978). Stochastic specification of production functions and economic implications. </w:t>
      </w:r>
      <w:r w:rsidRPr="00E40978">
        <w:rPr>
          <w:i/>
          <w:iCs/>
          <w:sz w:val="20"/>
          <w:lang w:val="en-GB"/>
        </w:rPr>
        <w:t>Journal of Econometrics</w:t>
      </w:r>
      <w:r w:rsidRPr="00E40978">
        <w:rPr>
          <w:sz w:val="20"/>
          <w:lang w:val="en-GB"/>
        </w:rPr>
        <w:t xml:space="preserve">, </w:t>
      </w:r>
      <w:r w:rsidRPr="00E40978">
        <w:rPr>
          <w:i/>
          <w:iCs/>
          <w:sz w:val="20"/>
          <w:lang w:val="en-GB"/>
        </w:rPr>
        <w:t>7</w:t>
      </w:r>
      <w:r w:rsidRPr="00E40978">
        <w:rPr>
          <w:sz w:val="20"/>
          <w:lang w:val="en-GB"/>
        </w:rPr>
        <w:t>(1), 67–86. https://doi.org/10.1016/0304-4076(78)90006-4</w:t>
      </w:r>
    </w:p>
    <w:p w14:paraId="32FD276F" w14:textId="77777777" w:rsidR="00E40978" w:rsidRPr="00E40978" w:rsidRDefault="00E40978" w:rsidP="00E40978">
      <w:pPr>
        <w:pStyle w:val="Bibliography"/>
        <w:rPr>
          <w:sz w:val="20"/>
          <w:lang w:val="en-GB"/>
        </w:rPr>
      </w:pPr>
      <w:r w:rsidRPr="00E40978">
        <w:rPr>
          <w:sz w:val="20"/>
          <w:lang w:val="en-GB"/>
        </w:rPr>
        <w:t xml:space="preserve">Just, R. E., &amp; Pope, R. D. (1979). Production Function Estimation and Related Risk Considerations. </w:t>
      </w:r>
      <w:r w:rsidRPr="00E40978">
        <w:rPr>
          <w:i/>
          <w:iCs/>
          <w:sz w:val="20"/>
          <w:lang w:val="en-GB"/>
        </w:rPr>
        <w:t>American Journal of Agricultural Economics</w:t>
      </w:r>
      <w:r w:rsidRPr="00E40978">
        <w:rPr>
          <w:sz w:val="20"/>
          <w:lang w:val="en-GB"/>
        </w:rPr>
        <w:t xml:space="preserve">, </w:t>
      </w:r>
      <w:r w:rsidRPr="00E40978">
        <w:rPr>
          <w:i/>
          <w:iCs/>
          <w:sz w:val="20"/>
          <w:lang w:val="en-GB"/>
        </w:rPr>
        <w:t>61</w:t>
      </w:r>
      <w:r w:rsidRPr="00E40978">
        <w:rPr>
          <w:sz w:val="20"/>
          <w:lang w:val="en-GB"/>
        </w:rPr>
        <w:t>(2), 276–284. https://doi.org/10.2307/1239732</w:t>
      </w:r>
    </w:p>
    <w:p w14:paraId="34DE958E" w14:textId="77777777" w:rsidR="00E40978" w:rsidRPr="00E40978" w:rsidRDefault="00E40978" w:rsidP="00E40978">
      <w:pPr>
        <w:pStyle w:val="Bibliography"/>
        <w:rPr>
          <w:sz w:val="20"/>
          <w:lang w:val="en-GB"/>
        </w:rPr>
      </w:pPr>
      <w:r w:rsidRPr="00E40978">
        <w:rPr>
          <w:sz w:val="20"/>
          <w:lang w:val="en-GB"/>
        </w:rPr>
        <w:t xml:space="preserve">Knight, F. H. (1921). </w:t>
      </w:r>
      <w:r w:rsidRPr="00E40978">
        <w:rPr>
          <w:i/>
          <w:iCs/>
          <w:sz w:val="20"/>
          <w:lang w:val="en-GB"/>
        </w:rPr>
        <w:t>Risk, uncertainty and profit</w:t>
      </w:r>
      <w:r w:rsidRPr="00E40978">
        <w:rPr>
          <w:sz w:val="20"/>
          <w:lang w:val="en-GB"/>
        </w:rPr>
        <w:t xml:space="preserve"> (Vol. 31). Houghton Mifflin.</w:t>
      </w:r>
    </w:p>
    <w:p w14:paraId="5A1C4652" w14:textId="77777777" w:rsidR="00E40978" w:rsidRPr="00E40978" w:rsidRDefault="00E40978" w:rsidP="00E40978">
      <w:pPr>
        <w:pStyle w:val="Bibliography"/>
        <w:rPr>
          <w:sz w:val="20"/>
          <w:lang w:val="en-GB"/>
        </w:rPr>
      </w:pPr>
      <w:r w:rsidRPr="00E40978">
        <w:rPr>
          <w:sz w:val="20"/>
          <w:lang w:val="en-GB"/>
        </w:rPr>
        <w:t xml:space="preserve">Li, J., &amp; Chavas, J. P. (2023). A dynamic analysis of the distribution of commodity futures and spot prices. </w:t>
      </w:r>
      <w:r w:rsidRPr="00E40978">
        <w:rPr>
          <w:i/>
          <w:iCs/>
          <w:sz w:val="20"/>
          <w:lang w:val="en-GB"/>
        </w:rPr>
        <w:t>American Journal of Agricultural Economics</w:t>
      </w:r>
      <w:r w:rsidRPr="00E40978">
        <w:rPr>
          <w:sz w:val="20"/>
          <w:lang w:val="en-GB"/>
        </w:rPr>
        <w:t xml:space="preserve">, </w:t>
      </w:r>
      <w:r w:rsidRPr="00E40978">
        <w:rPr>
          <w:i/>
          <w:iCs/>
          <w:sz w:val="20"/>
          <w:lang w:val="en-GB"/>
        </w:rPr>
        <w:t>105</w:t>
      </w:r>
      <w:r w:rsidRPr="00E40978">
        <w:rPr>
          <w:sz w:val="20"/>
          <w:lang w:val="en-GB"/>
        </w:rPr>
        <w:t>(1), 122–143. https://doi.org/10.1111/ajae.12309</w:t>
      </w:r>
    </w:p>
    <w:p w14:paraId="09C29A8C" w14:textId="77777777" w:rsidR="00E40978" w:rsidRPr="00E40978" w:rsidRDefault="00E40978" w:rsidP="00E40978">
      <w:pPr>
        <w:pStyle w:val="Bibliography"/>
        <w:rPr>
          <w:sz w:val="20"/>
          <w:lang w:val="en-GB"/>
        </w:rPr>
      </w:pPr>
      <w:r w:rsidRPr="00E40978">
        <w:rPr>
          <w:sz w:val="20"/>
          <w:lang w:val="en-GB"/>
        </w:rPr>
        <w:t xml:space="preserve">Mattos, F., Garcia, P., &amp; Pennings, J. M. E. (2008). Probability weighting and loss aversion in futures hedging. </w:t>
      </w:r>
      <w:r w:rsidRPr="00E40978">
        <w:rPr>
          <w:i/>
          <w:iCs/>
          <w:sz w:val="20"/>
          <w:lang w:val="en-GB"/>
        </w:rPr>
        <w:t>Journal of Financial Markets</w:t>
      </w:r>
      <w:r w:rsidRPr="00E40978">
        <w:rPr>
          <w:sz w:val="20"/>
          <w:lang w:val="en-GB"/>
        </w:rPr>
        <w:t xml:space="preserve">, </w:t>
      </w:r>
      <w:r w:rsidRPr="00E40978">
        <w:rPr>
          <w:i/>
          <w:iCs/>
          <w:sz w:val="20"/>
          <w:lang w:val="en-GB"/>
        </w:rPr>
        <w:t>11</w:t>
      </w:r>
      <w:r w:rsidRPr="00E40978">
        <w:rPr>
          <w:sz w:val="20"/>
          <w:lang w:val="en-GB"/>
        </w:rPr>
        <w:t>(4), 433–452. https://doi.org/10.1016/j.finmar.2008.04.002</w:t>
      </w:r>
    </w:p>
    <w:p w14:paraId="09AFAFC6" w14:textId="77777777" w:rsidR="00E40978" w:rsidRPr="00E40978" w:rsidRDefault="00E40978" w:rsidP="00E40978">
      <w:pPr>
        <w:pStyle w:val="Bibliography"/>
        <w:rPr>
          <w:sz w:val="20"/>
          <w:lang w:val="en-GB"/>
        </w:rPr>
      </w:pPr>
      <w:r w:rsidRPr="00E40978">
        <w:rPr>
          <w:sz w:val="20"/>
          <w:lang w:val="en-GB"/>
        </w:rPr>
        <w:t xml:space="preserve">Nelsen. (2006). </w:t>
      </w:r>
      <w:r w:rsidRPr="00E40978">
        <w:rPr>
          <w:i/>
          <w:iCs/>
          <w:sz w:val="20"/>
          <w:lang w:val="en-GB"/>
        </w:rPr>
        <w:t>An Introduction to Copulas</w:t>
      </w:r>
      <w:r w:rsidRPr="00E40978">
        <w:rPr>
          <w:sz w:val="20"/>
          <w:lang w:val="en-GB"/>
        </w:rPr>
        <w:t>. Springer. https://doi.org/10.1007/0-387-28678-0</w:t>
      </w:r>
    </w:p>
    <w:p w14:paraId="33F6FA46" w14:textId="77777777" w:rsidR="00E40978" w:rsidRPr="00E40978" w:rsidRDefault="00E40978" w:rsidP="00E40978">
      <w:pPr>
        <w:pStyle w:val="Bibliography"/>
        <w:rPr>
          <w:sz w:val="20"/>
        </w:rPr>
      </w:pPr>
      <w:r w:rsidRPr="00E40978">
        <w:rPr>
          <w:sz w:val="20"/>
          <w:lang w:val="en-GB"/>
        </w:rPr>
        <w:t xml:space="preserve">Prelec, D. (1998). The Probability Weighting Function. </w:t>
      </w:r>
      <w:r w:rsidRPr="00E40978">
        <w:rPr>
          <w:i/>
          <w:iCs/>
          <w:sz w:val="20"/>
        </w:rPr>
        <w:t>Econometrica</w:t>
      </w:r>
      <w:r w:rsidRPr="00E40978">
        <w:rPr>
          <w:sz w:val="20"/>
        </w:rPr>
        <w:t xml:space="preserve">, </w:t>
      </w:r>
      <w:r w:rsidRPr="00E40978">
        <w:rPr>
          <w:i/>
          <w:iCs/>
          <w:sz w:val="20"/>
        </w:rPr>
        <w:t>66</w:t>
      </w:r>
      <w:r w:rsidRPr="00E40978">
        <w:rPr>
          <w:sz w:val="20"/>
        </w:rPr>
        <w:t>(3), 497–527. https://doi.org/10.2307/2998573</w:t>
      </w:r>
    </w:p>
    <w:p w14:paraId="24EC23E0" w14:textId="77777777" w:rsidR="00E40978" w:rsidRPr="00E40978" w:rsidRDefault="00E40978" w:rsidP="00E40978">
      <w:pPr>
        <w:pStyle w:val="Bibliography"/>
        <w:rPr>
          <w:sz w:val="20"/>
        </w:rPr>
      </w:pPr>
      <w:r w:rsidRPr="00E40978">
        <w:rPr>
          <w:sz w:val="20"/>
        </w:rPr>
        <w:lastRenderedPageBreak/>
        <w:t xml:space="preserve">Sklar, M. (1959). </w:t>
      </w:r>
      <w:r w:rsidRPr="00E40978">
        <w:rPr>
          <w:i/>
          <w:iCs/>
          <w:sz w:val="20"/>
        </w:rPr>
        <w:t>Fonctions de Répartition À N Dimensions Et Leurs Marges</w:t>
      </w:r>
      <w:r w:rsidRPr="00E40978">
        <w:rPr>
          <w:sz w:val="20"/>
        </w:rPr>
        <w:t>. Université Paris 8. https://books.google.nl/books?id=nreSmAEACAAJ</w:t>
      </w:r>
    </w:p>
    <w:p w14:paraId="1229170E" w14:textId="77777777" w:rsidR="00E40978" w:rsidRPr="00E40978" w:rsidRDefault="00E40978" w:rsidP="00E40978">
      <w:pPr>
        <w:pStyle w:val="Bibliography"/>
        <w:rPr>
          <w:sz w:val="20"/>
          <w:lang w:val="en-GB"/>
        </w:rPr>
      </w:pPr>
      <w:r w:rsidRPr="00E40978">
        <w:rPr>
          <w:sz w:val="20"/>
        </w:rPr>
        <w:t xml:space="preserve">Spada, R., Moritz, L., Rommel, J., Cerroni, S., Meuwissen, M. P. M., &amp; Dalhaus, T. (2025). </w:t>
      </w:r>
      <w:r w:rsidRPr="00E40978">
        <w:rPr>
          <w:i/>
          <w:iCs/>
          <w:sz w:val="20"/>
          <w:lang w:val="en-GB"/>
        </w:rPr>
        <w:t>Behavioral Preferences Affecting the Adoption of Financial Price Risk Management Tools in Agriculture: A Systematic Literature Review</w:t>
      </w:r>
      <w:r w:rsidRPr="00E40978">
        <w:rPr>
          <w:sz w:val="20"/>
          <w:lang w:val="en-GB"/>
        </w:rPr>
        <w:t>. https://doi.org/10.22004/ag.econ.356632</w:t>
      </w:r>
    </w:p>
    <w:p w14:paraId="4D661CEC" w14:textId="77777777" w:rsidR="00E40978" w:rsidRPr="00E40978" w:rsidRDefault="00E40978" w:rsidP="00E40978">
      <w:pPr>
        <w:pStyle w:val="Bibliography"/>
        <w:rPr>
          <w:sz w:val="20"/>
          <w:lang w:val="en-GB"/>
        </w:rPr>
      </w:pPr>
      <w:r w:rsidRPr="00E40978">
        <w:rPr>
          <w:sz w:val="20"/>
          <w:lang w:val="en-GB"/>
        </w:rPr>
        <w:t xml:space="preserve">Tversky, A., &amp; Kahneman, D. (1981). The Framing of Decisions and the Psychology of Choice. </w:t>
      </w:r>
      <w:r w:rsidRPr="00E40978">
        <w:rPr>
          <w:i/>
          <w:iCs/>
          <w:sz w:val="20"/>
          <w:lang w:val="en-GB"/>
        </w:rPr>
        <w:t>Science</w:t>
      </w:r>
      <w:r w:rsidRPr="00E40978">
        <w:rPr>
          <w:sz w:val="20"/>
          <w:lang w:val="en-GB"/>
        </w:rPr>
        <w:t xml:space="preserve">, </w:t>
      </w:r>
      <w:r w:rsidRPr="00E40978">
        <w:rPr>
          <w:i/>
          <w:iCs/>
          <w:sz w:val="20"/>
          <w:lang w:val="en-GB"/>
        </w:rPr>
        <w:t>211</w:t>
      </w:r>
      <w:r w:rsidRPr="00E40978">
        <w:rPr>
          <w:sz w:val="20"/>
          <w:lang w:val="en-GB"/>
        </w:rPr>
        <w:t>(4481), 453–458. https://doi.org/10.1126/science.7455683</w:t>
      </w:r>
    </w:p>
    <w:p w14:paraId="61706359" w14:textId="77777777" w:rsidR="00E40978" w:rsidRPr="00E40978" w:rsidRDefault="00E40978" w:rsidP="00E40978">
      <w:pPr>
        <w:pStyle w:val="Bibliography"/>
        <w:rPr>
          <w:sz w:val="20"/>
        </w:rPr>
      </w:pPr>
      <w:r w:rsidRPr="00E40978">
        <w:rPr>
          <w:sz w:val="20"/>
          <w:lang w:val="en-GB"/>
        </w:rPr>
        <w:t xml:space="preserve">Tversky, A., &amp; Kahneman, D. (1992). Advances in prospect theory: Cumulative representation of uncertainty. </w:t>
      </w:r>
      <w:r w:rsidRPr="00E40978">
        <w:rPr>
          <w:i/>
          <w:iCs/>
          <w:sz w:val="20"/>
        </w:rPr>
        <w:t>Journal of Risk and Uncertainty</w:t>
      </w:r>
      <w:r w:rsidRPr="00E40978">
        <w:rPr>
          <w:sz w:val="20"/>
        </w:rPr>
        <w:t xml:space="preserve">, </w:t>
      </w:r>
      <w:r w:rsidRPr="00E40978">
        <w:rPr>
          <w:i/>
          <w:iCs/>
          <w:sz w:val="20"/>
        </w:rPr>
        <w:t>5</w:t>
      </w:r>
      <w:r w:rsidRPr="00E40978">
        <w:rPr>
          <w:sz w:val="20"/>
        </w:rPr>
        <w:t>(4), 297–323. https://doi.org/10.1007/BF00122574</w:t>
      </w:r>
    </w:p>
    <w:p w14:paraId="3D220838" w14:textId="776E14DC" w:rsidR="00BC7BC3" w:rsidRPr="00292C54" w:rsidRDefault="00965581" w:rsidP="00292C54">
      <w:pPr>
        <w:spacing w:line="360" w:lineRule="auto"/>
        <w:jc w:val="both"/>
        <w:rPr>
          <w:rFonts w:ascii="Arial" w:hAnsi="Arial" w:cs="Arial"/>
          <w:color w:val="222222"/>
          <w:sz w:val="20"/>
          <w:shd w:val="clear" w:color="auto" w:fill="FFFFFF"/>
          <w:lang w:val="en-US"/>
        </w:rPr>
      </w:pPr>
      <w:r>
        <w:rPr>
          <w:rFonts w:ascii="Arial" w:hAnsi="Arial" w:cs="Arial"/>
          <w:color w:val="222222"/>
          <w:sz w:val="20"/>
          <w:shd w:val="clear" w:color="auto" w:fill="FFFFFF"/>
        </w:rPr>
        <w:fldChar w:fldCharType="end"/>
      </w:r>
    </w:p>
    <w:sectPr w:rsidR="00BC7BC3" w:rsidRPr="00292C54" w:rsidSect="006D1B18">
      <w:headerReference w:type="even" r:id="rId15"/>
      <w:headerReference w:type="default" r:id="rId16"/>
      <w:footerReference w:type="even" r:id="rId17"/>
      <w:footerReference w:type="default" r:id="rId18"/>
      <w:headerReference w:type="first" r:id="rId19"/>
      <w:footerReference w:type="first" r:id="rId20"/>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7" w:author="Meuwissen, Miranda" w:date="2025-11-03T13:10:00Z" w:initials="MM">
    <w:p w14:paraId="27CFB921" w14:textId="77777777" w:rsidR="001A42EB" w:rsidRPr="0018285A" w:rsidRDefault="001A42EB" w:rsidP="001A42EB">
      <w:pPr>
        <w:pStyle w:val="CommentText"/>
        <w:rPr>
          <w:lang w:val="en-GB"/>
        </w:rPr>
      </w:pPr>
      <w:r>
        <w:rPr>
          <w:rStyle w:val="CommentReference"/>
        </w:rPr>
        <w:annotationRef/>
      </w:r>
      <w:r w:rsidRPr="0018285A">
        <w:rPr>
          <w:lang w:val="en-GB"/>
        </w:rPr>
        <w:t>How do we know this?</w:t>
      </w:r>
    </w:p>
  </w:comment>
  <w:comment w:id="8" w:author="Meuwissen, Miranda" w:date="2025-11-03T13:12:00Z" w:initials="MM">
    <w:p w14:paraId="2A822CDA" w14:textId="77777777" w:rsidR="00275590" w:rsidRPr="0018285A" w:rsidRDefault="00275590" w:rsidP="00275590">
      <w:pPr>
        <w:pStyle w:val="CommentText"/>
        <w:rPr>
          <w:lang w:val="en-GB"/>
        </w:rPr>
      </w:pPr>
      <w:r>
        <w:rPr>
          <w:rStyle w:val="CommentReference"/>
        </w:rPr>
        <w:annotationRef/>
      </w:r>
      <w:r w:rsidRPr="0018285A">
        <w:rPr>
          <w:lang w:val="en-GB"/>
        </w:rPr>
        <w:t xml:space="preserve">Is this all chemical fertilizers? </w:t>
      </w:r>
    </w:p>
  </w:comment>
  <w:comment w:id="9" w:author="Meuwissen, Miranda" w:date="2025-11-03T13:15:00Z" w:initials="MM">
    <w:p w14:paraId="0D99B2CD" w14:textId="77777777" w:rsidR="004C2898" w:rsidRPr="0018285A" w:rsidRDefault="00B627D0" w:rsidP="004C2898">
      <w:pPr>
        <w:pStyle w:val="CommentText"/>
        <w:rPr>
          <w:lang w:val="en-GB"/>
        </w:rPr>
      </w:pPr>
      <w:r>
        <w:rPr>
          <w:rStyle w:val="CommentReference"/>
        </w:rPr>
        <w:annotationRef/>
      </w:r>
      <w:r w:rsidR="004C2898" w:rsidRPr="0018285A">
        <w:rPr>
          <w:lang w:val="en-GB"/>
        </w:rPr>
        <w:t xml:space="preserve">Can we say a bit more about the crop and soil </w:t>
      </w:r>
      <w:proofErr w:type="spellStart"/>
      <w:r w:rsidR="004C2898" w:rsidRPr="0018285A">
        <w:rPr>
          <w:lang w:val="en-GB"/>
        </w:rPr>
        <w:t>mngt</w:t>
      </w:r>
      <w:proofErr w:type="spellEnd"/>
      <w:r w:rsidR="004C2898" w:rsidRPr="0018285A">
        <w:rPr>
          <w:lang w:val="en-GB"/>
        </w:rPr>
        <w:t xml:space="preserve">? Are the assumed inputs and </w:t>
      </w:r>
      <w:proofErr w:type="spellStart"/>
      <w:r w:rsidR="004C2898" w:rsidRPr="0018285A">
        <w:rPr>
          <w:lang w:val="en-GB"/>
        </w:rPr>
        <w:t>mngt</w:t>
      </w:r>
      <w:proofErr w:type="spellEnd"/>
      <w:r w:rsidR="004C2898" w:rsidRPr="0018285A">
        <w:rPr>
          <w:lang w:val="en-GB"/>
        </w:rPr>
        <w:t xml:space="preserve"> still relevant in the current context? </w:t>
      </w:r>
    </w:p>
    <w:p w14:paraId="5C6D11E7" w14:textId="77777777" w:rsidR="004C2898" w:rsidRPr="0018285A" w:rsidRDefault="004C2898" w:rsidP="004C2898">
      <w:pPr>
        <w:pStyle w:val="CommentText"/>
        <w:rPr>
          <w:lang w:val="en-GB"/>
        </w:rPr>
      </w:pPr>
    </w:p>
    <w:p w14:paraId="025C9ABB" w14:textId="77777777" w:rsidR="004C2898" w:rsidRPr="0018285A" w:rsidRDefault="004C2898" w:rsidP="004C2898">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d="12" w:author="Spada, Riccardo" w:date="2025-09-26T12:23:00Z" w:initials="SR">
    <w:p w14:paraId="7520C877" w14:textId="77777777" w:rsidR="00464575" w:rsidRPr="00843680" w:rsidRDefault="00464575" w:rsidP="00464575">
      <w:pPr>
        <w:pStyle w:val="CommentText"/>
        <w:rPr>
          <w:lang w:val="en-GB"/>
        </w:rPr>
      </w:pPr>
      <w:r>
        <w:rPr>
          <w:rStyle w:val="CommentReference"/>
        </w:rPr>
        <w:annotationRef/>
      </w:r>
      <w:r w:rsidRPr="00843680">
        <w:rPr>
          <w:lang w:val="en-GB"/>
        </w:rPr>
        <w:t>Please add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3251D0B" w15:done="0"/>
  <w15:commentEx w15:paraId="27CFB921" w15:done="1"/>
  <w15:commentEx w15:paraId="2A822CDA" w15:done="0"/>
  <w15:commentEx w15:paraId="025C9ABB" w15:done="0"/>
  <w15:commentEx w15:paraId="7520C87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6C2F7823" w16cex:dateUtc="2025-06-18T08:02:00Z"/>
  <w16cex:commentExtensible w16cex:durableId="09482C91" w16cex:dateUtc="2025-11-03T12:10:00Z"/>
  <w16cex:commentExtensible w16cex:durableId="24A0A0E1" w16cex:dateUtc="2025-11-03T12:12:00Z"/>
  <w16cex:commentExtensible w16cex:durableId="194BEBED" w16cex:dateUtc="2025-11-03T12:15:00Z"/>
  <w16cex:commentExtensible w16cex:durableId="2C81042A" w16cex:dateUtc="2025-09-26T10: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3251D0B" w16cid:durableId="6C2F7823"/>
  <w16cid:commentId w16cid:paraId="27CFB921" w16cid:durableId="09482C91"/>
  <w16cid:commentId w16cid:paraId="2A822CDA" w16cid:durableId="24A0A0E1"/>
  <w16cid:commentId w16cid:paraId="025C9ABB" w16cid:durableId="194BEBED"/>
  <w16cid:commentId w16cid:paraId="7520C877" w16cid:durableId="2C81042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086960" w14:textId="77777777" w:rsidR="00CE783D" w:rsidRDefault="00CE783D" w:rsidP="002F2556">
      <w:r>
        <w:separator/>
      </w:r>
    </w:p>
  </w:endnote>
  <w:endnote w:type="continuationSeparator" w:id="0">
    <w:p w14:paraId="5226686A" w14:textId="77777777" w:rsidR="00CE783D" w:rsidRDefault="00CE783D" w:rsidP="002F2556">
      <w:r>
        <w:continuationSeparator/>
      </w:r>
    </w:p>
  </w:endnote>
  <w:endnote w:type="continuationNotice" w:id="1">
    <w:p w14:paraId="2EC07535" w14:textId="77777777" w:rsidR="00CE783D" w:rsidRDefault="00CE783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101222" w:rsidRPr="00101222" w:rsidRDefault="00101222">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1AC" w14:textId="77777777" w:rsidR="00CE783D" w:rsidRDefault="00CE783D" w:rsidP="002F2556">
      <w:r>
        <w:separator/>
      </w:r>
    </w:p>
  </w:footnote>
  <w:footnote w:type="continuationSeparator" w:id="0">
    <w:p w14:paraId="0F562B87" w14:textId="77777777" w:rsidR="00CE783D" w:rsidRDefault="00CE783D" w:rsidP="002F2556">
      <w:r>
        <w:continuationSeparator/>
      </w:r>
    </w:p>
  </w:footnote>
  <w:footnote w:type="continuationNotice" w:id="1">
    <w:p w14:paraId="16F47770" w14:textId="77777777" w:rsidR="00CE783D" w:rsidRDefault="00CE783D"/>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108C"/>
    <w:rsid w:val="0000118A"/>
    <w:rsid w:val="0000160C"/>
    <w:rsid w:val="00002480"/>
    <w:rsid w:val="00002620"/>
    <w:rsid w:val="00002649"/>
    <w:rsid w:val="00003142"/>
    <w:rsid w:val="0000381A"/>
    <w:rsid w:val="00003BB6"/>
    <w:rsid w:val="00004238"/>
    <w:rsid w:val="000046F2"/>
    <w:rsid w:val="000054CB"/>
    <w:rsid w:val="00005E16"/>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608"/>
    <w:rsid w:val="00021231"/>
    <w:rsid w:val="00021AC9"/>
    <w:rsid w:val="00021ED8"/>
    <w:rsid w:val="000225E5"/>
    <w:rsid w:val="00022A12"/>
    <w:rsid w:val="000234E1"/>
    <w:rsid w:val="00023923"/>
    <w:rsid w:val="00024F38"/>
    <w:rsid w:val="00025949"/>
    <w:rsid w:val="000260CE"/>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744"/>
    <w:rsid w:val="0004435E"/>
    <w:rsid w:val="00044661"/>
    <w:rsid w:val="0004475B"/>
    <w:rsid w:val="00044E0A"/>
    <w:rsid w:val="00044E9B"/>
    <w:rsid w:val="00044EE8"/>
    <w:rsid w:val="000456CC"/>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7578"/>
    <w:rsid w:val="0006060A"/>
    <w:rsid w:val="000608BF"/>
    <w:rsid w:val="00060F43"/>
    <w:rsid w:val="000616D7"/>
    <w:rsid w:val="00062550"/>
    <w:rsid w:val="00062618"/>
    <w:rsid w:val="000626E1"/>
    <w:rsid w:val="00063429"/>
    <w:rsid w:val="0006394A"/>
    <w:rsid w:val="000646C4"/>
    <w:rsid w:val="00064B29"/>
    <w:rsid w:val="000650E4"/>
    <w:rsid w:val="00065888"/>
    <w:rsid w:val="000658A0"/>
    <w:rsid w:val="00065909"/>
    <w:rsid w:val="0006671E"/>
    <w:rsid w:val="00066DD7"/>
    <w:rsid w:val="0006729D"/>
    <w:rsid w:val="000676F2"/>
    <w:rsid w:val="000677C4"/>
    <w:rsid w:val="000678F8"/>
    <w:rsid w:val="00067D57"/>
    <w:rsid w:val="000717E6"/>
    <w:rsid w:val="00071F4C"/>
    <w:rsid w:val="0007243E"/>
    <w:rsid w:val="00072D32"/>
    <w:rsid w:val="0007338B"/>
    <w:rsid w:val="0007354F"/>
    <w:rsid w:val="000740EE"/>
    <w:rsid w:val="000746FC"/>
    <w:rsid w:val="000751DE"/>
    <w:rsid w:val="00076312"/>
    <w:rsid w:val="00076378"/>
    <w:rsid w:val="00076AAF"/>
    <w:rsid w:val="00080DB2"/>
    <w:rsid w:val="000813F9"/>
    <w:rsid w:val="00081EDA"/>
    <w:rsid w:val="0008218C"/>
    <w:rsid w:val="00082985"/>
    <w:rsid w:val="000834F5"/>
    <w:rsid w:val="00083902"/>
    <w:rsid w:val="00083909"/>
    <w:rsid w:val="0008440F"/>
    <w:rsid w:val="00084FDF"/>
    <w:rsid w:val="0008573C"/>
    <w:rsid w:val="00085FE5"/>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8E9"/>
    <w:rsid w:val="000B7AED"/>
    <w:rsid w:val="000C0834"/>
    <w:rsid w:val="000C1315"/>
    <w:rsid w:val="000C17A7"/>
    <w:rsid w:val="000C1E3E"/>
    <w:rsid w:val="000C2608"/>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798C"/>
    <w:rsid w:val="000D79B1"/>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E8F"/>
    <w:rsid w:val="000F52FC"/>
    <w:rsid w:val="000F5765"/>
    <w:rsid w:val="000F59C7"/>
    <w:rsid w:val="000F5E03"/>
    <w:rsid w:val="000F6404"/>
    <w:rsid w:val="000F6733"/>
    <w:rsid w:val="000F6DE5"/>
    <w:rsid w:val="000F6F50"/>
    <w:rsid w:val="000F719F"/>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ACC"/>
    <w:rsid w:val="00125BC5"/>
    <w:rsid w:val="00125EF8"/>
    <w:rsid w:val="00127897"/>
    <w:rsid w:val="00127DF9"/>
    <w:rsid w:val="00130635"/>
    <w:rsid w:val="001317E0"/>
    <w:rsid w:val="00133189"/>
    <w:rsid w:val="0013318D"/>
    <w:rsid w:val="00134626"/>
    <w:rsid w:val="00134846"/>
    <w:rsid w:val="001349E7"/>
    <w:rsid w:val="00135C39"/>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61FE"/>
    <w:rsid w:val="00146EC5"/>
    <w:rsid w:val="0014718D"/>
    <w:rsid w:val="00147C6D"/>
    <w:rsid w:val="00150622"/>
    <w:rsid w:val="00151606"/>
    <w:rsid w:val="001519A3"/>
    <w:rsid w:val="00151E14"/>
    <w:rsid w:val="001523A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807"/>
    <w:rsid w:val="00160835"/>
    <w:rsid w:val="001609F5"/>
    <w:rsid w:val="001612EA"/>
    <w:rsid w:val="001620E3"/>
    <w:rsid w:val="00162212"/>
    <w:rsid w:val="001632F3"/>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AFB"/>
    <w:rsid w:val="00191D3E"/>
    <w:rsid w:val="001934ED"/>
    <w:rsid w:val="001934FE"/>
    <w:rsid w:val="0019382B"/>
    <w:rsid w:val="001941BC"/>
    <w:rsid w:val="001946DD"/>
    <w:rsid w:val="00194D4C"/>
    <w:rsid w:val="001952EB"/>
    <w:rsid w:val="00195347"/>
    <w:rsid w:val="00196C49"/>
    <w:rsid w:val="00196C81"/>
    <w:rsid w:val="001970C3"/>
    <w:rsid w:val="0019718C"/>
    <w:rsid w:val="0019743F"/>
    <w:rsid w:val="00197D02"/>
    <w:rsid w:val="001A0765"/>
    <w:rsid w:val="001A1409"/>
    <w:rsid w:val="001A1B4D"/>
    <w:rsid w:val="001A1F78"/>
    <w:rsid w:val="001A2B72"/>
    <w:rsid w:val="001A2DA7"/>
    <w:rsid w:val="001A324A"/>
    <w:rsid w:val="001A3996"/>
    <w:rsid w:val="001A4026"/>
    <w:rsid w:val="001A4053"/>
    <w:rsid w:val="001A4079"/>
    <w:rsid w:val="001A427A"/>
    <w:rsid w:val="001A42EB"/>
    <w:rsid w:val="001A713A"/>
    <w:rsid w:val="001B07FD"/>
    <w:rsid w:val="001B208A"/>
    <w:rsid w:val="001B2A22"/>
    <w:rsid w:val="001B2F4E"/>
    <w:rsid w:val="001B344F"/>
    <w:rsid w:val="001B39D4"/>
    <w:rsid w:val="001B41EF"/>
    <w:rsid w:val="001B5536"/>
    <w:rsid w:val="001B71B1"/>
    <w:rsid w:val="001B77DE"/>
    <w:rsid w:val="001B7CF4"/>
    <w:rsid w:val="001B7F91"/>
    <w:rsid w:val="001C018D"/>
    <w:rsid w:val="001C136A"/>
    <w:rsid w:val="001C1A83"/>
    <w:rsid w:val="001C246D"/>
    <w:rsid w:val="001C2B05"/>
    <w:rsid w:val="001C3D24"/>
    <w:rsid w:val="001C4A15"/>
    <w:rsid w:val="001C4BD8"/>
    <w:rsid w:val="001C5487"/>
    <w:rsid w:val="001C5A1B"/>
    <w:rsid w:val="001C6B68"/>
    <w:rsid w:val="001C7586"/>
    <w:rsid w:val="001C7870"/>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F77"/>
    <w:rsid w:val="001E7696"/>
    <w:rsid w:val="001E7A73"/>
    <w:rsid w:val="001F1435"/>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404"/>
    <w:rsid w:val="00214456"/>
    <w:rsid w:val="00215755"/>
    <w:rsid w:val="0021595C"/>
    <w:rsid w:val="00215B6D"/>
    <w:rsid w:val="00216113"/>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1363"/>
    <w:rsid w:val="00231632"/>
    <w:rsid w:val="00231682"/>
    <w:rsid w:val="00231943"/>
    <w:rsid w:val="00231D1F"/>
    <w:rsid w:val="002320F6"/>
    <w:rsid w:val="002346A7"/>
    <w:rsid w:val="00234730"/>
    <w:rsid w:val="00234C54"/>
    <w:rsid w:val="00235293"/>
    <w:rsid w:val="00235DC2"/>
    <w:rsid w:val="0023664A"/>
    <w:rsid w:val="002366B9"/>
    <w:rsid w:val="00237158"/>
    <w:rsid w:val="00237F3B"/>
    <w:rsid w:val="0024009D"/>
    <w:rsid w:val="002404EF"/>
    <w:rsid w:val="00240CE2"/>
    <w:rsid w:val="00240D2E"/>
    <w:rsid w:val="002415AC"/>
    <w:rsid w:val="00241B62"/>
    <w:rsid w:val="00241E5A"/>
    <w:rsid w:val="0024269C"/>
    <w:rsid w:val="00242935"/>
    <w:rsid w:val="002436D0"/>
    <w:rsid w:val="00243923"/>
    <w:rsid w:val="00243DB7"/>
    <w:rsid w:val="002441AC"/>
    <w:rsid w:val="00244779"/>
    <w:rsid w:val="002448A5"/>
    <w:rsid w:val="00244DA2"/>
    <w:rsid w:val="00244FA4"/>
    <w:rsid w:val="00246920"/>
    <w:rsid w:val="00246D5D"/>
    <w:rsid w:val="00246EDF"/>
    <w:rsid w:val="00247F34"/>
    <w:rsid w:val="00250206"/>
    <w:rsid w:val="0025107A"/>
    <w:rsid w:val="002510DA"/>
    <w:rsid w:val="00252233"/>
    <w:rsid w:val="00252838"/>
    <w:rsid w:val="00252BE9"/>
    <w:rsid w:val="00252D21"/>
    <w:rsid w:val="0025316A"/>
    <w:rsid w:val="00253271"/>
    <w:rsid w:val="00253A53"/>
    <w:rsid w:val="00253BCC"/>
    <w:rsid w:val="00253D8E"/>
    <w:rsid w:val="00253DF7"/>
    <w:rsid w:val="00254E3C"/>
    <w:rsid w:val="00255F16"/>
    <w:rsid w:val="00256F33"/>
    <w:rsid w:val="0025726D"/>
    <w:rsid w:val="00257A09"/>
    <w:rsid w:val="002606BB"/>
    <w:rsid w:val="00260CAA"/>
    <w:rsid w:val="00261738"/>
    <w:rsid w:val="002620ED"/>
    <w:rsid w:val="0026281E"/>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DE9"/>
    <w:rsid w:val="002738BA"/>
    <w:rsid w:val="0027399F"/>
    <w:rsid w:val="00274DBE"/>
    <w:rsid w:val="00274E6F"/>
    <w:rsid w:val="00275590"/>
    <w:rsid w:val="00276CE1"/>
    <w:rsid w:val="0028052C"/>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A87"/>
    <w:rsid w:val="002B1E90"/>
    <w:rsid w:val="002B219A"/>
    <w:rsid w:val="002B24B3"/>
    <w:rsid w:val="002B28CA"/>
    <w:rsid w:val="002B2C15"/>
    <w:rsid w:val="002B421A"/>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CBC"/>
    <w:rsid w:val="002E0F92"/>
    <w:rsid w:val="002E17DA"/>
    <w:rsid w:val="002E20DD"/>
    <w:rsid w:val="002E2198"/>
    <w:rsid w:val="002E230D"/>
    <w:rsid w:val="002E2482"/>
    <w:rsid w:val="002E2B0F"/>
    <w:rsid w:val="002E30D1"/>
    <w:rsid w:val="002E3106"/>
    <w:rsid w:val="002E4D2C"/>
    <w:rsid w:val="002E597D"/>
    <w:rsid w:val="002E7E29"/>
    <w:rsid w:val="002F09AB"/>
    <w:rsid w:val="002F2556"/>
    <w:rsid w:val="002F2EFF"/>
    <w:rsid w:val="002F316D"/>
    <w:rsid w:val="002F34D0"/>
    <w:rsid w:val="002F38E9"/>
    <w:rsid w:val="002F453B"/>
    <w:rsid w:val="002F6E45"/>
    <w:rsid w:val="002F6E7F"/>
    <w:rsid w:val="002F7009"/>
    <w:rsid w:val="002F7411"/>
    <w:rsid w:val="003000E4"/>
    <w:rsid w:val="003008F9"/>
    <w:rsid w:val="00300E4C"/>
    <w:rsid w:val="00300E95"/>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714D"/>
    <w:rsid w:val="003103ED"/>
    <w:rsid w:val="00310749"/>
    <w:rsid w:val="00310893"/>
    <w:rsid w:val="00310BB3"/>
    <w:rsid w:val="003112DF"/>
    <w:rsid w:val="003114B3"/>
    <w:rsid w:val="00312080"/>
    <w:rsid w:val="00312DFE"/>
    <w:rsid w:val="00312E92"/>
    <w:rsid w:val="00313D05"/>
    <w:rsid w:val="00313FC5"/>
    <w:rsid w:val="00314F75"/>
    <w:rsid w:val="00315947"/>
    <w:rsid w:val="00315AA0"/>
    <w:rsid w:val="00315EB9"/>
    <w:rsid w:val="00316146"/>
    <w:rsid w:val="0031771D"/>
    <w:rsid w:val="003216C0"/>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981"/>
    <w:rsid w:val="00335D49"/>
    <w:rsid w:val="003363B6"/>
    <w:rsid w:val="00336474"/>
    <w:rsid w:val="00336934"/>
    <w:rsid w:val="00336BED"/>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15EB"/>
    <w:rsid w:val="00352042"/>
    <w:rsid w:val="00352AFB"/>
    <w:rsid w:val="00352C50"/>
    <w:rsid w:val="00352CA1"/>
    <w:rsid w:val="00352E0D"/>
    <w:rsid w:val="00353339"/>
    <w:rsid w:val="003535D5"/>
    <w:rsid w:val="00353E04"/>
    <w:rsid w:val="00353F2E"/>
    <w:rsid w:val="0035401C"/>
    <w:rsid w:val="00354BE2"/>
    <w:rsid w:val="00354F41"/>
    <w:rsid w:val="00355387"/>
    <w:rsid w:val="0035561D"/>
    <w:rsid w:val="00355CC7"/>
    <w:rsid w:val="00355E07"/>
    <w:rsid w:val="0035619A"/>
    <w:rsid w:val="003563FD"/>
    <w:rsid w:val="003572B7"/>
    <w:rsid w:val="00360459"/>
    <w:rsid w:val="00360746"/>
    <w:rsid w:val="00360BA1"/>
    <w:rsid w:val="00360C08"/>
    <w:rsid w:val="00360C9F"/>
    <w:rsid w:val="00361968"/>
    <w:rsid w:val="00361B6F"/>
    <w:rsid w:val="00361C21"/>
    <w:rsid w:val="00361CAA"/>
    <w:rsid w:val="003620A5"/>
    <w:rsid w:val="0036291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80A85"/>
    <w:rsid w:val="003816AE"/>
    <w:rsid w:val="0038288C"/>
    <w:rsid w:val="00382B48"/>
    <w:rsid w:val="00382DE6"/>
    <w:rsid w:val="003839CC"/>
    <w:rsid w:val="00383F70"/>
    <w:rsid w:val="003844A0"/>
    <w:rsid w:val="00384B1C"/>
    <w:rsid w:val="00384B55"/>
    <w:rsid w:val="00385EF5"/>
    <w:rsid w:val="00386193"/>
    <w:rsid w:val="00386AA5"/>
    <w:rsid w:val="00386B8F"/>
    <w:rsid w:val="00386C6D"/>
    <w:rsid w:val="00387493"/>
    <w:rsid w:val="00387F55"/>
    <w:rsid w:val="00390191"/>
    <w:rsid w:val="003914B5"/>
    <w:rsid w:val="00391C6B"/>
    <w:rsid w:val="00393919"/>
    <w:rsid w:val="003939FA"/>
    <w:rsid w:val="00393DDF"/>
    <w:rsid w:val="00394A2C"/>
    <w:rsid w:val="0039505B"/>
    <w:rsid w:val="00395945"/>
    <w:rsid w:val="00395B57"/>
    <w:rsid w:val="00395D5B"/>
    <w:rsid w:val="00396FBB"/>
    <w:rsid w:val="00397A95"/>
    <w:rsid w:val="00397CD3"/>
    <w:rsid w:val="003A0989"/>
    <w:rsid w:val="003A1B87"/>
    <w:rsid w:val="003A3148"/>
    <w:rsid w:val="003A371B"/>
    <w:rsid w:val="003A3B17"/>
    <w:rsid w:val="003A4001"/>
    <w:rsid w:val="003A60D1"/>
    <w:rsid w:val="003A7121"/>
    <w:rsid w:val="003A751B"/>
    <w:rsid w:val="003B00C9"/>
    <w:rsid w:val="003B0686"/>
    <w:rsid w:val="003B08AA"/>
    <w:rsid w:val="003B1BE8"/>
    <w:rsid w:val="003B2829"/>
    <w:rsid w:val="003B2890"/>
    <w:rsid w:val="003B2A41"/>
    <w:rsid w:val="003B347A"/>
    <w:rsid w:val="003B4941"/>
    <w:rsid w:val="003B4A0E"/>
    <w:rsid w:val="003B4FBD"/>
    <w:rsid w:val="003B507C"/>
    <w:rsid w:val="003B5B49"/>
    <w:rsid w:val="003B611D"/>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108B"/>
    <w:rsid w:val="003D11F7"/>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549"/>
    <w:rsid w:val="003E18E5"/>
    <w:rsid w:val="003E2035"/>
    <w:rsid w:val="003E219A"/>
    <w:rsid w:val="003E3064"/>
    <w:rsid w:val="003E32E7"/>
    <w:rsid w:val="003E3A26"/>
    <w:rsid w:val="003E438A"/>
    <w:rsid w:val="003E4D5C"/>
    <w:rsid w:val="003E4F12"/>
    <w:rsid w:val="003E565F"/>
    <w:rsid w:val="003E58F7"/>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59EE"/>
    <w:rsid w:val="003F5FCB"/>
    <w:rsid w:val="003F7343"/>
    <w:rsid w:val="003F740B"/>
    <w:rsid w:val="003F7933"/>
    <w:rsid w:val="004032BE"/>
    <w:rsid w:val="0040350D"/>
    <w:rsid w:val="004047B4"/>
    <w:rsid w:val="00405245"/>
    <w:rsid w:val="00405C9B"/>
    <w:rsid w:val="00406BB6"/>
    <w:rsid w:val="004078D6"/>
    <w:rsid w:val="00407F1E"/>
    <w:rsid w:val="00410065"/>
    <w:rsid w:val="00410BF9"/>
    <w:rsid w:val="004116E8"/>
    <w:rsid w:val="0041238B"/>
    <w:rsid w:val="00413BD8"/>
    <w:rsid w:val="00414A27"/>
    <w:rsid w:val="00414FF2"/>
    <w:rsid w:val="00415348"/>
    <w:rsid w:val="00415762"/>
    <w:rsid w:val="004157D0"/>
    <w:rsid w:val="00415D23"/>
    <w:rsid w:val="00416AEA"/>
    <w:rsid w:val="004176B5"/>
    <w:rsid w:val="00420594"/>
    <w:rsid w:val="00421698"/>
    <w:rsid w:val="00421CCB"/>
    <w:rsid w:val="0042225F"/>
    <w:rsid w:val="00422EEC"/>
    <w:rsid w:val="00423F4D"/>
    <w:rsid w:val="00425B6A"/>
    <w:rsid w:val="004274ED"/>
    <w:rsid w:val="00427FCC"/>
    <w:rsid w:val="00430BB1"/>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9A5"/>
    <w:rsid w:val="00453CE8"/>
    <w:rsid w:val="00453E9A"/>
    <w:rsid w:val="00455201"/>
    <w:rsid w:val="0045537A"/>
    <w:rsid w:val="004557BA"/>
    <w:rsid w:val="00455F5B"/>
    <w:rsid w:val="0045612C"/>
    <w:rsid w:val="00456A6F"/>
    <w:rsid w:val="004573DD"/>
    <w:rsid w:val="00457F9C"/>
    <w:rsid w:val="00460593"/>
    <w:rsid w:val="00460FEF"/>
    <w:rsid w:val="004613B5"/>
    <w:rsid w:val="00461597"/>
    <w:rsid w:val="00461654"/>
    <w:rsid w:val="00461688"/>
    <w:rsid w:val="004616E7"/>
    <w:rsid w:val="00461AA6"/>
    <w:rsid w:val="00462194"/>
    <w:rsid w:val="00462463"/>
    <w:rsid w:val="004630A6"/>
    <w:rsid w:val="00463190"/>
    <w:rsid w:val="00463797"/>
    <w:rsid w:val="00463937"/>
    <w:rsid w:val="00463B81"/>
    <w:rsid w:val="0046437A"/>
    <w:rsid w:val="00464575"/>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FA"/>
    <w:rsid w:val="00477C3F"/>
    <w:rsid w:val="00477EDD"/>
    <w:rsid w:val="00480011"/>
    <w:rsid w:val="00480942"/>
    <w:rsid w:val="00481263"/>
    <w:rsid w:val="004815D7"/>
    <w:rsid w:val="00482066"/>
    <w:rsid w:val="00482A18"/>
    <w:rsid w:val="004831D4"/>
    <w:rsid w:val="0048376F"/>
    <w:rsid w:val="0048385E"/>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508E"/>
    <w:rsid w:val="004C5878"/>
    <w:rsid w:val="004C5971"/>
    <w:rsid w:val="004C614A"/>
    <w:rsid w:val="004C65B3"/>
    <w:rsid w:val="004C684A"/>
    <w:rsid w:val="004C6A49"/>
    <w:rsid w:val="004C7871"/>
    <w:rsid w:val="004C78A7"/>
    <w:rsid w:val="004C7A21"/>
    <w:rsid w:val="004C7D8C"/>
    <w:rsid w:val="004D0AE8"/>
    <w:rsid w:val="004D1BE1"/>
    <w:rsid w:val="004D3408"/>
    <w:rsid w:val="004D3747"/>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D7A"/>
    <w:rsid w:val="004E403A"/>
    <w:rsid w:val="004E427E"/>
    <w:rsid w:val="004E43BD"/>
    <w:rsid w:val="004E481A"/>
    <w:rsid w:val="004E4CF4"/>
    <w:rsid w:val="004E601F"/>
    <w:rsid w:val="004E665F"/>
    <w:rsid w:val="004E7F04"/>
    <w:rsid w:val="004F00E6"/>
    <w:rsid w:val="004F16B6"/>
    <w:rsid w:val="004F190B"/>
    <w:rsid w:val="004F2134"/>
    <w:rsid w:val="004F24EA"/>
    <w:rsid w:val="004F40CE"/>
    <w:rsid w:val="004F4D57"/>
    <w:rsid w:val="004F5BB6"/>
    <w:rsid w:val="004F5C85"/>
    <w:rsid w:val="004F5FEB"/>
    <w:rsid w:val="004F69C3"/>
    <w:rsid w:val="005001EF"/>
    <w:rsid w:val="005006DF"/>
    <w:rsid w:val="00500FEE"/>
    <w:rsid w:val="005011AC"/>
    <w:rsid w:val="005014EC"/>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4F80"/>
    <w:rsid w:val="00515AFB"/>
    <w:rsid w:val="00516010"/>
    <w:rsid w:val="0051645A"/>
    <w:rsid w:val="00516E82"/>
    <w:rsid w:val="00517249"/>
    <w:rsid w:val="0051727C"/>
    <w:rsid w:val="00517630"/>
    <w:rsid w:val="00517E91"/>
    <w:rsid w:val="0052027A"/>
    <w:rsid w:val="00521907"/>
    <w:rsid w:val="0052293B"/>
    <w:rsid w:val="00522D11"/>
    <w:rsid w:val="005244D4"/>
    <w:rsid w:val="005245CD"/>
    <w:rsid w:val="0052488F"/>
    <w:rsid w:val="00524B0B"/>
    <w:rsid w:val="005251F1"/>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578B"/>
    <w:rsid w:val="00535C17"/>
    <w:rsid w:val="00536648"/>
    <w:rsid w:val="0053685F"/>
    <w:rsid w:val="00541413"/>
    <w:rsid w:val="0054144F"/>
    <w:rsid w:val="00541C1D"/>
    <w:rsid w:val="00543143"/>
    <w:rsid w:val="00543210"/>
    <w:rsid w:val="005433AA"/>
    <w:rsid w:val="005433D5"/>
    <w:rsid w:val="005449F9"/>
    <w:rsid w:val="00545323"/>
    <w:rsid w:val="0054563D"/>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62F"/>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749"/>
    <w:rsid w:val="005B07E4"/>
    <w:rsid w:val="005B07E5"/>
    <w:rsid w:val="005B0A7F"/>
    <w:rsid w:val="005B101C"/>
    <w:rsid w:val="005B10B5"/>
    <w:rsid w:val="005B1207"/>
    <w:rsid w:val="005B1791"/>
    <w:rsid w:val="005B185B"/>
    <w:rsid w:val="005B1B70"/>
    <w:rsid w:val="005B1BBA"/>
    <w:rsid w:val="005B1D6E"/>
    <w:rsid w:val="005B1E1A"/>
    <w:rsid w:val="005B286C"/>
    <w:rsid w:val="005B28EF"/>
    <w:rsid w:val="005B2A94"/>
    <w:rsid w:val="005B30F9"/>
    <w:rsid w:val="005B3755"/>
    <w:rsid w:val="005B4AA0"/>
    <w:rsid w:val="005B516A"/>
    <w:rsid w:val="005B5342"/>
    <w:rsid w:val="005B5662"/>
    <w:rsid w:val="005B5BE7"/>
    <w:rsid w:val="005B76CF"/>
    <w:rsid w:val="005B780E"/>
    <w:rsid w:val="005B7CB8"/>
    <w:rsid w:val="005C0CE4"/>
    <w:rsid w:val="005C1053"/>
    <w:rsid w:val="005C1E43"/>
    <w:rsid w:val="005C23C5"/>
    <w:rsid w:val="005C2532"/>
    <w:rsid w:val="005C3032"/>
    <w:rsid w:val="005C3383"/>
    <w:rsid w:val="005C42BF"/>
    <w:rsid w:val="005C4B2D"/>
    <w:rsid w:val="005C4E12"/>
    <w:rsid w:val="005C4F50"/>
    <w:rsid w:val="005C52A6"/>
    <w:rsid w:val="005C66B6"/>
    <w:rsid w:val="005C69A2"/>
    <w:rsid w:val="005C77C9"/>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B18"/>
    <w:rsid w:val="005D7BB9"/>
    <w:rsid w:val="005E06E7"/>
    <w:rsid w:val="005E0D99"/>
    <w:rsid w:val="005E0DB5"/>
    <w:rsid w:val="005E132E"/>
    <w:rsid w:val="005E168F"/>
    <w:rsid w:val="005E1FD6"/>
    <w:rsid w:val="005E33F3"/>
    <w:rsid w:val="005E4FDE"/>
    <w:rsid w:val="005E63EB"/>
    <w:rsid w:val="005E6ACA"/>
    <w:rsid w:val="005E70F2"/>
    <w:rsid w:val="005E71A6"/>
    <w:rsid w:val="005E7383"/>
    <w:rsid w:val="005E7BF8"/>
    <w:rsid w:val="005E7D4F"/>
    <w:rsid w:val="005E7EDB"/>
    <w:rsid w:val="005F0590"/>
    <w:rsid w:val="005F07EE"/>
    <w:rsid w:val="005F36E6"/>
    <w:rsid w:val="005F3B1E"/>
    <w:rsid w:val="005F44AA"/>
    <w:rsid w:val="005F508D"/>
    <w:rsid w:val="005F5298"/>
    <w:rsid w:val="005F59BD"/>
    <w:rsid w:val="005F5EF5"/>
    <w:rsid w:val="005F61D2"/>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A3F"/>
    <w:rsid w:val="00605836"/>
    <w:rsid w:val="006059AC"/>
    <w:rsid w:val="00605EE8"/>
    <w:rsid w:val="006066D4"/>
    <w:rsid w:val="00606E59"/>
    <w:rsid w:val="00607F6A"/>
    <w:rsid w:val="00610EE8"/>
    <w:rsid w:val="00610F41"/>
    <w:rsid w:val="006110C4"/>
    <w:rsid w:val="00611FE2"/>
    <w:rsid w:val="006120FA"/>
    <w:rsid w:val="00612B66"/>
    <w:rsid w:val="00612FDE"/>
    <w:rsid w:val="0061302A"/>
    <w:rsid w:val="006135A1"/>
    <w:rsid w:val="00613ABC"/>
    <w:rsid w:val="006157D3"/>
    <w:rsid w:val="00615DD7"/>
    <w:rsid w:val="00616541"/>
    <w:rsid w:val="0061766E"/>
    <w:rsid w:val="00617C7A"/>
    <w:rsid w:val="00617FB3"/>
    <w:rsid w:val="0062010E"/>
    <w:rsid w:val="006205B0"/>
    <w:rsid w:val="00620BEA"/>
    <w:rsid w:val="00621443"/>
    <w:rsid w:val="00621855"/>
    <w:rsid w:val="00621FAF"/>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A25"/>
    <w:rsid w:val="00633C17"/>
    <w:rsid w:val="00633D04"/>
    <w:rsid w:val="00635D5F"/>
    <w:rsid w:val="006368EB"/>
    <w:rsid w:val="00636DE4"/>
    <w:rsid w:val="006373F4"/>
    <w:rsid w:val="006374D2"/>
    <w:rsid w:val="00637A6D"/>
    <w:rsid w:val="00637ADE"/>
    <w:rsid w:val="006401AB"/>
    <w:rsid w:val="00640685"/>
    <w:rsid w:val="00641F2F"/>
    <w:rsid w:val="0064209F"/>
    <w:rsid w:val="00642173"/>
    <w:rsid w:val="00643194"/>
    <w:rsid w:val="00644E42"/>
    <w:rsid w:val="0064515A"/>
    <w:rsid w:val="00645196"/>
    <w:rsid w:val="006459B6"/>
    <w:rsid w:val="00645F67"/>
    <w:rsid w:val="00652126"/>
    <w:rsid w:val="006522D4"/>
    <w:rsid w:val="00652CA1"/>
    <w:rsid w:val="00653460"/>
    <w:rsid w:val="00653F4E"/>
    <w:rsid w:val="00654152"/>
    <w:rsid w:val="00654411"/>
    <w:rsid w:val="006549BC"/>
    <w:rsid w:val="00654D9A"/>
    <w:rsid w:val="00654E31"/>
    <w:rsid w:val="0065529C"/>
    <w:rsid w:val="006557F7"/>
    <w:rsid w:val="00655938"/>
    <w:rsid w:val="00655FB5"/>
    <w:rsid w:val="00655FE6"/>
    <w:rsid w:val="0065666D"/>
    <w:rsid w:val="00657D4B"/>
    <w:rsid w:val="0066024F"/>
    <w:rsid w:val="00660566"/>
    <w:rsid w:val="006606EB"/>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8085B"/>
    <w:rsid w:val="00680D1B"/>
    <w:rsid w:val="00680E00"/>
    <w:rsid w:val="006817EE"/>
    <w:rsid w:val="00681D5A"/>
    <w:rsid w:val="00682042"/>
    <w:rsid w:val="00682EF0"/>
    <w:rsid w:val="00682EFD"/>
    <w:rsid w:val="0068345E"/>
    <w:rsid w:val="006851FF"/>
    <w:rsid w:val="00685E5C"/>
    <w:rsid w:val="00686384"/>
    <w:rsid w:val="00686506"/>
    <w:rsid w:val="00686944"/>
    <w:rsid w:val="00687AA9"/>
    <w:rsid w:val="00687B70"/>
    <w:rsid w:val="00687C2A"/>
    <w:rsid w:val="00687FAD"/>
    <w:rsid w:val="00690159"/>
    <w:rsid w:val="00690825"/>
    <w:rsid w:val="00690C20"/>
    <w:rsid w:val="00690C4F"/>
    <w:rsid w:val="00691D3C"/>
    <w:rsid w:val="00692193"/>
    <w:rsid w:val="006940F6"/>
    <w:rsid w:val="00694454"/>
    <w:rsid w:val="00694E20"/>
    <w:rsid w:val="00694F05"/>
    <w:rsid w:val="006954C3"/>
    <w:rsid w:val="00695A98"/>
    <w:rsid w:val="00695BEC"/>
    <w:rsid w:val="00695C28"/>
    <w:rsid w:val="00696C69"/>
    <w:rsid w:val="006A0362"/>
    <w:rsid w:val="006A03A9"/>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B3D"/>
    <w:rsid w:val="006A6CB1"/>
    <w:rsid w:val="006A6E6B"/>
    <w:rsid w:val="006A70B1"/>
    <w:rsid w:val="006A758E"/>
    <w:rsid w:val="006B00DC"/>
    <w:rsid w:val="006B0DBC"/>
    <w:rsid w:val="006B1068"/>
    <w:rsid w:val="006B1B78"/>
    <w:rsid w:val="006B2562"/>
    <w:rsid w:val="006B25D4"/>
    <w:rsid w:val="006B3AF0"/>
    <w:rsid w:val="006B3ECB"/>
    <w:rsid w:val="006B4091"/>
    <w:rsid w:val="006B41BF"/>
    <w:rsid w:val="006B4E3B"/>
    <w:rsid w:val="006B5504"/>
    <w:rsid w:val="006B6921"/>
    <w:rsid w:val="006B69AD"/>
    <w:rsid w:val="006B719C"/>
    <w:rsid w:val="006B7C28"/>
    <w:rsid w:val="006B7F97"/>
    <w:rsid w:val="006C0C56"/>
    <w:rsid w:val="006C1079"/>
    <w:rsid w:val="006C1B0C"/>
    <w:rsid w:val="006C2DF7"/>
    <w:rsid w:val="006C34FC"/>
    <w:rsid w:val="006C368C"/>
    <w:rsid w:val="006C3DA6"/>
    <w:rsid w:val="006C48F0"/>
    <w:rsid w:val="006C4F98"/>
    <w:rsid w:val="006C5884"/>
    <w:rsid w:val="006C60AC"/>
    <w:rsid w:val="006C61C0"/>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23DA"/>
    <w:rsid w:val="006D291C"/>
    <w:rsid w:val="006D30FB"/>
    <w:rsid w:val="006D3270"/>
    <w:rsid w:val="006D3A4A"/>
    <w:rsid w:val="006D443B"/>
    <w:rsid w:val="006D4B54"/>
    <w:rsid w:val="006D5AA0"/>
    <w:rsid w:val="006D5BF4"/>
    <w:rsid w:val="006D5EBA"/>
    <w:rsid w:val="006D64F3"/>
    <w:rsid w:val="006D679D"/>
    <w:rsid w:val="006D714E"/>
    <w:rsid w:val="006E0060"/>
    <w:rsid w:val="006E02E4"/>
    <w:rsid w:val="006E0371"/>
    <w:rsid w:val="006E12AA"/>
    <w:rsid w:val="006E1575"/>
    <w:rsid w:val="006E1CD3"/>
    <w:rsid w:val="006E1D85"/>
    <w:rsid w:val="006E27EE"/>
    <w:rsid w:val="006E281A"/>
    <w:rsid w:val="006E3AC9"/>
    <w:rsid w:val="006E3CC7"/>
    <w:rsid w:val="006E3F27"/>
    <w:rsid w:val="006E445A"/>
    <w:rsid w:val="006E44D7"/>
    <w:rsid w:val="006E44F0"/>
    <w:rsid w:val="006E4688"/>
    <w:rsid w:val="006E4F1D"/>
    <w:rsid w:val="006E4F64"/>
    <w:rsid w:val="006E512E"/>
    <w:rsid w:val="006E529E"/>
    <w:rsid w:val="006E56AE"/>
    <w:rsid w:val="006E6234"/>
    <w:rsid w:val="006E6A37"/>
    <w:rsid w:val="006E6D08"/>
    <w:rsid w:val="006E7276"/>
    <w:rsid w:val="006E7511"/>
    <w:rsid w:val="006E7AF6"/>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B4"/>
    <w:rsid w:val="00726F51"/>
    <w:rsid w:val="007270AB"/>
    <w:rsid w:val="0072777C"/>
    <w:rsid w:val="00727911"/>
    <w:rsid w:val="00727F55"/>
    <w:rsid w:val="0073014D"/>
    <w:rsid w:val="007302A0"/>
    <w:rsid w:val="00730C73"/>
    <w:rsid w:val="00730CB4"/>
    <w:rsid w:val="00730EB8"/>
    <w:rsid w:val="00731013"/>
    <w:rsid w:val="007324CF"/>
    <w:rsid w:val="0073294A"/>
    <w:rsid w:val="00733329"/>
    <w:rsid w:val="00733643"/>
    <w:rsid w:val="00733B7A"/>
    <w:rsid w:val="00733F86"/>
    <w:rsid w:val="007345C5"/>
    <w:rsid w:val="0073472E"/>
    <w:rsid w:val="00734D4B"/>
    <w:rsid w:val="00735795"/>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60F6"/>
    <w:rsid w:val="007462D1"/>
    <w:rsid w:val="007465D8"/>
    <w:rsid w:val="00746D20"/>
    <w:rsid w:val="00747184"/>
    <w:rsid w:val="0074733C"/>
    <w:rsid w:val="00747464"/>
    <w:rsid w:val="00750AF1"/>
    <w:rsid w:val="00751183"/>
    <w:rsid w:val="0075152D"/>
    <w:rsid w:val="007532B4"/>
    <w:rsid w:val="00753367"/>
    <w:rsid w:val="007533E9"/>
    <w:rsid w:val="00753DF4"/>
    <w:rsid w:val="007546CC"/>
    <w:rsid w:val="00754B89"/>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7009B"/>
    <w:rsid w:val="00770533"/>
    <w:rsid w:val="0077061E"/>
    <w:rsid w:val="0077119C"/>
    <w:rsid w:val="00771CDC"/>
    <w:rsid w:val="007722E4"/>
    <w:rsid w:val="00772705"/>
    <w:rsid w:val="00772714"/>
    <w:rsid w:val="00772986"/>
    <w:rsid w:val="007736BA"/>
    <w:rsid w:val="007745BF"/>
    <w:rsid w:val="00774871"/>
    <w:rsid w:val="00774FF7"/>
    <w:rsid w:val="00775579"/>
    <w:rsid w:val="00776689"/>
    <w:rsid w:val="007773E0"/>
    <w:rsid w:val="00777E91"/>
    <w:rsid w:val="00780071"/>
    <w:rsid w:val="00780865"/>
    <w:rsid w:val="00780C14"/>
    <w:rsid w:val="007818BA"/>
    <w:rsid w:val="00782118"/>
    <w:rsid w:val="00782474"/>
    <w:rsid w:val="007825A9"/>
    <w:rsid w:val="00782F58"/>
    <w:rsid w:val="00782FD8"/>
    <w:rsid w:val="00783021"/>
    <w:rsid w:val="007838B7"/>
    <w:rsid w:val="007838E6"/>
    <w:rsid w:val="0078426C"/>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A31"/>
    <w:rsid w:val="007E69E4"/>
    <w:rsid w:val="007E7B6A"/>
    <w:rsid w:val="007E7CC3"/>
    <w:rsid w:val="007F042C"/>
    <w:rsid w:val="007F06F1"/>
    <w:rsid w:val="007F0792"/>
    <w:rsid w:val="007F0D90"/>
    <w:rsid w:val="007F174C"/>
    <w:rsid w:val="007F24CE"/>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D25"/>
    <w:rsid w:val="00816356"/>
    <w:rsid w:val="0081642C"/>
    <w:rsid w:val="008170E4"/>
    <w:rsid w:val="00817423"/>
    <w:rsid w:val="00817432"/>
    <w:rsid w:val="0082034F"/>
    <w:rsid w:val="0082076B"/>
    <w:rsid w:val="0082274C"/>
    <w:rsid w:val="00822A72"/>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7AC"/>
    <w:rsid w:val="00832C42"/>
    <w:rsid w:val="008335A9"/>
    <w:rsid w:val="00833891"/>
    <w:rsid w:val="00834009"/>
    <w:rsid w:val="00834233"/>
    <w:rsid w:val="00834F0E"/>
    <w:rsid w:val="008351CB"/>
    <w:rsid w:val="008364AF"/>
    <w:rsid w:val="00837093"/>
    <w:rsid w:val="00840025"/>
    <w:rsid w:val="00841025"/>
    <w:rsid w:val="0084128E"/>
    <w:rsid w:val="0084170A"/>
    <w:rsid w:val="00843680"/>
    <w:rsid w:val="00843692"/>
    <w:rsid w:val="008439EB"/>
    <w:rsid w:val="008443BF"/>
    <w:rsid w:val="00845039"/>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12CF"/>
    <w:rsid w:val="008517E7"/>
    <w:rsid w:val="00851D67"/>
    <w:rsid w:val="00852F37"/>
    <w:rsid w:val="00853013"/>
    <w:rsid w:val="00853085"/>
    <w:rsid w:val="00853397"/>
    <w:rsid w:val="00853855"/>
    <w:rsid w:val="00853E3C"/>
    <w:rsid w:val="00854107"/>
    <w:rsid w:val="00854678"/>
    <w:rsid w:val="008554F0"/>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70DA5"/>
    <w:rsid w:val="00870ED8"/>
    <w:rsid w:val="00871BE7"/>
    <w:rsid w:val="00871F1F"/>
    <w:rsid w:val="00871FDB"/>
    <w:rsid w:val="00872955"/>
    <w:rsid w:val="00873796"/>
    <w:rsid w:val="008737A8"/>
    <w:rsid w:val="00874445"/>
    <w:rsid w:val="0087456E"/>
    <w:rsid w:val="00874C45"/>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D14"/>
    <w:rsid w:val="008911DF"/>
    <w:rsid w:val="00891420"/>
    <w:rsid w:val="008923E6"/>
    <w:rsid w:val="00892904"/>
    <w:rsid w:val="008929EE"/>
    <w:rsid w:val="00893ED8"/>
    <w:rsid w:val="00893F70"/>
    <w:rsid w:val="0089488A"/>
    <w:rsid w:val="008954AA"/>
    <w:rsid w:val="00895DBF"/>
    <w:rsid w:val="00895EFC"/>
    <w:rsid w:val="00896661"/>
    <w:rsid w:val="0089670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DD8"/>
    <w:rsid w:val="008E0CB2"/>
    <w:rsid w:val="008E1519"/>
    <w:rsid w:val="008E162C"/>
    <w:rsid w:val="008E16DB"/>
    <w:rsid w:val="008E1790"/>
    <w:rsid w:val="008E1D52"/>
    <w:rsid w:val="008E207E"/>
    <w:rsid w:val="008E28F7"/>
    <w:rsid w:val="008E35FE"/>
    <w:rsid w:val="008E47D0"/>
    <w:rsid w:val="008E51F7"/>
    <w:rsid w:val="008E6AEC"/>
    <w:rsid w:val="008E7021"/>
    <w:rsid w:val="008E765D"/>
    <w:rsid w:val="008F2096"/>
    <w:rsid w:val="008F3AAA"/>
    <w:rsid w:val="008F3E7D"/>
    <w:rsid w:val="008F3EFE"/>
    <w:rsid w:val="008F405E"/>
    <w:rsid w:val="008F45BB"/>
    <w:rsid w:val="008F4AAD"/>
    <w:rsid w:val="008F50FF"/>
    <w:rsid w:val="008F51A8"/>
    <w:rsid w:val="008F51FE"/>
    <w:rsid w:val="008F545A"/>
    <w:rsid w:val="008F6085"/>
    <w:rsid w:val="008F6864"/>
    <w:rsid w:val="008F6A11"/>
    <w:rsid w:val="008F6CA8"/>
    <w:rsid w:val="008F7002"/>
    <w:rsid w:val="00900DF5"/>
    <w:rsid w:val="0090193A"/>
    <w:rsid w:val="00901970"/>
    <w:rsid w:val="00901DAB"/>
    <w:rsid w:val="00901F60"/>
    <w:rsid w:val="00902A93"/>
    <w:rsid w:val="009030ED"/>
    <w:rsid w:val="009032FA"/>
    <w:rsid w:val="0090378C"/>
    <w:rsid w:val="00903DFE"/>
    <w:rsid w:val="00903E27"/>
    <w:rsid w:val="00903E73"/>
    <w:rsid w:val="00903F5C"/>
    <w:rsid w:val="00904987"/>
    <w:rsid w:val="0090498A"/>
    <w:rsid w:val="009051EB"/>
    <w:rsid w:val="009053EA"/>
    <w:rsid w:val="0090685D"/>
    <w:rsid w:val="009068D0"/>
    <w:rsid w:val="00906E20"/>
    <w:rsid w:val="0090731D"/>
    <w:rsid w:val="009076B6"/>
    <w:rsid w:val="0091173A"/>
    <w:rsid w:val="00911A5D"/>
    <w:rsid w:val="00911FE8"/>
    <w:rsid w:val="00912323"/>
    <w:rsid w:val="009131D0"/>
    <w:rsid w:val="009140A3"/>
    <w:rsid w:val="0091417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2D8A"/>
    <w:rsid w:val="00933173"/>
    <w:rsid w:val="009332F4"/>
    <w:rsid w:val="009337DC"/>
    <w:rsid w:val="00934FD6"/>
    <w:rsid w:val="009353BB"/>
    <w:rsid w:val="009361F7"/>
    <w:rsid w:val="0093641C"/>
    <w:rsid w:val="00936C7B"/>
    <w:rsid w:val="00936FA6"/>
    <w:rsid w:val="00937133"/>
    <w:rsid w:val="00937366"/>
    <w:rsid w:val="009414DB"/>
    <w:rsid w:val="009424FD"/>
    <w:rsid w:val="00942629"/>
    <w:rsid w:val="0094466B"/>
    <w:rsid w:val="009446B1"/>
    <w:rsid w:val="00944D15"/>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AA3"/>
    <w:rsid w:val="00972CEC"/>
    <w:rsid w:val="009733B8"/>
    <w:rsid w:val="0097362F"/>
    <w:rsid w:val="00973A83"/>
    <w:rsid w:val="00973AA0"/>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D73"/>
    <w:rsid w:val="00985F46"/>
    <w:rsid w:val="009875D0"/>
    <w:rsid w:val="00987889"/>
    <w:rsid w:val="00987E6E"/>
    <w:rsid w:val="00987E9D"/>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DF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9C0"/>
    <w:rsid w:val="009B6C30"/>
    <w:rsid w:val="009B703C"/>
    <w:rsid w:val="009B778B"/>
    <w:rsid w:val="009C0858"/>
    <w:rsid w:val="009C208E"/>
    <w:rsid w:val="009C25AC"/>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6D2"/>
    <w:rsid w:val="009E02B9"/>
    <w:rsid w:val="009E0857"/>
    <w:rsid w:val="009E1D62"/>
    <w:rsid w:val="009E3371"/>
    <w:rsid w:val="009E38FA"/>
    <w:rsid w:val="009E3927"/>
    <w:rsid w:val="009E3E3B"/>
    <w:rsid w:val="009E3F62"/>
    <w:rsid w:val="009E48B9"/>
    <w:rsid w:val="009E5775"/>
    <w:rsid w:val="009E63B2"/>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DDC"/>
    <w:rsid w:val="009F637B"/>
    <w:rsid w:val="009F678C"/>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D8"/>
    <w:rsid w:val="00A273FE"/>
    <w:rsid w:val="00A279D9"/>
    <w:rsid w:val="00A30450"/>
    <w:rsid w:val="00A30C3C"/>
    <w:rsid w:val="00A32C3B"/>
    <w:rsid w:val="00A32DCE"/>
    <w:rsid w:val="00A33DFD"/>
    <w:rsid w:val="00A3489C"/>
    <w:rsid w:val="00A3620B"/>
    <w:rsid w:val="00A362FE"/>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B18"/>
    <w:rsid w:val="00A5175D"/>
    <w:rsid w:val="00A51A30"/>
    <w:rsid w:val="00A526C5"/>
    <w:rsid w:val="00A52C60"/>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604EE"/>
    <w:rsid w:val="00A6071A"/>
    <w:rsid w:val="00A60AE7"/>
    <w:rsid w:val="00A613FA"/>
    <w:rsid w:val="00A6155C"/>
    <w:rsid w:val="00A6205A"/>
    <w:rsid w:val="00A627A3"/>
    <w:rsid w:val="00A629BC"/>
    <w:rsid w:val="00A62A7D"/>
    <w:rsid w:val="00A63115"/>
    <w:rsid w:val="00A64AC5"/>
    <w:rsid w:val="00A65235"/>
    <w:rsid w:val="00A653D9"/>
    <w:rsid w:val="00A66753"/>
    <w:rsid w:val="00A667C7"/>
    <w:rsid w:val="00A66D93"/>
    <w:rsid w:val="00A673E0"/>
    <w:rsid w:val="00A70539"/>
    <w:rsid w:val="00A70694"/>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D3B"/>
    <w:rsid w:val="00AA0CF0"/>
    <w:rsid w:val="00AA1E87"/>
    <w:rsid w:val="00AA2A76"/>
    <w:rsid w:val="00AA30C0"/>
    <w:rsid w:val="00AA39BC"/>
    <w:rsid w:val="00AA4CD8"/>
    <w:rsid w:val="00AA4E88"/>
    <w:rsid w:val="00AA527A"/>
    <w:rsid w:val="00AA5C1C"/>
    <w:rsid w:val="00AA7BDA"/>
    <w:rsid w:val="00AB07EF"/>
    <w:rsid w:val="00AB16E8"/>
    <w:rsid w:val="00AB1898"/>
    <w:rsid w:val="00AB18D8"/>
    <w:rsid w:val="00AB26DE"/>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A33"/>
    <w:rsid w:val="00AC3B36"/>
    <w:rsid w:val="00AC3D08"/>
    <w:rsid w:val="00AC45C1"/>
    <w:rsid w:val="00AC4D1B"/>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475F"/>
    <w:rsid w:val="00B04AC2"/>
    <w:rsid w:val="00B04C64"/>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6C3D"/>
    <w:rsid w:val="00B36CE8"/>
    <w:rsid w:val="00B3708C"/>
    <w:rsid w:val="00B374F6"/>
    <w:rsid w:val="00B405A5"/>
    <w:rsid w:val="00B41320"/>
    <w:rsid w:val="00B41594"/>
    <w:rsid w:val="00B41BB8"/>
    <w:rsid w:val="00B42BF6"/>
    <w:rsid w:val="00B43C4D"/>
    <w:rsid w:val="00B47220"/>
    <w:rsid w:val="00B47C43"/>
    <w:rsid w:val="00B47CF0"/>
    <w:rsid w:val="00B47FA0"/>
    <w:rsid w:val="00B503AD"/>
    <w:rsid w:val="00B50A9E"/>
    <w:rsid w:val="00B50E8E"/>
    <w:rsid w:val="00B51C5A"/>
    <w:rsid w:val="00B51C8C"/>
    <w:rsid w:val="00B51FFE"/>
    <w:rsid w:val="00B53661"/>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7D0"/>
    <w:rsid w:val="00B62E61"/>
    <w:rsid w:val="00B64448"/>
    <w:rsid w:val="00B644AD"/>
    <w:rsid w:val="00B64EF8"/>
    <w:rsid w:val="00B65002"/>
    <w:rsid w:val="00B658CB"/>
    <w:rsid w:val="00B66EB9"/>
    <w:rsid w:val="00B67084"/>
    <w:rsid w:val="00B6761A"/>
    <w:rsid w:val="00B67A98"/>
    <w:rsid w:val="00B67DC1"/>
    <w:rsid w:val="00B707C2"/>
    <w:rsid w:val="00B71EE0"/>
    <w:rsid w:val="00B725BB"/>
    <w:rsid w:val="00B72D40"/>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D38"/>
    <w:rsid w:val="00B85EE3"/>
    <w:rsid w:val="00B86B23"/>
    <w:rsid w:val="00B86F08"/>
    <w:rsid w:val="00B8712B"/>
    <w:rsid w:val="00B8721E"/>
    <w:rsid w:val="00B87C18"/>
    <w:rsid w:val="00B90AC1"/>
    <w:rsid w:val="00B92469"/>
    <w:rsid w:val="00B92C8F"/>
    <w:rsid w:val="00B93D06"/>
    <w:rsid w:val="00B93DDE"/>
    <w:rsid w:val="00B95520"/>
    <w:rsid w:val="00B965EB"/>
    <w:rsid w:val="00B968ED"/>
    <w:rsid w:val="00BA07F5"/>
    <w:rsid w:val="00BA2081"/>
    <w:rsid w:val="00BA269C"/>
    <w:rsid w:val="00BA35C7"/>
    <w:rsid w:val="00BA3CC7"/>
    <w:rsid w:val="00BA3F23"/>
    <w:rsid w:val="00BA412F"/>
    <w:rsid w:val="00BA42D9"/>
    <w:rsid w:val="00BA542A"/>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C000F"/>
    <w:rsid w:val="00BC04B5"/>
    <w:rsid w:val="00BC073A"/>
    <w:rsid w:val="00BC0AB6"/>
    <w:rsid w:val="00BC0C00"/>
    <w:rsid w:val="00BC11EC"/>
    <w:rsid w:val="00BC1230"/>
    <w:rsid w:val="00BC13CC"/>
    <w:rsid w:val="00BC1FDD"/>
    <w:rsid w:val="00BC256F"/>
    <w:rsid w:val="00BC2D82"/>
    <w:rsid w:val="00BC327E"/>
    <w:rsid w:val="00BC3D1A"/>
    <w:rsid w:val="00BC4A3E"/>
    <w:rsid w:val="00BC4DEB"/>
    <w:rsid w:val="00BC502A"/>
    <w:rsid w:val="00BC77CB"/>
    <w:rsid w:val="00BC7BC3"/>
    <w:rsid w:val="00BC7D78"/>
    <w:rsid w:val="00BC7E7B"/>
    <w:rsid w:val="00BD01D5"/>
    <w:rsid w:val="00BD0252"/>
    <w:rsid w:val="00BD167A"/>
    <w:rsid w:val="00BD18BB"/>
    <w:rsid w:val="00BD2AC6"/>
    <w:rsid w:val="00BD305E"/>
    <w:rsid w:val="00BD34F7"/>
    <w:rsid w:val="00BD3BA8"/>
    <w:rsid w:val="00BD3BB9"/>
    <w:rsid w:val="00BD3BC8"/>
    <w:rsid w:val="00BD45E4"/>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C1D"/>
    <w:rsid w:val="00BF2626"/>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274"/>
    <w:rsid w:val="00C3366C"/>
    <w:rsid w:val="00C34E5D"/>
    <w:rsid w:val="00C359BD"/>
    <w:rsid w:val="00C35D31"/>
    <w:rsid w:val="00C35D8C"/>
    <w:rsid w:val="00C3626B"/>
    <w:rsid w:val="00C370B0"/>
    <w:rsid w:val="00C3760D"/>
    <w:rsid w:val="00C37DE7"/>
    <w:rsid w:val="00C41015"/>
    <w:rsid w:val="00C41151"/>
    <w:rsid w:val="00C411B8"/>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DB9"/>
    <w:rsid w:val="00C651BD"/>
    <w:rsid w:val="00C6523A"/>
    <w:rsid w:val="00C65D67"/>
    <w:rsid w:val="00C65F17"/>
    <w:rsid w:val="00C66842"/>
    <w:rsid w:val="00C66F9D"/>
    <w:rsid w:val="00C672B0"/>
    <w:rsid w:val="00C67628"/>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75F"/>
    <w:rsid w:val="00C83E06"/>
    <w:rsid w:val="00C83E25"/>
    <w:rsid w:val="00C84551"/>
    <w:rsid w:val="00C8456C"/>
    <w:rsid w:val="00C84752"/>
    <w:rsid w:val="00C84C28"/>
    <w:rsid w:val="00C8527E"/>
    <w:rsid w:val="00C85881"/>
    <w:rsid w:val="00C8599C"/>
    <w:rsid w:val="00C85DA2"/>
    <w:rsid w:val="00C871C2"/>
    <w:rsid w:val="00C87AA1"/>
    <w:rsid w:val="00C87B1D"/>
    <w:rsid w:val="00C87F97"/>
    <w:rsid w:val="00C90796"/>
    <w:rsid w:val="00C924DB"/>
    <w:rsid w:val="00C92552"/>
    <w:rsid w:val="00C945A4"/>
    <w:rsid w:val="00C94D04"/>
    <w:rsid w:val="00C94E24"/>
    <w:rsid w:val="00C95223"/>
    <w:rsid w:val="00C952E5"/>
    <w:rsid w:val="00C9575B"/>
    <w:rsid w:val="00C95D24"/>
    <w:rsid w:val="00C95ED4"/>
    <w:rsid w:val="00C9621A"/>
    <w:rsid w:val="00C971BE"/>
    <w:rsid w:val="00C979DF"/>
    <w:rsid w:val="00C97AFD"/>
    <w:rsid w:val="00C97D28"/>
    <w:rsid w:val="00CA0680"/>
    <w:rsid w:val="00CA14F4"/>
    <w:rsid w:val="00CA1DE6"/>
    <w:rsid w:val="00CA29C6"/>
    <w:rsid w:val="00CA2AF0"/>
    <w:rsid w:val="00CA3034"/>
    <w:rsid w:val="00CA30C4"/>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2260"/>
    <w:rsid w:val="00CB2C10"/>
    <w:rsid w:val="00CB2D31"/>
    <w:rsid w:val="00CB55AD"/>
    <w:rsid w:val="00CB61BE"/>
    <w:rsid w:val="00CB6D41"/>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4859"/>
    <w:rsid w:val="00CE4FB1"/>
    <w:rsid w:val="00CE5258"/>
    <w:rsid w:val="00CE5840"/>
    <w:rsid w:val="00CE5984"/>
    <w:rsid w:val="00CE63A7"/>
    <w:rsid w:val="00CE67CE"/>
    <w:rsid w:val="00CE7293"/>
    <w:rsid w:val="00CE73EE"/>
    <w:rsid w:val="00CE783D"/>
    <w:rsid w:val="00CE783F"/>
    <w:rsid w:val="00CF0396"/>
    <w:rsid w:val="00CF062B"/>
    <w:rsid w:val="00CF0EDC"/>
    <w:rsid w:val="00CF10C2"/>
    <w:rsid w:val="00CF10E1"/>
    <w:rsid w:val="00CF3337"/>
    <w:rsid w:val="00CF3457"/>
    <w:rsid w:val="00CF46E4"/>
    <w:rsid w:val="00CF54E6"/>
    <w:rsid w:val="00CF5876"/>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10750"/>
    <w:rsid w:val="00D10B6E"/>
    <w:rsid w:val="00D12198"/>
    <w:rsid w:val="00D12A31"/>
    <w:rsid w:val="00D146B3"/>
    <w:rsid w:val="00D14A42"/>
    <w:rsid w:val="00D1504C"/>
    <w:rsid w:val="00D155BC"/>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4F86"/>
    <w:rsid w:val="00D256FA"/>
    <w:rsid w:val="00D26047"/>
    <w:rsid w:val="00D268AF"/>
    <w:rsid w:val="00D269F7"/>
    <w:rsid w:val="00D26AA4"/>
    <w:rsid w:val="00D27C32"/>
    <w:rsid w:val="00D300F5"/>
    <w:rsid w:val="00D30FCE"/>
    <w:rsid w:val="00D314A1"/>
    <w:rsid w:val="00D31C5A"/>
    <w:rsid w:val="00D3234F"/>
    <w:rsid w:val="00D32C49"/>
    <w:rsid w:val="00D331EF"/>
    <w:rsid w:val="00D338BF"/>
    <w:rsid w:val="00D33AB6"/>
    <w:rsid w:val="00D34705"/>
    <w:rsid w:val="00D34D48"/>
    <w:rsid w:val="00D352D4"/>
    <w:rsid w:val="00D3625F"/>
    <w:rsid w:val="00D3673D"/>
    <w:rsid w:val="00D369B0"/>
    <w:rsid w:val="00D37AC3"/>
    <w:rsid w:val="00D37D12"/>
    <w:rsid w:val="00D400DD"/>
    <w:rsid w:val="00D406C0"/>
    <w:rsid w:val="00D406C3"/>
    <w:rsid w:val="00D4105D"/>
    <w:rsid w:val="00D41EA4"/>
    <w:rsid w:val="00D42837"/>
    <w:rsid w:val="00D4367C"/>
    <w:rsid w:val="00D445D0"/>
    <w:rsid w:val="00D44B0C"/>
    <w:rsid w:val="00D456E3"/>
    <w:rsid w:val="00D45FC9"/>
    <w:rsid w:val="00D46230"/>
    <w:rsid w:val="00D46B6F"/>
    <w:rsid w:val="00D47028"/>
    <w:rsid w:val="00D47B8C"/>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E97"/>
    <w:rsid w:val="00D6455E"/>
    <w:rsid w:val="00D655D3"/>
    <w:rsid w:val="00D663AA"/>
    <w:rsid w:val="00D666A4"/>
    <w:rsid w:val="00D66A99"/>
    <w:rsid w:val="00D66E76"/>
    <w:rsid w:val="00D67C80"/>
    <w:rsid w:val="00D67C85"/>
    <w:rsid w:val="00D704AD"/>
    <w:rsid w:val="00D71832"/>
    <w:rsid w:val="00D7187E"/>
    <w:rsid w:val="00D719A6"/>
    <w:rsid w:val="00D72040"/>
    <w:rsid w:val="00D73D52"/>
    <w:rsid w:val="00D74492"/>
    <w:rsid w:val="00D751A5"/>
    <w:rsid w:val="00D7581F"/>
    <w:rsid w:val="00D75A48"/>
    <w:rsid w:val="00D767E6"/>
    <w:rsid w:val="00D771F3"/>
    <w:rsid w:val="00D777A2"/>
    <w:rsid w:val="00D77B0E"/>
    <w:rsid w:val="00D77B90"/>
    <w:rsid w:val="00D8001E"/>
    <w:rsid w:val="00D8076D"/>
    <w:rsid w:val="00D81247"/>
    <w:rsid w:val="00D81628"/>
    <w:rsid w:val="00D8172C"/>
    <w:rsid w:val="00D818FB"/>
    <w:rsid w:val="00D81BF9"/>
    <w:rsid w:val="00D824EC"/>
    <w:rsid w:val="00D82E0D"/>
    <w:rsid w:val="00D8332A"/>
    <w:rsid w:val="00D844E6"/>
    <w:rsid w:val="00D86CE4"/>
    <w:rsid w:val="00D87383"/>
    <w:rsid w:val="00D87D6A"/>
    <w:rsid w:val="00D87DD9"/>
    <w:rsid w:val="00D90D17"/>
    <w:rsid w:val="00D91B21"/>
    <w:rsid w:val="00D92DB4"/>
    <w:rsid w:val="00D93439"/>
    <w:rsid w:val="00D937D2"/>
    <w:rsid w:val="00D93B80"/>
    <w:rsid w:val="00D942F2"/>
    <w:rsid w:val="00D94A89"/>
    <w:rsid w:val="00D95235"/>
    <w:rsid w:val="00D95A0E"/>
    <w:rsid w:val="00D95B28"/>
    <w:rsid w:val="00D96052"/>
    <w:rsid w:val="00D9662A"/>
    <w:rsid w:val="00D9666A"/>
    <w:rsid w:val="00D96B64"/>
    <w:rsid w:val="00D97E03"/>
    <w:rsid w:val="00DA01F8"/>
    <w:rsid w:val="00DA095A"/>
    <w:rsid w:val="00DA2D6C"/>
    <w:rsid w:val="00DA34DC"/>
    <w:rsid w:val="00DA3F44"/>
    <w:rsid w:val="00DA43CA"/>
    <w:rsid w:val="00DA4728"/>
    <w:rsid w:val="00DA7887"/>
    <w:rsid w:val="00DA7C37"/>
    <w:rsid w:val="00DA7DE9"/>
    <w:rsid w:val="00DB0C42"/>
    <w:rsid w:val="00DB1066"/>
    <w:rsid w:val="00DB143A"/>
    <w:rsid w:val="00DB23CE"/>
    <w:rsid w:val="00DB23EF"/>
    <w:rsid w:val="00DB2411"/>
    <w:rsid w:val="00DB29FC"/>
    <w:rsid w:val="00DB30E6"/>
    <w:rsid w:val="00DB3D51"/>
    <w:rsid w:val="00DB4E8E"/>
    <w:rsid w:val="00DB5481"/>
    <w:rsid w:val="00DB55D0"/>
    <w:rsid w:val="00DB570B"/>
    <w:rsid w:val="00DB579E"/>
    <w:rsid w:val="00DB6590"/>
    <w:rsid w:val="00DB6875"/>
    <w:rsid w:val="00DB6B76"/>
    <w:rsid w:val="00DB750D"/>
    <w:rsid w:val="00DB7796"/>
    <w:rsid w:val="00DC03BC"/>
    <w:rsid w:val="00DC0533"/>
    <w:rsid w:val="00DC0543"/>
    <w:rsid w:val="00DC063B"/>
    <w:rsid w:val="00DC1E1A"/>
    <w:rsid w:val="00DC234A"/>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566"/>
    <w:rsid w:val="00DD77CC"/>
    <w:rsid w:val="00DD7ADB"/>
    <w:rsid w:val="00DE0499"/>
    <w:rsid w:val="00DE0FB5"/>
    <w:rsid w:val="00DE104A"/>
    <w:rsid w:val="00DE1E84"/>
    <w:rsid w:val="00DE29A6"/>
    <w:rsid w:val="00DE3EB3"/>
    <w:rsid w:val="00DE3FBC"/>
    <w:rsid w:val="00DE4B81"/>
    <w:rsid w:val="00DE4BDA"/>
    <w:rsid w:val="00DE69D4"/>
    <w:rsid w:val="00DE7492"/>
    <w:rsid w:val="00DE769A"/>
    <w:rsid w:val="00DF0007"/>
    <w:rsid w:val="00DF0BB2"/>
    <w:rsid w:val="00DF134F"/>
    <w:rsid w:val="00DF17B6"/>
    <w:rsid w:val="00DF2CF7"/>
    <w:rsid w:val="00DF3061"/>
    <w:rsid w:val="00DF431B"/>
    <w:rsid w:val="00DF4AD2"/>
    <w:rsid w:val="00DF4FB8"/>
    <w:rsid w:val="00DF5675"/>
    <w:rsid w:val="00DF5687"/>
    <w:rsid w:val="00DF5958"/>
    <w:rsid w:val="00DF598C"/>
    <w:rsid w:val="00DF7462"/>
    <w:rsid w:val="00E005E4"/>
    <w:rsid w:val="00E009A9"/>
    <w:rsid w:val="00E00E7C"/>
    <w:rsid w:val="00E010EC"/>
    <w:rsid w:val="00E01794"/>
    <w:rsid w:val="00E024E2"/>
    <w:rsid w:val="00E02D87"/>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3149"/>
    <w:rsid w:val="00E13B91"/>
    <w:rsid w:val="00E13F9B"/>
    <w:rsid w:val="00E1433B"/>
    <w:rsid w:val="00E14FBD"/>
    <w:rsid w:val="00E15FD6"/>
    <w:rsid w:val="00E170D0"/>
    <w:rsid w:val="00E1755A"/>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83A"/>
    <w:rsid w:val="00E269B5"/>
    <w:rsid w:val="00E26A92"/>
    <w:rsid w:val="00E274B3"/>
    <w:rsid w:val="00E27EAA"/>
    <w:rsid w:val="00E313E1"/>
    <w:rsid w:val="00E313F6"/>
    <w:rsid w:val="00E31E8B"/>
    <w:rsid w:val="00E327F4"/>
    <w:rsid w:val="00E3299C"/>
    <w:rsid w:val="00E336C2"/>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3B90"/>
    <w:rsid w:val="00E43DF9"/>
    <w:rsid w:val="00E43F42"/>
    <w:rsid w:val="00E43F57"/>
    <w:rsid w:val="00E443AA"/>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B51"/>
    <w:rsid w:val="00E61385"/>
    <w:rsid w:val="00E6196B"/>
    <w:rsid w:val="00E61E0A"/>
    <w:rsid w:val="00E62088"/>
    <w:rsid w:val="00E65408"/>
    <w:rsid w:val="00E65DE5"/>
    <w:rsid w:val="00E66A98"/>
    <w:rsid w:val="00E6754D"/>
    <w:rsid w:val="00E70756"/>
    <w:rsid w:val="00E71337"/>
    <w:rsid w:val="00E71492"/>
    <w:rsid w:val="00E71759"/>
    <w:rsid w:val="00E71AF5"/>
    <w:rsid w:val="00E71D78"/>
    <w:rsid w:val="00E72550"/>
    <w:rsid w:val="00E732F5"/>
    <w:rsid w:val="00E73CBA"/>
    <w:rsid w:val="00E74B47"/>
    <w:rsid w:val="00E75D51"/>
    <w:rsid w:val="00E77E6D"/>
    <w:rsid w:val="00E80E4D"/>
    <w:rsid w:val="00E81392"/>
    <w:rsid w:val="00E81D85"/>
    <w:rsid w:val="00E82455"/>
    <w:rsid w:val="00E83267"/>
    <w:rsid w:val="00E836EB"/>
    <w:rsid w:val="00E837F2"/>
    <w:rsid w:val="00E83C8E"/>
    <w:rsid w:val="00E83EF2"/>
    <w:rsid w:val="00E83F0D"/>
    <w:rsid w:val="00E844E2"/>
    <w:rsid w:val="00E84744"/>
    <w:rsid w:val="00E853D1"/>
    <w:rsid w:val="00E854BD"/>
    <w:rsid w:val="00E8553F"/>
    <w:rsid w:val="00E86738"/>
    <w:rsid w:val="00E86972"/>
    <w:rsid w:val="00E86CEA"/>
    <w:rsid w:val="00E87555"/>
    <w:rsid w:val="00E87C56"/>
    <w:rsid w:val="00E87CC5"/>
    <w:rsid w:val="00E90805"/>
    <w:rsid w:val="00E90991"/>
    <w:rsid w:val="00E90A6D"/>
    <w:rsid w:val="00E90AEF"/>
    <w:rsid w:val="00E90BFB"/>
    <w:rsid w:val="00E90DDA"/>
    <w:rsid w:val="00E911DC"/>
    <w:rsid w:val="00E9125D"/>
    <w:rsid w:val="00E91D27"/>
    <w:rsid w:val="00E92532"/>
    <w:rsid w:val="00E92610"/>
    <w:rsid w:val="00E92757"/>
    <w:rsid w:val="00E92810"/>
    <w:rsid w:val="00E9379A"/>
    <w:rsid w:val="00E9511F"/>
    <w:rsid w:val="00E9557F"/>
    <w:rsid w:val="00E957F6"/>
    <w:rsid w:val="00E96536"/>
    <w:rsid w:val="00E96780"/>
    <w:rsid w:val="00E96B66"/>
    <w:rsid w:val="00E96D4E"/>
    <w:rsid w:val="00E970FD"/>
    <w:rsid w:val="00E9731A"/>
    <w:rsid w:val="00E975A6"/>
    <w:rsid w:val="00E976B2"/>
    <w:rsid w:val="00EA02EA"/>
    <w:rsid w:val="00EA0C7C"/>
    <w:rsid w:val="00EA0E3D"/>
    <w:rsid w:val="00EA1F1A"/>
    <w:rsid w:val="00EA22E7"/>
    <w:rsid w:val="00EA2B70"/>
    <w:rsid w:val="00EA2D22"/>
    <w:rsid w:val="00EA2D3F"/>
    <w:rsid w:val="00EA3D3B"/>
    <w:rsid w:val="00EA3E48"/>
    <w:rsid w:val="00EA3FC6"/>
    <w:rsid w:val="00EA456A"/>
    <w:rsid w:val="00EA4B9A"/>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4326"/>
    <w:rsid w:val="00ED554A"/>
    <w:rsid w:val="00ED5CA0"/>
    <w:rsid w:val="00ED62B0"/>
    <w:rsid w:val="00ED63CF"/>
    <w:rsid w:val="00ED68D1"/>
    <w:rsid w:val="00ED754E"/>
    <w:rsid w:val="00ED75A6"/>
    <w:rsid w:val="00ED7CED"/>
    <w:rsid w:val="00EE00B6"/>
    <w:rsid w:val="00EE0679"/>
    <w:rsid w:val="00EE123E"/>
    <w:rsid w:val="00EE12FD"/>
    <w:rsid w:val="00EE2271"/>
    <w:rsid w:val="00EE27AB"/>
    <w:rsid w:val="00EE2F25"/>
    <w:rsid w:val="00EE3287"/>
    <w:rsid w:val="00EE40BC"/>
    <w:rsid w:val="00EE42C2"/>
    <w:rsid w:val="00EE46DD"/>
    <w:rsid w:val="00EE49B0"/>
    <w:rsid w:val="00EE505E"/>
    <w:rsid w:val="00EE563F"/>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C29"/>
    <w:rsid w:val="00F005B7"/>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FB"/>
    <w:rsid w:val="00F21BAE"/>
    <w:rsid w:val="00F21E1B"/>
    <w:rsid w:val="00F2212D"/>
    <w:rsid w:val="00F22C22"/>
    <w:rsid w:val="00F24224"/>
    <w:rsid w:val="00F24410"/>
    <w:rsid w:val="00F244B2"/>
    <w:rsid w:val="00F2456F"/>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9F3"/>
    <w:rsid w:val="00F32D42"/>
    <w:rsid w:val="00F32D8D"/>
    <w:rsid w:val="00F33030"/>
    <w:rsid w:val="00F33889"/>
    <w:rsid w:val="00F33CF7"/>
    <w:rsid w:val="00F34309"/>
    <w:rsid w:val="00F35581"/>
    <w:rsid w:val="00F3678F"/>
    <w:rsid w:val="00F37223"/>
    <w:rsid w:val="00F3751A"/>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4E69"/>
    <w:rsid w:val="00F85220"/>
    <w:rsid w:val="00F8541A"/>
    <w:rsid w:val="00F8625B"/>
    <w:rsid w:val="00F8675B"/>
    <w:rsid w:val="00F874A2"/>
    <w:rsid w:val="00F879F6"/>
    <w:rsid w:val="00F9047A"/>
    <w:rsid w:val="00F912BB"/>
    <w:rsid w:val="00F9140F"/>
    <w:rsid w:val="00F914C3"/>
    <w:rsid w:val="00F91B50"/>
    <w:rsid w:val="00F9277B"/>
    <w:rsid w:val="00F928A6"/>
    <w:rsid w:val="00F9291A"/>
    <w:rsid w:val="00F92A7E"/>
    <w:rsid w:val="00F938FC"/>
    <w:rsid w:val="00F93A6D"/>
    <w:rsid w:val="00F9494A"/>
    <w:rsid w:val="00F949C3"/>
    <w:rsid w:val="00F9596B"/>
    <w:rsid w:val="00F96695"/>
    <w:rsid w:val="00F96A0D"/>
    <w:rsid w:val="00F96C9C"/>
    <w:rsid w:val="00FA08BC"/>
    <w:rsid w:val="00FA0C46"/>
    <w:rsid w:val="00FA1192"/>
    <w:rsid w:val="00FA135F"/>
    <w:rsid w:val="00FA16DD"/>
    <w:rsid w:val="00FA1B2A"/>
    <w:rsid w:val="00FA1C0C"/>
    <w:rsid w:val="00FA1CDA"/>
    <w:rsid w:val="00FA32EC"/>
    <w:rsid w:val="00FA3627"/>
    <w:rsid w:val="00FA3709"/>
    <w:rsid w:val="00FA3A80"/>
    <w:rsid w:val="00FA3ED2"/>
    <w:rsid w:val="00FA551F"/>
    <w:rsid w:val="00FA69C0"/>
    <w:rsid w:val="00FA6C45"/>
    <w:rsid w:val="00FA6D0B"/>
    <w:rsid w:val="00FA7A23"/>
    <w:rsid w:val="00FA7D28"/>
    <w:rsid w:val="00FB06B5"/>
    <w:rsid w:val="00FB08EB"/>
    <w:rsid w:val="00FB096D"/>
    <w:rsid w:val="00FB0A96"/>
    <w:rsid w:val="00FB10C9"/>
    <w:rsid w:val="00FB10D0"/>
    <w:rsid w:val="00FB1181"/>
    <w:rsid w:val="00FB1903"/>
    <w:rsid w:val="00FB1A1F"/>
    <w:rsid w:val="00FB26AC"/>
    <w:rsid w:val="00FB27E1"/>
    <w:rsid w:val="00FB2A6F"/>
    <w:rsid w:val="00FB30A2"/>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5F72"/>
    <w:rsid w:val="00FE04EE"/>
    <w:rsid w:val="00FE05C9"/>
    <w:rsid w:val="00FE0B72"/>
    <w:rsid w:val="00FE0E4C"/>
    <w:rsid w:val="00FE1354"/>
    <w:rsid w:val="00FE19D6"/>
    <w:rsid w:val="00FE3CC9"/>
    <w:rsid w:val="00FE405B"/>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124034D3"/>
    <w:rsid w:val="1E42525F"/>
    <w:rsid w:val="21443A15"/>
    <w:rsid w:val="2AE9F723"/>
    <w:rsid w:val="2F1FF526"/>
    <w:rsid w:val="3BA95A1D"/>
    <w:rsid w:val="4C4939E2"/>
    <w:rsid w:val="53E62A82"/>
    <w:rsid w:val="572F0EA0"/>
    <w:rsid w:val="66D8EA95"/>
    <w:rsid w:val="6DEF2C5C"/>
    <w:rsid w:val="6F922ACB"/>
    <w:rsid w:val="71768F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11A10488-8662-4E43-B5BA-436A15B01B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header" Target="header3.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16</Pages>
  <Words>3892</Words>
  <Characters>82881</Characters>
  <Application>Microsoft Office Word</Application>
  <DocSecurity>0</DocSecurity>
  <Lines>690</Lines>
  <Paragraphs>173</Paragraphs>
  <ScaleCrop>false</ScaleCrop>
  <Company>Wageningen University and Research</Company>
  <LinksUpToDate>false</LinksUpToDate>
  <CharactersWithSpaces>86600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2417</cp:revision>
  <dcterms:created xsi:type="dcterms:W3CDTF">2025-02-27T03:42:00Z</dcterms:created>
  <dcterms:modified xsi:type="dcterms:W3CDTF">2025-11-17T08:19:00Z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id="jnjiRUV7"/&gt;&lt;style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