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560"/>
        <w:jc w:val="center"/>
      </w:pPr>
      <w:r>
        <w:rPr>
          <w:rFonts w:ascii="Microsoft YaHei" w:hAnsi="Microsoft YaHei" w:eastAsia="Microsoft YaHei"/>
          <w:b/>
          <w:color w:val="1C4473"/>
          <w:sz w:val="48"/>
        </w:rPr>
        <w:t>互联互通智能体移交技术文档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color w:val="4F6178"/>
          <w:sz w:val="25"/>
        </w:rPr>
        <w:t>必要技术信息 · 运行配置 · 打包验证</w:t>
      </w:r>
    </w:p>
    <w:p>
      <w:pPr>
        <w:spacing w:before="680"/>
        <w:jc w:val="center"/>
      </w:pPr>
      <w:r>
        <w:rPr>
          <w:rFonts w:ascii="Microsoft YaHei" w:hAnsi="Microsoft YaHei" w:eastAsia="Microsoft YaHei"/>
          <w:color w:val="5E6978"/>
          <w:sz w:val="21"/>
        </w:rPr>
        <w:t>2026-05-14</w:t>
        <w:br/>
        <w:t>适用目录：outputs/interconnect_agent_system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216" w:hanging="115"/>
      </w:pPr>
      <w:r>
        <w:t>• 1. 交付物</w:t>
      </w:r>
    </w:p>
    <w:p>
      <w:pPr>
        <w:ind w:left="216" w:hanging="115"/>
      </w:pPr>
      <w:r>
        <w:t>• 2. 运行方式</w:t>
      </w:r>
    </w:p>
    <w:p>
      <w:pPr>
        <w:ind w:left="216" w:hanging="115"/>
      </w:pPr>
      <w:r>
        <w:t>• 3. 系统结构</w:t>
      </w:r>
    </w:p>
    <w:p>
      <w:pPr>
        <w:ind w:left="216" w:hanging="115"/>
      </w:pPr>
      <w:r>
        <w:t>• 4. 功能范围</w:t>
      </w:r>
    </w:p>
    <w:p>
      <w:pPr>
        <w:ind w:left="216" w:hanging="115"/>
      </w:pPr>
      <w:r>
        <w:t>• 5. 数据文件</w:t>
      </w:r>
    </w:p>
    <w:p>
      <w:pPr>
        <w:ind w:left="216" w:hanging="115"/>
      </w:pPr>
      <w:r>
        <w:t>• 6. API</w:t>
      </w:r>
    </w:p>
    <w:p>
      <w:pPr>
        <w:ind w:left="216" w:hanging="115"/>
      </w:pPr>
      <w:r>
        <w:t>• 7. 环境变量</w:t>
      </w:r>
    </w:p>
    <w:p>
      <w:pPr>
        <w:ind w:left="216" w:hanging="115"/>
      </w:pPr>
      <w:r>
        <w:t>• 8. 打包</w:t>
      </w:r>
    </w:p>
    <w:p>
      <w:pPr>
        <w:ind w:left="216" w:hanging="115"/>
      </w:pPr>
      <w:r>
        <w:t>• 9. 验证</w:t>
      </w:r>
    </w:p>
    <w:p>
      <w:pPr>
        <w:ind w:left="216" w:hanging="115"/>
      </w:pPr>
      <w:r>
        <w:t>• 10. 已知限制</w:t>
      </w:r>
    </w:p>
    <w:p>
      <w:pPr>
        <w:ind w:left="216" w:hanging="115"/>
      </w:pPr>
      <w:r>
        <w:t>• 11. 未完成事项</w:t>
      </w:r>
    </w:p>
    <w:p>
      <w:pPr>
        <w:ind w:left="216" w:hanging="115"/>
      </w:pPr>
      <w:r>
        <w:t>• 12. 本次移交包核对</w:t>
      </w:r>
    </w:p>
    <w:p>
      <w:r>
        <w:br w:type="page"/>
      </w:r>
    </w:p>
    <w:p>
      <w:pPr>
        <w:ind w:left="0" w:firstLine="0"/>
      </w:pPr>
      <w:r>
        <w:t>版本日期：2026-05-14</w:t>
      </w:r>
    </w:p>
    <w:p>
      <w:pPr>
        <w:pStyle w:val="Heading1"/>
      </w:pPr>
      <w:r>
        <w:t>1. 交付物</w:t>
      </w:r>
    </w:p>
    <w:p>
      <w:pPr>
        <w:ind w:left="0" w:firstLine="0"/>
      </w:pPr>
      <w:r>
        <w:t>项目目录：</w:t>
      </w:r>
    </w:p>
    <w:p>
      <w:pPr>
        <w:pStyle w:val="CodeBlock"/>
        <w:shd w:fill="F4F7FB"/>
      </w:pPr>
      <w:r>
        <w:t>outputs/interconnect_agent_system</w:t>
      </w:r>
    </w:p>
    <w:p>
      <w:pPr>
        <w:ind w:left="0" w:firstLine="0"/>
      </w:pPr>
      <w:r>
        <w:t>主要交付内容：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4DCE8"/>
          <w:left w:val="single" w:sz="4" w:space="0" w:color="D4DCE8"/>
          <w:bottom w:val="single" w:sz="4" w:space="0" w:color="D4DCE8"/>
          <w:right w:val="single" w:sz="4" w:space="0" w:color="D4DCE8"/>
          <w:insideH w:val="single" w:sz="4" w:space="0" w:color="D4DCE8"/>
          <w:insideV w:val="single" w:sz="4" w:space="0" w:color="D4DCE8"/>
        </w:tblBorders>
        <w:tblCellMar>
          <w:top w:w="75" w:type="dxa"/>
          <w:start w:w="75" w:type="dxa"/>
          <w:bottom w:w="75" w:type="dxa"/>
          <w:end w:w="75" w:type="dxa"/>
        </w:tblCellMar>
      </w:tblPr>
      <w:tblGrid>
        <w:gridCol w:w="4997"/>
        <w:gridCol w:w="4997"/>
      </w:tblGrid>
      <w:tr>
        <w:tc>
          <w:tcPr>
            <w:tcW w:type="dxa" w:w="4997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内容</w:t>
            </w:r>
          </w:p>
        </w:tc>
        <w:tc>
          <w:tcPr>
            <w:tcW w:type="dxa" w:w="4997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路径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系统源码和本地运行包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outputs/interconnect_agent_system/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移交技术文档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docs/handover_20260514.docx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移交技术文档 Markdown 备份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docs/handover_20260514.md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Windows 交付压缩包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dist/interconnect-agent-server-*-with-key.zip</w:t>
            </w:r>
          </w:p>
        </w:tc>
      </w:tr>
    </w:tbl>
    <w:p/>
    <w:p>
      <w:pPr>
        <w:ind w:left="0" w:firstLine="0"/>
      </w:pPr>
      <w:r>
        <w:t>当前交付包为带密钥版本，包内包含 .env.local。</w:t>
      </w:r>
    </w:p>
    <w:p>
      <w:pPr>
        <w:pStyle w:val="Heading1"/>
      </w:pPr>
      <w:r>
        <w:t>2. 运行方式</w:t>
      </w:r>
    </w:p>
    <w:p>
      <w:pPr>
        <w:ind w:left="0" w:firstLine="0"/>
      </w:pPr>
      <w:r>
        <w:t>开发目录启动：</w:t>
      </w:r>
    </w:p>
    <w:p>
      <w:pPr>
        <w:pStyle w:val="CodeBlock"/>
        <w:shd w:fill="F4F7FB"/>
      </w:pPr>
      <w:r>
        <w:t>cd E:\ai\苏州轨道交通站点周边互联互通智能体开发工作提资\outputs\interconnect_agent_system</w:t>
      </w:r>
    </w:p>
    <w:p>
      <w:pPr>
        <w:pStyle w:val="CodeBlock"/>
        <w:shd w:fill="F4F7FB"/>
      </w:pPr>
      <w:r>
        <w:t>.\run.ps1</w:t>
      </w:r>
    </w:p>
    <w:p>
      <w:pPr>
        <w:ind w:left="0" w:firstLine="0"/>
      </w:pPr>
      <w:r>
        <w:t>默认参数：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4DCE8"/>
          <w:left w:val="single" w:sz="4" w:space="0" w:color="D4DCE8"/>
          <w:bottom w:val="single" w:sz="4" w:space="0" w:color="D4DCE8"/>
          <w:right w:val="single" w:sz="4" w:space="0" w:color="D4DCE8"/>
          <w:insideH w:val="single" w:sz="4" w:space="0" w:color="D4DCE8"/>
          <w:insideV w:val="single" w:sz="4" w:space="0" w:color="D4DCE8"/>
        </w:tblBorders>
        <w:tblCellMar>
          <w:top w:w="75" w:type="dxa"/>
          <w:start w:w="75" w:type="dxa"/>
          <w:bottom w:w="75" w:type="dxa"/>
          <w:end w:w="75" w:type="dxa"/>
        </w:tblCellMar>
      </w:tblPr>
      <w:tblGrid>
        <w:gridCol w:w="4997"/>
        <w:gridCol w:w="4997"/>
      </w:tblGrid>
      <w:tr>
        <w:tc>
          <w:tcPr>
            <w:tcW w:type="dxa" w:w="4997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项</w:t>
            </w:r>
          </w:p>
        </w:tc>
        <w:tc>
          <w:tcPr>
            <w:tcW w:type="dxa" w:w="4997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值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监听地址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0.0.0.0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端口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8765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本机访问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http://127.0.0.1:8765/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局域网访问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http://服务器IP:8765/</w:t>
            </w:r>
          </w:p>
        </w:tc>
      </w:tr>
    </w:tbl>
    <w:p/>
    <w:p>
      <w:pPr>
        <w:ind w:left="0" w:firstLine="0"/>
      </w:pPr>
      <w:r>
        <w:t>指定端口：</w:t>
      </w:r>
    </w:p>
    <w:p>
      <w:pPr>
        <w:pStyle w:val="CodeBlock"/>
        <w:shd w:fill="F4F7FB"/>
      </w:pPr>
      <w:r>
        <w:t>.\run.ps1 -HostAddress 0.0.0.0 -Port 9000</w:t>
      </w:r>
    </w:p>
    <w:p>
      <w:pPr>
        <w:ind w:left="0" w:firstLine="0"/>
      </w:pPr>
      <w:r>
        <w:t>交付包启动：解压后运行 start_server.bat。</w:t>
      </w:r>
    </w:p>
    <w:p>
      <w:pPr>
        <w:pStyle w:val="Heading1"/>
      </w:pPr>
      <w:r>
        <w:t>3. 系统结构</w:t>
      </w:r>
    </w:p>
    <w:p>
      <w:pPr>
        <w:pStyle w:val="CodeBlock"/>
        <w:shd w:fill="F4F7FB"/>
      </w:pPr>
      <w:r>
        <w:t>backend/</w:t>
      </w:r>
    </w:p>
    <w:p>
      <w:pPr>
        <w:pStyle w:val="CodeBlock"/>
        <w:shd w:fill="F4F7FB"/>
      </w:pPr>
      <w:r>
        <w:t>data/</w:t>
      </w:r>
    </w:p>
    <w:p>
      <w:pPr>
        <w:pStyle w:val="CodeBlock"/>
        <w:shd w:fill="F4F7FB"/>
      </w:pPr>
      <w:r>
        <w:t>docs/</w:t>
      </w:r>
    </w:p>
    <w:p>
      <w:pPr>
        <w:pStyle w:val="CodeBlock"/>
        <w:shd w:fill="F4F7FB"/>
      </w:pPr>
      <w:r>
        <w:t>frontend/</w:t>
      </w:r>
    </w:p>
    <w:p>
      <w:pPr>
        <w:pStyle w:val="CodeBlock"/>
        <w:shd w:fill="F4F7FB"/>
      </w:pPr>
      <w:r>
        <w:t>frontend/schematic/</w:t>
      </w:r>
    </w:p>
    <w:p>
      <w:pPr>
        <w:pStyle w:val="CodeBlock"/>
        <w:shd w:fill="F4F7FB"/>
      </w:pPr>
      <w:r>
        <w:t>tools/</w:t>
      </w:r>
    </w:p>
    <w:p>
      <w:pPr>
        <w:pStyle w:val="CodeBlock"/>
        <w:shd w:fill="F4F7FB"/>
      </w:pPr>
      <w:r>
        <w:t>exports/</w:t>
      </w:r>
    </w:p>
    <w:p>
      <w:pPr>
        <w:pStyle w:val="CodeBlock"/>
        <w:shd w:fill="F4F7FB"/>
      </w:pPr>
      <w:r>
        <w:t>deploy/</w:t>
      </w:r>
    </w:p>
    <w:p>
      <w:pPr>
        <w:pStyle w:val="CodeBlock"/>
        <w:shd w:fill="F4F7FB"/>
      </w:pPr>
      <w:r>
        <w:t>run.ps1</w:t>
      </w:r>
    </w:p>
    <w:p>
      <w:pPr>
        <w:pStyle w:val="CodeBlock"/>
        <w:shd w:fill="F4F7FB"/>
      </w:pPr>
      <w:r>
        <w:t>requirements-server.txt</w:t>
      </w:r>
    </w:p>
    <w:p>
      <w:pPr>
        <w:pStyle w:val="CodeBlock"/>
        <w:shd w:fill="F4F7FB"/>
      </w:pPr>
      <w:r>
        <w:t>verify_system.cjs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4DCE8"/>
          <w:left w:val="single" w:sz="4" w:space="0" w:color="D4DCE8"/>
          <w:bottom w:val="single" w:sz="4" w:space="0" w:color="D4DCE8"/>
          <w:right w:val="single" w:sz="4" w:space="0" w:color="D4DCE8"/>
          <w:insideH w:val="single" w:sz="4" w:space="0" w:color="D4DCE8"/>
          <w:insideV w:val="single" w:sz="4" w:space="0" w:color="D4DCE8"/>
        </w:tblBorders>
        <w:tblCellMar>
          <w:top w:w="75" w:type="dxa"/>
          <w:start w:w="75" w:type="dxa"/>
          <w:bottom w:w="75" w:type="dxa"/>
          <w:end w:w="75" w:type="dxa"/>
        </w:tblCellMar>
      </w:tblPr>
      <w:tblGrid>
        <w:gridCol w:w="4997"/>
        <w:gridCol w:w="4997"/>
      </w:tblGrid>
      <w:tr>
        <w:tc>
          <w:tcPr>
            <w:tcW w:type="dxa" w:w="4997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路径</w:t>
            </w:r>
          </w:p>
        </w:tc>
        <w:tc>
          <w:tcPr>
            <w:tcW w:type="dxa" w:w="4997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说明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backend/server.py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HTTP 服务、API、导出、项目保存、示意图保存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backend/research_agent.py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评分、研究研判、知识组织、报告内容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frontend/index.html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主工作台页面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frontend/assets/app.js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主工作台交互逻辑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frontend/assets/styles.css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主工作台样式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frontend/schematic/index.html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示意图页面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frontend/schematic/space_model.js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地上/地下空间和层数模型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frontend/schematic/geometry.js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默认示意图数据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frontend/schematic/user_geometry.json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当前保存的示意图几何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data/*.json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规则、站点、客流、项目等数据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data/knowledge/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知识库数据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exports/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报告和明细导出目录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tools/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构建、验证、数据处理脚本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deploy/start_server.bat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交付包启动脚本</w:t>
            </w:r>
          </w:p>
        </w:tc>
      </w:tr>
    </w:tbl>
    <w:p/>
    <w:p>
      <w:pPr>
        <w:pStyle w:val="Heading1"/>
      </w:pPr>
      <w:r>
        <w:t>4. 功能范围</w:t>
      </w:r>
    </w:p>
    <w:p>
      <w:pPr>
        <w:ind w:left="0" w:firstLine="0"/>
      </w:pPr>
      <w:r>
        <w:t>已具备：</w:t>
      </w:r>
    </w:p>
    <w:p>
      <w:pPr>
        <w:ind w:left="216" w:hanging="115"/>
      </w:pPr>
      <w:r>
        <w:t>• 项目录入。</w:t>
      </w:r>
    </w:p>
    <w:p>
      <w:pPr>
        <w:ind w:left="216" w:hanging="115"/>
      </w:pPr>
      <w:r>
        <w:t>• 站点基础信息、客流、运营、配套数据补齐。</w:t>
      </w:r>
    </w:p>
    <w:p>
      <w:pPr>
        <w:ind w:left="216" w:hanging="115"/>
      </w:pPr>
      <w:r>
        <w:t>• 互联互通必要性评分。</w:t>
      </w:r>
    </w:p>
    <w:p>
      <w:pPr>
        <w:ind w:left="216" w:hanging="115"/>
      </w:pPr>
      <w:r>
        <w:t>• 推荐联通方式。</w:t>
      </w:r>
    </w:p>
    <w:p>
      <w:pPr>
        <w:ind w:left="216" w:hanging="115"/>
      </w:pPr>
      <w:r>
        <w:t>• 规则追溯、缺失项、证据和报告内容生成。</w:t>
      </w:r>
    </w:p>
    <w:p>
      <w:pPr>
        <w:ind w:left="216" w:hanging="115"/>
      </w:pPr>
      <w:r>
        <w:t>• 项目保存、读取、删除。</w:t>
      </w:r>
    </w:p>
    <w:p>
      <w:pPr>
        <w:ind w:left="216" w:hanging="115"/>
      </w:pPr>
      <w:r>
        <w:t>• Word、PDF、JSON、CSV 导出。</w:t>
      </w:r>
    </w:p>
    <w:p>
      <w:pPr>
        <w:ind w:left="216" w:hanging="115"/>
      </w:pPr>
      <w:r>
        <w:t>• 知识库检索。</w:t>
      </w:r>
    </w:p>
    <w:p>
      <w:pPr>
        <w:ind w:left="216" w:hanging="115"/>
      </w:pPr>
      <w:r>
        <w:t>• 示意图 2D/3D 表达。</w:t>
      </w:r>
    </w:p>
    <w:p>
      <w:pPr>
        <w:ind w:left="216" w:hanging="115"/>
      </w:pPr>
      <w:r>
        <w:t>• 地上/地下体块表达。</w:t>
      </w:r>
    </w:p>
    <w:p>
      <w:pPr>
        <w:ind w:left="216" w:hanging="115"/>
      </w:pPr>
      <w:r>
        <w:t>• 建筑层数编辑。</w:t>
      </w:r>
    </w:p>
    <w:p>
      <w:pPr>
        <w:ind w:left="216" w:hanging="115"/>
      </w:pPr>
      <w:r>
        <w:t>• 多建筑、多通道。</w:t>
      </w:r>
    </w:p>
    <w:p>
      <w:pPr>
        <w:ind w:left="216" w:hanging="115"/>
      </w:pPr>
      <w:r>
        <w:t>• Windows 本地服务交付包。</w:t>
      </w:r>
    </w:p>
    <w:p>
      <w:pPr>
        <w:ind w:left="0" w:firstLine="0"/>
      </w:pPr>
      <w:r>
        <w:t>最近变更：</w:t>
      </w:r>
    </w:p>
    <w:p>
      <w:pPr>
        <w:ind w:left="216" w:hanging="115"/>
      </w:pPr>
      <w:r>
        <w:t>• 默认监听地址改为 0.0.0.0。</w:t>
      </w:r>
    </w:p>
    <w:p>
      <w:pPr>
        <w:ind w:left="216" w:hanging="115"/>
      </w:pPr>
      <w:r>
        <w:t>• 站点切换时，系统自动填充字段会同步刷新，人工改过的字段保留。</w:t>
      </w:r>
    </w:p>
    <w:p>
      <w:pPr>
        <w:ind w:left="216" w:hanging="115"/>
      </w:pPr>
      <w:r>
        <w:t>• 示意图增加地上/地下属性。</w:t>
      </w:r>
    </w:p>
    <w:p>
      <w:pPr>
        <w:ind w:left="216" w:hanging="115"/>
      </w:pPr>
      <w:r>
        <w:t>• 通道可选择地上/地下。</w:t>
      </w:r>
    </w:p>
    <w:p>
      <w:pPr>
        <w:ind w:left="216" w:hanging="115"/>
      </w:pPr>
      <w:r>
        <w:t>• 通道支持多条。</w:t>
      </w:r>
    </w:p>
    <w:p>
      <w:pPr>
        <w:ind w:left="216" w:hanging="115"/>
      </w:pPr>
      <w:r>
        <w:t>• 建筑层数限制：地上 0-80，地下 0-12。</w:t>
      </w:r>
    </w:p>
    <w:p>
      <w:pPr>
        <w:pStyle w:val="Heading1"/>
      </w:pPr>
      <w:r>
        <w:t>5. 数据文件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4DCE8"/>
          <w:left w:val="single" w:sz="4" w:space="0" w:color="D4DCE8"/>
          <w:bottom w:val="single" w:sz="4" w:space="0" w:color="D4DCE8"/>
          <w:right w:val="single" w:sz="4" w:space="0" w:color="D4DCE8"/>
          <w:insideH w:val="single" w:sz="4" w:space="0" w:color="D4DCE8"/>
          <w:insideV w:val="single" w:sz="4" w:space="0" w:color="D4DCE8"/>
        </w:tblBorders>
        <w:tblCellMar>
          <w:top w:w="75" w:type="dxa"/>
          <w:start w:w="75" w:type="dxa"/>
          <w:bottom w:w="75" w:type="dxa"/>
          <w:end w:w="75" w:type="dxa"/>
        </w:tblCellMar>
      </w:tblPr>
      <w:tblGrid>
        <w:gridCol w:w="4997"/>
        <w:gridCol w:w="4997"/>
      </w:tblGrid>
      <w:tr>
        <w:tc>
          <w:tcPr>
            <w:tcW w:type="dxa" w:w="4997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文件</w:t>
            </w:r>
          </w:p>
        </w:tc>
        <w:tc>
          <w:tcPr>
            <w:tcW w:type="dxa" w:w="4997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data/factors.json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评分因子和等级阈值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data/design_rules.json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联通方式和报告规则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data/stations.json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站点数据，约 240 条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data/ridership.json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客流数据，约 235 条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data/station_operations.json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运营数据，约 249 条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data/station_amenities.json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出入口和周边配套数据，约 235 条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data/input_schema.json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表单字段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data/projects.json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项目库，约 259 条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data/knowledge/knowledge_chunks.jsonl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知识库分块，约 1508 条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data/knowledge/source_manifest.json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来源清单，约 22 条</w:t>
            </w:r>
          </w:p>
        </w:tc>
      </w:tr>
    </w:tbl>
    <w:p/>
    <w:p>
      <w:pPr>
        <w:pStyle w:val="Heading1"/>
      </w:pPr>
      <w:r>
        <w:t>6.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4DCE8"/>
          <w:left w:val="single" w:sz="4" w:space="0" w:color="D4DCE8"/>
          <w:bottom w:val="single" w:sz="4" w:space="0" w:color="D4DCE8"/>
          <w:right w:val="single" w:sz="4" w:space="0" w:color="D4DCE8"/>
          <w:insideH w:val="single" w:sz="4" w:space="0" w:color="D4DCE8"/>
          <w:insideV w:val="single" w:sz="4" w:space="0" w:color="D4DCE8"/>
        </w:tblBorders>
        <w:tblCellMar>
          <w:top w:w="75" w:type="dxa"/>
          <w:start w:w="75" w:type="dxa"/>
          <w:bottom w:w="75" w:type="dxa"/>
          <w:end w:w="75" w:type="dxa"/>
        </w:tblCellMar>
      </w:tblPr>
      <w:tblGrid>
        <w:gridCol w:w="3331"/>
        <w:gridCol w:w="3331"/>
        <w:gridCol w:w="3331"/>
      </w:tblGrid>
      <w:tr>
        <w:tc>
          <w:tcPr>
            <w:tcW w:type="dxa" w:w="3331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方法</w:t>
            </w:r>
          </w:p>
        </w:tc>
        <w:tc>
          <w:tcPr>
            <w:tcW w:type="dxa" w:w="3331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路径</w:t>
            </w:r>
          </w:p>
        </w:tc>
        <w:tc>
          <w:tcPr>
            <w:tcW w:type="dxa" w:w="3331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说明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/api/health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健康检查</w:t>
            </w:r>
          </w:p>
        </w:tc>
      </w:tr>
      <w:tr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/api/bootstrap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启动数据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/api/knowledge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知识库摘要</w:t>
            </w:r>
          </w:p>
        </w:tc>
      </w:tr>
      <w:tr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/api/knowledge/search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知识库检索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/api/research/benchmark-cases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标杆案例</w:t>
            </w:r>
          </w:p>
        </w:tc>
      </w:tr>
      <w:tr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/api/sources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来源资料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/api/exports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导出历史</w:t>
            </w:r>
          </w:p>
        </w:tc>
      </w:tr>
      <w:tr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/api/projects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项目列表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/api/projects/{id}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项目详情</w:t>
            </w:r>
          </w:p>
        </w:tc>
      </w:tr>
      <w:tr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POST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/api/projects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保存项目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DELETE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/api/projects/{id}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删除项目</w:t>
            </w:r>
          </w:p>
        </w:tc>
      </w:tr>
      <w:tr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POST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/api/evaluate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执行评估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/api/export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导出报告</w:t>
            </w:r>
          </w:p>
        </w:tc>
      </w:tr>
      <w:tr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/api/schematic/user-geometry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读取示意图几何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/api/schematic/user-geometry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保存示意图几何</w:t>
            </w:r>
          </w:p>
        </w:tc>
      </w:tr>
      <w:tr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POST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/api/schematic/export-png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导出示意图 PNG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/api/delivery/manifest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交付清单</w:t>
            </w:r>
          </w:p>
        </w:tc>
      </w:tr>
      <w:tr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GET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/api/delivery/package</w:t>
            </w:r>
          </w:p>
        </w:tc>
        <w:tc>
          <w:tcPr>
            <w:tcW w:type="dxa" w:w="3331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交付包下载</w:t>
            </w:r>
          </w:p>
        </w:tc>
      </w:tr>
    </w:tbl>
    <w:p/>
    <w:p>
      <w:pPr>
        <w:pStyle w:val="Heading1"/>
      </w:pPr>
      <w:r>
        <w:t>7. 环境变量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4DCE8"/>
          <w:left w:val="single" w:sz="4" w:space="0" w:color="D4DCE8"/>
          <w:bottom w:val="single" w:sz="4" w:space="0" w:color="D4DCE8"/>
          <w:right w:val="single" w:sz="4" w:space="0" w:color="D4DCE8"/>
          <w:insideH w:val="single" w:sz="4" w:space="0" w:color="D4DCE8"/>
          <w:insideV w:val="single" w:sz="4" w:space="0" w:color="D4DCE8"/>
        </w:tblBorders>
        <w:tblCellMar>
          <w:top w:w="75" w:type="dxa"/>
          <w:start w:w="75" w:type="dxa"/>
          <w:bottom w:w="75" w:type="dxa"/>
          <w:end w:w="75" w:type="dxa"/>
        </w:tblCellMar>
      </w:tblPr>
      <w:tblGrid>
        <w:gridCol w:w="4997"/>
        <w:gridCol w:w="4997"/>
      </w:tblGrid>
      <w:tr>
        <w:tc>
          <w:tcPr>
            <w:tcW w:type="dxa" w:w="4997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变量</w:t>
            </w:r>
          </w:p>
        </w:tc>
        <w:tc>
          <w:tcPr>
            <w:tcW w:type="dxa" w:w="4997"/>
            <w:shd w:fill="E8F0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E4B7D"/>
                <w:sz w:val="17"/>
              </w:rPr>
              <w:t>说明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AMAP_JS_KEY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高德地图 JS API Key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AMAP_SECURITY_CODE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高德地图安全密钥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LLM_BASE_URL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外部模型服务地址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LLM_API_KEY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外部模型 API Key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LLM_MODEL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外部模型名称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SEARCH_API_URL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可选搜索服务地址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SEARCH_API_KEY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可选搜索服务 Key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INTERCONNECT_HOST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部署包监听地址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INTERCONNECT_PORT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部署包端口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INTERCONNECT_SKIP_BROWSER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启动时不自动打开浏览器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INTERCONNECT_SKIP_SETUP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跳过依赖安装</w:t>
            </w:r>
          </w:p>
        </w:tc>
      </w:tr>
      <w:tr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INTERCONNECT_NO_PAUSE</w:t>
            </w:r>
          </w:p>
        </w:tc>
        <w:tc>
          <w:tcPr>
            <w:tcW w:type="dxa" w:w="4997"/>
            <w:shd w:fill="F8FAF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62A30"/>
                <w:sz w:val="16"/>
              </w:rPr>
              <w:t>脚本退出时不暂停</w:t>
            </w:r>
          </w:p>
        </w:tc>
      </w:tr>
    </w:tbl>
    <w:p/>
    <w:p>
      <w:pPr>
        <w:ind w:left="0" w:firstLine="0"/>
      </w:pPr>
      <w:r>
        <w:t>run.ps1 读取 .env.local 和 .env。start_server.bat 也读取 .env.local 和 .env。</w:t>
      </w:r>
    </w:p>
    <w:p>
      <w:pPr>
        <w:pStyle w:val="Heading1"/>
      </w:pPr>
      <w:r>
        <w:t>8. 打包</w:t>
      </w:r>
    </w:p>
    <w:p>
      <w:pPr>
        <w:ind w:left="0" w:firstLine="0"/>
      </w:pPr>
      <w:r>
        <w:t>构建交付包：</w:t>
      </w:r>
    </w:p>
    <w:p>
      <w:pPr>
        <w:pStyle w:val="CodeBlock"/>
        <w:shd w:fill="F4F7FB"/>
      </w:pPr>
      <w:r>
        <w:t>cd E:\ai\苏州轨道交通站点周边互联互通智能体开发工作提资\outputs\interconnect_agent_system</w:t>
      </w:r>
    </w:p>
    <w:p>
      <w:pPr>
        <w:pStyle w:val="CodeBlock"/>
        <w:shd w:fill="F4F7FB"/>
      </w:pPr>
      <w:r>
        <w:t>python .\tools\build_windows_server_package.py</w:t>
      </w:r>
    </w:p>
    <w:p>
      <w:pPr>
        <w:ind w:left="0" w:firstLine="0"/>
      </w:pPr>
      <w:r>
        <w:t>输出目录：</w:t>
      </w:r>
    </w:p>
    <w:p>
      <w:pPr>
        <w:pStyle w:val="CodeBlock"/>
        <w:shd w:fill="F4F7FB"/>
      </w:pPr>
      <w:r>
        <w:t>dist/</w:t>
      </w:r>
    </w:p>
    <w:p>
      <w:pPr>
        <w:ind w:left="0" w:firstLine="0"/>
      </w:pPr>
      <w:r>
        <w:t>命名规则：</w:t>
      </w:r>
    </w:p>
    <w:p>
      <w:pPr>
        <w:pStyle w:val="CodeBlock"/>
        <w:shd w:fill="F4F7FB"/>
      </w:pPr>
      <w:r>
        <w:t>interconnect-agent-server-YYYYMMDD-HHMMSS-with-key.zip</w:t>
      </w:r>
    </w:p>
    <w:p>
      <w:pPr>
        <w:ind w:left="0" w:firstLine="0"/>
      </w:pPr>
      <w:r>
        <w:t>默认包含：</w:t>
      </w:r>
    </w:p>
    <w:p>
      <w:pPr>
        <w:ind w:left="216" w:hanging="115"/>
      </w:pPr>
      <w:r>
        <w:t>• backend/</w:t>
      </w:r>
    </w:p>
    <w:p>
      <w:pPr>
        <w:ind w:left="216" w:hanging="115"/>
      </w:pPr>
      <w:r>
        <w:t>• data/</w:t>
      </w:r>
    </w:p>
    <w:p>
      <w:pPr>
        <w:ind w:left="216" w:hanging="115"/>
      </w:pPr>
      <w:r>
        <w:t>• docs/</w:t>
      </w:r>
    </w:p>
    <w:p>
      <w:pPr>
        <w:ind w:left="216" w:hanging="115"/>
      </w:pPr>
      <w:r>
        <w:t>• frontend/</w:t>
      </w:r>
    </w:p>
    <w:p>
      <w:pPr>
        <w:ind w:left="216" w:hanging="115"/>
      </w:pPr>
      <w:r>
        <w:t>• start_server.bat</w:t>
      </w:r>
    </w:p>
    <w:p>
      <w:pPr>
        <w:ind w:left="216" w:hanging="115"/>
      </w:pPr>
      <w:r>
        <w:t>• README_DEPLOY.md</w:t>
      </w:r>
    </w:p>
    <w:p>
      <w:pPr>
        <w:ind w:left="216" w:hanging="115"/>
      </w:pPr>
      <w:r>
        <w:t>• requirements-server.txt</w:t>
      </w:r>
    </w:p>
    <w:p>
      <w:pPr>
        <w:ind w:left="216" w:hanging="115"/>
      </w:pPr>
      <w:r>
        <w:t>• run.ps1</w:t>
      </w:r>
    </w:p>
    <w:p>
      <w:pPr>
        <w:ind w:left="216" w:hanging="115"/>
      </w:pPr>
      <w:r>
        <w:t>• verify_system.cjs</w:t>
      </w:r>
    </w:p>
    <w:p>
      <w:pPr>
        <w:ind w:left="216" w:hanging="115"/>
      </w:pPr>
      <w:r>
        <w:t>• runtime/python/</w:t>
      </w:r>
    </w:p>
    <w:p>
      <w:pPr>
        <w:ind w:left="216" w:hanging="115"/>
      </w:pPr>
      <w:r>
        <w:t>• .env.local</w:t>
      </w:r>
    </w:p>
    <w:p>
      <w:pPr>
        <w:ind w:left="216" w:hanging="115"/>
      </w:pPr>
      <w:r>
        <w:t>• 空的 exports/</w:t>
      </w:r>
    </w:p>
    <w:p>
      <w:pPr>
        <w:ind w:left="216" w:hanging="115"/>
      </w:pPr>
      <w:r>
        <w:t>• 空的 logs/</w:t>
      </w:r>
    </w:p>
    <w:p>
      <w:pPr>
        <w:ind w:left="0" w:firstLine="0"/>
      </w:pPr>
      <w:r>
        <w:t>默认排除：</w:t>
      </w:r>
    </w:p>
    <w:p>
      <w:pPr>
        <w:ind w:left="216" w:hanging="115"/>
      </w:pPr>
      <w:r>
        <w:t>• dist/</w:t>
      </w:r>
    </w:p>
    <w:p>
      <w:pPr>
        <w:ind w:left="216" w:hanging="115"/>
      </w:pPr>
      <w:r>
        <w:t>• 历史 exports/ 文件</w:t>
      </w:r>
    </w:p>
    <w:p>
      <w:pPr>
        <w:ind w:left="216" w:hanging="115"/>
      </w:pPr>
      <w:r>
        <w:t>• logs/</w:t>
      </w:r>
    </w:p>
    <w:p>
      <w:pPr>
        <w:ind w:left="216" w:hanging="115"/>
      </w:pPr>
      <w:r>
        <w:t>• .venv/</w:t>
      </w:r>
    </w:p>
    <w:p>
      <w:pPr>
        <w:ind w:left="216" w:hanging="115"/>
      </w:pPr>
      <w:r>
        <w:t>• node_modules/</w:t>
      </w:r>
    </w:p>
    <w:p>
      <w:pPr>
        <w:ind w:left="216" w:hanging="115"/>
      </w:pPr>
      <w:r>
        <w:t>• __pycache__/</w:t>
      </w:r>
    </w:p>
    <w:p>
      <w:pPr>
        <w:ind w:left="0" w:firstLine="0"/>
      </w:pPr>
      <w:r>
        <w:t>不带密钥打包：</w:t>
      </w:r>
    </w:p>
    <w:p>
      <w:pPr>
        <w:pStyle w:val="CodeBlock"/>
        <w:shd w:fill="F4F7FB"/>
      </w:pPr>
      <w:r>
        <w:t>python .\tools\build_windows_server_package.py --without-key</w:t>
      </w:r>
    </w:p>
    <w:p>
      <w:pPr>
        <w:ind w:left="0" w:firstLine="0"/>
      </w:pPr>
      <w:r>
        <w:t>不带嵌入式 Python 运行时：</w:t>
      </w:r>
    </w:p>
    <w:p>
      <w:pPr>
        <w:pStyle w:val="CodeBlock"/>
        <w:shd w:fill="F4F7FB"/>
      </w:pPr>
      <w:r>
        <w:t>python .\tools\build_windows_server_package.py --without-runtime</w:t>
      </w:r>
    </w:p>
    <w:p>
      <w:pPr>
        <w:pStyle w:val="Heading1"/>
      </w:pPr>
      <w:r>
        <w:t>9. 验证</w:t>
      </w:r>
    </w:p>
    <w:p>
      <w:pPr>
        <w:ind w:left="0" w:firstLine="0"/>
      </w:pPr>
      <w:r>
        <w:t>基础检查：</w:t>
      </w:r>
    </w:p>
    <w:p>
      <w:pPr>
        <w:pStyle w:val="CodeBlock"/>
        <w:shd w:fill="F4F7FB"/>
      </w:pPr>
      <w:r>
        <w:t>python -m py_compile .\backend\server.py .\backend\research_agent.py</w:t>
      </w:r>
    </w:p>
    <w:p>
      <w:pPr>
        <w:pStyle w:val="CodeBlock"/>
        <w:shd w:fill="F4F7FB"/>
      </w:pPr>
      <w:r>
        <w:t>Invoke-WebRequest http://127.0.0.1:8765/api/health</w:t>
      </w:r>
    </w:p>
    <w:p>
      <w:pPr>
        <w:ind w:left="0" w:firstLine="0"/>
      </w:pPr>
      <w:r>
        <w:t>交付包验证：</w:t>
      </w:r>
    </w:p>
    <w:p>
      <w:pPr>
        <w:pStyle w:val="CodeBlock"/>
        <w:shd w:fill="F4F7FB"/>
      </w:pPr>
      <w:r>
        <w:t>python .\tools\verify_windows_server_package.py .\dist\interconnect-agent-server-YYYYMMDD-HHMMSS-with-key.zip</w:t>
      </w:r>
    </w:p>
    <w:p>
      <w:pPr>
        <w:ind w:left="0" w:firstLine="0"/>
      </w:pPr>
      <w:r>
        <w:t>本次交付包验证项：</w:t>
      </w:r>
    </w:p>
    <w:p>
      <w:pPr>
        <w:ind w:left="216" w:hanging="115"/>
      </w:pPr>
      <w:r>
        <w:t>• zip 结构有效。</w:t>
      </w:r>
    </w:p>
    <w:p>
      <w:pPr>
        <w:ind w:left="216" w:hanging="115"/>
      </w:pPr>
      <w:r>
        <w:t>• 必要文件存在。</w:t>
      </w:r>
    </w:p>
    <w:p>
      <w:pPr>
        <w:ind w:left="216" w:hanging="115"/>
      </w:pPr>
      <w:r>
        <w:t>• .env.local 存在必要 Key。</w:t>
      </w:r>
    </w:p>
    <w:p>
      <w:pPr>
        <w:ind w:left="216" w:hanging="115"/>
      </w:pPr>
      <w:r>
        <w:t>• start_server.bat 可启动。</w:t>
      </w:r>
    </w:p>
    <w:p>
      <w:pPr>
        <w:ind w:left="216" w:hanging="115"/>
      </w:pPr>
      <w:r>
        <w:t>• /api/health 正常。</w:t>
      </w:r>
    </w:p>
    <w:p>
      <w:pPr>
        <w:ind w:left="216" w:hanging="115"/>
      </w:pPr>
      <w:r>
        <w:t>• 首页可访问。</w:t>
      </w:r>
    </w:p>
    <w:p>
      <w:pPr>
        <w:ind w:left="216" w:hanging="115"/>
      </w:pPr>
      <w:r>
        <w:t>• /api/bootstrap 返回规则和案例数据。</w:t>
      </w:r>
    </w:p>
    <w:p>
      <w:pPr>
        <w:ind w:left="216" w:hanging="115"/>
      </w:pPr>
      <w:r>
        <w:t>• 示意图页面高德 Key 已注入。</w:t>
      </w:r>
    </w:p>
    <w:p>
      <w:pPr>
        <w:pStyle w:val="Heading1"/>
      </w:pPr>
      <w:r>
        <w:t>10. 已知限制</w:t>
      </w:r>
    </w:p>
    <w:p>
      <w:pPr>
        <w:ind w:left="216" w:hanging="115"/>
      </w:pPr>
      <w:r>
        <w:t>• 当前是本地 MVP，不是正式产品。</w:t>
      </w:r>
    </w:p>
    <w:p>
      <w:pPr>
        <w:ind w:left="216" w:hanging="115"/>
      </w:pPr>
      <w:r>
        <w:t>• 数据层为 JSON 文件，不支持多人并发和权限审计。</w:t>
      </w:r>
    </w:p>
    <w:p>
      <w:pPr>
        <w:ind w:left="216" w:hanging="115"/>
      </w:pPr>
      <w:r>
        <w:t>• frontend/schematic/user_geometry.json 是全局示意图保存文件，未按项目拆分。</w:t>
      </w:r>
    </w:p>
    <w:p>
      <w:pPr>
        <w:ind w:left="216" w:hanging="115"/>
      </w:pPr>
      <w:r>
        <w:t>• 示意图是表达工具，不是 CAD/BIM/GIS 工程模型。</w:t>
      </w:r>
    </w:p>
    <w:p>
      <w:pPr>
        <w:ind w:left="216" w:hanging="115"/>
      </w:pPr>
      <w:r>
        <w:t>• 地下空间只做图面表达和基础属性，不含工程可行性校验。</w:t>
      </w:r>
    </w:p>
    <w:p>
      <w:pPr>
        <w:ind w:left="216" w:hanging="115"/>
      </w:pPr>
      <w:r>
        <w:t>• 导出文件较多时需要清理 exports/。</w:t>
      </w:r>
    </w:p>
    <w:p>
      <w:pPr>
        <w:ind w:left="216" w:hanging="115"/>
      </w:pPr>
      <w:r>
        <w:t>• 高德地图、外部模型、搜索服务依赖密钥和网络。</w:t>
      </w:r>
    </w:p>
    <w:p>
      <w:pPr>
        <w:ind w:left="216" w:hanging="115"/>
      </w:pPr>
      <w:r>
        <w:t>• 局域网访问需服务器 IP 和防火墙端口放行。</w:t>
      </w:r>
    </w:p>
    <w:p>
      <w:pPr>
        <w:pStyle w:val="Heading1"/>
      </w:pPr>
      <w:r>
        <w:t>11. 未完成事项</w:t>
      </w:r>
    </w:p>
    <w:p>
      <w:pPr>
        <w:ind w:left="216" w:hanging="115"/>
      </w:pPr>
      <w:r>
        <w:t>• 主界面交互整理。</w:t>
      </w:r>
    </w:p>
    <w:p>
      <w:pPr>
        <w:ind w:left="216" w:hanging="115"/>
      </w:pPr>
      <w:r>
        <w:t>• 示意图对象和属性面板整理。</w:t>
      </w:r>
    </w:p>
    <w:p>
      <w:pPr>
        <w:ind w:left="216" w:hanging="115"/>
      </w:pPr>
      <w:r>
        <w:t>• 示意图按项目保存。</w:t>
      </w:r>
    </w:p>
    <w:p>
      <w:pPr>
        <w:ind w:left="216" w:hanging="115"/>
      </w:pPr>
      <w:r>
        <w:t>• 多通道分别评价。</w:t>
      </w:r>
    </w:p>
    <w:p>
      <w:pPr>
        <w:ind w:left="216" w:hanging="115"/>
      </w:pPr>
      <w:r>
        <w:t>• 地下空间可行性规则补充。</w:t>
      </w:r>
    </w:p>
    <w:p>
      <w:pPr>
        <w:ind w:left="216" w:hanging="115"/>
      </w:pPr>
      <w:r>
        <w:t>• 导出进度和失败重试。</w:t>
      </w:r>
    </w:p>
    <w:p>
      <w:pPr>
        <w:ind w:left="216" w:hanging="115"/>
      </w:pPr>
      <w:r>
        <w:t>• 数据版本和来源管理。</w:t>
      </w:r>
    </w:p>
    <w:p>
      <w:pPr>
        <w:ind w:left="216" w:hanging="115"/>
      </w:pPr>
      <w:r>
        <w:t>• 文档编码统一。</w:t>
      </w:r>
    </w:p>
    <w:p>
      <w:pPr>
        <w:pStyle w:val="Heading1"/>
      </w:pPr>
      <w:r>
        <w:t>12. 本次移交包核对</w:t>
      </w:r>
    </w:p>
    <w:p>
      <w:pPr>
        <w:ind w:left="216" w:hanging="115"/>
      </w:pPr>
      <w:r>
        <w:t>• docs/handover_20260514.docx 已放入 docs/。</w:t>
      </w:r>
    </w:p>
    <w:p>
      <w:pPr>
        <w:ind w:left="216" w:hanging="115"/>
      </w:pPr>
      <w:r>
        <w:t>• docs/handover_20260514.md 已放入 docs/。</w:t>
      </w:r>
    </w:p>
    <w:p>
      <w:pPr>
        <w:ind w:left="216" w:hanging="115"/>
      </w:pPr>
      <w:r>
        <w:t>• 打包脚本会随包复制 docs/。</w:t>
      </w:r>
    </w:p>
    <w:p>
      <w:pPr>
        <w:ind w:left="216" w:hanging="115"/>
      </w:pPr>
      <w:r>
        <w:t>• 交付包验证脚本已通过。</w:t>
      </w:r>
    </w:p>
    <w:p>
      <w:pPr>
        <w:ind w:left="216" w:hanging="115"/>
      </w:pPr>
      <w:r>
        <w:t>• 当前交付包为带密钥版本。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8291"/>
        <w:sz w:val="17"/>
      </w:rPr>
      <w:t>互联互通智能体移交技术文档 · 2026-05-14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/>
    </w:pPr>
    <w:rPr>
      <w:rFonts w:ascii="Microsoft YaHei" w:hAnsi="Microsoft YaHei" w:eastAsia="Microsoft YaHei"/>
      <w:color w:val="26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4B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5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E628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E4B7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173" w:right="115"/>
    </w:pPr>
    <w:rPr>
      <w:rFonts w:ascii="Consolas" w:hAnsi="Consolas" w:eastAsia="Microsoft YaHei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