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19BCE5" w14:textId="77777777" w:rsidR="00861599" w:rsidRDefault="00E57AC8">
      <w:pPr>
        <w:spacing w:before="480" w:after="480" w:line="288" w:lineRule="auto"/>
        <w:rPr>
          <w:rFonts w:hint="eastAsia"/>
        </w:rPr>
      </w:pPr>
      <w:r>
        <w:rPr>
          <w:rFonts w:ascii="Arial" w:eastAsia="等线" w:hAnsi="Arial" w:cs="Arial"/>
          <w:b/>
          <w:sz w:val="52"/>
        </w:rPr>
        <w:t>苏州轨道交通</w:t>
      </w:r>
      <w:r>
        <w:rPr>
          <w:rFonts w:ascii="Arial" w:eastAsia="等线" w:hAnsi="Arial" w:cs="Arial"/>
          <w:b/>
          <w:sz w:val="52"/>
        </w:rPr>
        <w:t>6</w:t>
      </w:r>
      <w:r>
        <w:rPr>
          <w:rFonts w:ascii="Arial" w:eastAsia="等线" w:hAnsi="Arial" w:cs="Arial"/>
          <w:b/>
          <w:sz w:val="52"/>
        </w:rPr>
        <w:t>号线金家堰站东北象限邻里中心地块与车站互联互通必要性评估与设计方案报告</w:t>
      </w:r>
    </w:p>
    <w:p w14:paraId="6C19BCE6" w14:textId="76C51189" w:rsidR="00861599" w:rsidRDefault="00E57AC8">
      <w:pPr>
        <w:spacing w:before="120" w:after="120" w:line="288" w:lineRule="auto"/>
        <w:rPr>
          <w:rFonts w:hint="eastAsia"/>
        </w:rPr>
      </w:pPr>
      <w:r>
        <w:rPr>
          <w:rFonts w:ascii="Arial" w:eastAsia="等线" w:hAnsi="Arial" w:cs="Arial"/>
          <w:b/>
        </w:rPr>
        <w:t>报告编制单位</w:t>
      </w:r>
      <w:r>
        <w:rPr>
          <w:rFonts w:ascii="Arial" w:eastAsia="等线" w:hAnsi="Arial" w:cs="Arial"/>
        </w:rPr>
        <w:t>：苏州</w:t>
      </w:r>
      <w:r w:rsidR="00C17C13">
        <w:rPr>
          <w:rFonts w:ascii="Arial" w:eastAsia="等线" w:hAnsi="Arial" w:cs="Arial" w:hint="eastAsia"/>
        </w:rPr>
        <w:t>市轨道交通集团有限公司</w:t>
      </w:r>
    </w:p>
    <w:p w14:paraId="6C19BCE7" w14:textId="77777777" w:rsidR="00861599" w:rsidRDefault="00E57AC8">
      <w:pPr>
        <w:spacing w:before="120" w:after="120" w:line="288" w:lineRule="auto"/>
        <w:rPr>
          <w:rFonts w:hint="eastAsia"/>
        </w:rPr>
      </w:pPr>
      <w:r>
        <w:rPr>
          <w:rFonts w:ascii="Arial" w:eastAsia="等线" w:hAnsi="Arial" w:cs="Arial"/>
          <w:b/>
        </w:rPr>
        <w:t>报告编制日期</w:t>
      </w:r>
      <w:r>
        <w:rPr>
          <w:rFonts w:ascii="Arial" w:eastAsia="等线" w:hAnsi="Arial" w:cs="Arial"/>
        </w:rPr>
        <w:t>：</w:t>
      </w:r>
      <w:r>
        <w:rPr>
          <w:rFonts w:ascii="Arial" w:eastAsia="等线" w:hAnsi="Arial" w:cs="Arial"/>
        </w:rPr>
        <w:t>2026</w:t>
      </w:r>
      <w:r>
        <w:rPr>
          <w:rFonts w:ascii="Arial" w:eastAsia="等线" w:hAnsi="Arial" w:cs="Arial"/>
        </w:rPr>
        <w:t>年</w:t>
      </w:r>
      <w:r>
        <w:rPr>
          <w:rFonts w:ascii="Arial" w:eastAsia="等线" w:hAnsi="Arial" w:cs="Arial"/>
        </w:rPr>
        <w:t>03</w:t>
      </w:r>
      <w:r>
        <w:rPr>
          <w:rFonts w:ascii="Arial" w:eastAsia="等线" w:hAnsi="Arial" w:cs="Arial"/>
        </w:rPr>
        <w:t>月</w:t>
      </w:r>
    </w:p>
    <w:p w14:paraId="6C19BCE8" w14:textId="153F56F5" w:rsidR="00861599" w:rsidRDefault="00E57AC8">
      <w:pPr>
        <w:spacing w:before="120" w:after="120" w:line="288" w:lineRule="auto"/>
        <w:rPr>
          <w:rFonts w:hint="eastAsia"/>
        </w:rPr>
      </w:pPr>
      <w:r>
        <w:rPr>
          <w:rFonts w:ascii="Arial" w:eastAsia="等线" w:hAnsi="Arial" w:cs="Arial"/>
          <w:b/>
        </w:rPr>
        <w:t>地块编号</w:t>
      </w:r>
      <w:r>
        <w:rPr>
          <w:rFonts w:ascii="Arial" w:eastAsia="等线" w:hAnsi="Arial" w:cs="Arial"/>
        </w:rPr>
        <w:t>：</w:t>
      </w:r>
      <w:r w:rsidR="00C17C13">
        <w:rPr>
          <w:rFonts w:ascii="Arial" w:eastAsia="等线" w:hAnsi="Arial" w:cs="Arial" w:hint="eastAsia"/>
        </w:rPr>
        <w:t>6-</w:t>
      </w:r>
      <w:r>
        <w:rPr>
          <w:rFonts w:ascii="Arial" w:eastAsia="等线" w:hAnsi="Arial" w:cs="Arial"/>
        </w:rPr>
        <w:t>JJY-2026-001</w:t>
      </w:r>
    </w:p>
    <w:p w14:paraId="6C19BCE9" w14:textId="77777777" w:rsidR="00861599" w:rsidRDefault="00E57AC8">
      <w:pPr>
        <w:spacing w:before="120" w:after="120" w:line="288" w:lineRule="auto"/>
        <w:rPr>
          <w:rFonts w:hint="eastAsia"/>
        </w:rPr>
      </w:pPr>
      <w:r>
        <w:rPr>
          <w:rFonts w:ascii="Arial" w:eastAsia="等线" w:hAnsi="Arial" w:cs="Arial"/>
          <w:b/>
        </w:rPr>
        <w:t>对应站点</w:t>
      </w:r>
      <w:r>
        <w:rPr>
          <w:rFonts w:ascii="Arial" w:eastAsia="等线" w:hAnsi="Arial" w:cs="Arial"/>
        </w:rPr>
        <w:t>：苏州轨道交通</w:t>
      </w:r>
      <w:r>
        <w:rPr>
          <w:rFonts w:ascii="Arial" w:eastAsia="等线" w:hAnsi="Arial" w:cs="Arial"/>
        </w:rPr>
        <w:t>6</w:t>
      </w:r>
      <w:r>
        <w:rPr>
          <w:rFonts w:ascii="Arial" w:eastAsia="等线" w:hAnsi="Arial" w:cs="Arial"/>
        </w:rPr>
        <w:t>号线金家堰站</w:t>
      </w:r>
    </w:p>
    <w:p w14:paraId="6C19BCEA" w14:textId="77777777" w:rsidR="00861599" w:rsidRDefault="00E57AC8">
      <w:pPr>
        <w:spacing w:before="320" w:after="120" w:line="288" w:lineRule="auto"/>
        <w:outlineLvl w:val="1"/>
        <w:rPr>
          <w:rFonts w:hint="eastAsia"/>
        </w:rPr>
      </w:pPr>
      <w:bookmarkStart w:id="0" w:name="heading_0"/>
      <w:r>
        <w:rPr>
          <w:rFonts w:ascii="Arial" w:eastAsia="等线" w:hAnsi="Arial" w:cs="Arial"/>
          <w:b/>
          <w:sz w:val="32"/>
        </w:rPr>
        <w:t>目录</w:t>
      </w:r>
      <w:bookmarkEnd w:id="0"/>
    </w:p>
    <w:p w14:paraId="6C19BCEB" w14:textId="77777777" w:rsidR="00861599" w:rsidRDefault="00E57AC8">
      <w:pPr>
        <w:numPr>
          <w:ilvl w:val="0"/>
          <w:numId w:val="1"/>
        </w:numPr>
        <w:spacing w:before="120" w:after="120" w:line="288" w:lineRule="auto"/>
        <w:rPr>
          <w:rFonts w:hint="eastAsia"/>
        </w:rPr>
      </w:pPr>
      <w:r>
        <w:rPr>
          <w:rFonts w:ascii="Arial" w:eastAsia="等线" w:hAnsi="Arial" w:cs="Arial"/>
        </w:rPr>
        <w:t>项目概况</w:t>
      </w:r>
    </w:p>
    <w:p w14:paraId="6C19BCEC" w14:textId="77777777" w:rsidR="00861599" w:rsidRDefault="00E57AC8">
      <w:pPr>
        <w:numPr>
          <w:ilvl w:val="0"/>
          <w:numId w:val="2"/>
        </w:numPr>
        <w:spacing w:before="120" w:after="120" w:line="288" w:lineRule="auto"/>
        <w:rPr>
          <w:rFonts w:hint="eastAsia"/>
        </w:rPr>
      </w:pPr>
      <w:r>
        <w:rPr>
          <w:rFonts w:ascii="Arial" w:eastAsia="等线" w:hAnsi="Arial" w:cs="Arial"/>
        </w:rPr>
        <w:t>联通必要性评估结论</w:t>
      </w:r>
    </w:p>
    <w:p w14:paraId="6C19BCED" w14:textId="77777777" w:rsidR="00861599" w:rsidRDefault="00E57AC8">
      <w:pPr>
        <w:numPr>
          <w:ilvl w:val="0"/>
          <w:numId w:val="3"/>
        </w:numPr>
        <w:spacing w:before="120" w:after="120" w:line="288" w:lineRule="auto"/>
        <w:rPr>
          <w:rFonts w:hint="eastAsia"/>
        </w:rPr>
      </w:pPr>
      <w:r>
        <w:rPr>
          <w:rFonts w:ascii="Arial" w:eastAsia="等线" w:hAnsi="Arial" w:cs="Arial"/>
        </w:rPr>
        <w:t>联通方式比选与推荐方案</w:t>
      </w:r>
    </w:p>
    <w:p w14:paraId="6C19BCEE" w14:textId="77777777" w:rsidR="00861599" w:rsidRDefault="00E57AC8">
      <w:pPr>
        <w:numPr>
          <w:ilvl w:val="0"/>
          <w:numId w:val="4"/>
        </w:numPr>
        <w:spacing w:before="120" w:after="120" w:line="288" w:lineRule="auto"/>
        <w:rPr>
          <w:rFonts w:hint="eastAsia"/>
        </w:rPr>
      </w:pPr>
      <w:r>
        <w:rPr>
          <w:rFonts w:ascii="Arial" w:eastAsia="等线" w:hAnsi="Arial" w:cs="Arial"/>
        </w:rPr>
        <w:t>方案设计核心技术要求</w:t>
      </w:r>
    </w:p>
    <w:p w14:paraId="6C19BCEF" w14:textId="77777777" w:rsidR="00861599" w:rsidRDefault="00E57AC8">
      <w:pPr>
        <w:numPr>
          <w:ilvl w:val="0"/>
          <w:numId w:val="5"/>
        </w:numPr>
        <w:spacing w:before="120" w:after="120" w:line="288" w:lineRule="auto"/>
        <w:rPr>
          <w:rFonts w:hint="eastAsia"/>
        </w:rPr>
      </w:pPr>
      <w:r>
        <w:rPr>
          <w:rFonts w:ascii="Arial" w:eastAsia="等线" w:hAnsi="Arial" w:cs="Arial"/>
        </w:rPr>
        <w:t>合规性校验说明</w:t>
      </w:r>
    </w:p>
    <w:p w14:paraId="6C19BCF0" w14:textId="77777777" w:rsidR="00861599" w:rsidRDefault="00E57AC8">
      <w:pPr>
        <w:numPr>
          <w:ilvl w:val="0"/>
          <w:numId w:val="6"/>
        </w:numPr>
        <w:spacing w:before="120" w:after="120" w:line="288" w:lineRule="auto"/>
        <w:rPr>
          <w:rFonts w:hint="eastAsia"/>
        </w:rPr>
      </w:pPr>
      <w:r>
        <w:rPr>
          <w:rFonts w:ascii="Arial" w:eastAsia="等线" w:hAnsi="Arial" w:cs="Arial"/>
        </w:rPr>
        <w:t>设计优化与实施建议</w:t>
      </w:r>
    </w:p>
    <w:p w14:paraId="6C19BCF1" w14:textId="77777777" w:rsidR="00861599" w:rsidRDefault="00E57AC8">
      <w:pPr>
        <w:numPr>
          <w:ilvl w:val="0"/>
          <w:numId w:val="7"/>
        </w:numPr>
        <w:spacing w:before="120" w:after="120" w:line="288" w:lineRule="auto"/>
        <w:rPr>
          <w:rFonts w:hint="eastAsia"/>
        </w:rPr>
      </w:pPr>
      <w:r>
        <w:rPr>
          <w:rFonts w:ascii="Arial" w:eastAsia="等线" w:hAnsi="Arial" w:cs="Arial"/>
        </w:rPr>
        <w:t>意向效果图输出指引</w:t>
      </w:r>
    </w:p>
    <w:p w14:paraId="6C19BCF2" w14:textId="77777777" w:rsidR="00861599" w:rsidRDefault="00861599">
      <w:pPr>
        <w:pBdr>
          <w:bottom w:val="single" w:sz="0" w:space="0" w:color="DEE0E3"/>
          <w:between w:val="single" w:sz="0" w:space="0" w:color="DEE0E3"/>
        </w:pBdr>
        <w:spacing w:before="120" w:after="120" w:line="288" w:lineRule="auto"/>
        <w:rPr>
          <w:rFonts w:hint="eastAsia"/>
        </w:rPr>
      </w:pPr>
    </w:p>
    <w:p w14:paraId="6C19BCF3" w14:textId="77777777" w:rsidR="00861599" w:rsidRDefault="00E57AC8">
      <w:pPr>
        <w:spacing w:before="320" w:after="120" w:line="288" w:lineRule="auto"/>
        <w:outlineLvl w:val="1"/>
        <w:rPr>
          <w:rFonts w:hint="eastAsia"/>
        </w:rPr>
      </w:pPr>
      <w:bookmarkStart w:id="1" w:name="heading_1"/>
      <w:r>
        <w:rPr>
          <w:rFonts w:ascii="Arial" w:eastAsia="等线" w:hAnsi="Arial" w:cs="Arial"/>
          <w:b/>
          <w:sz w:val="32"/>
        </w:rPr>
        <w:t xml:space="preserve">1 </w:t>
      </w:r>
      <w:r>
        <w:rPr>
          <w:rFonts w:ascii="Arial" w:eastAsia="等线" w:hAnsi="Arial" w:cs="Arial"/>
          <w:b/>
          <w:sz w:val="32"/>
        </w:rPr>
        <w:t>项目概况</w:t>
      </w:r>
      <w:bookmarkEnd w:id="1"/>
    </w:p>
    <w:p w14:paraId="6C19BCF4" w14:textId="77777777" w:rsidR="00861599" w:rsidRDefault="00E57AC8">
      <w:pPr>
        <w:spacing w:before="300" w:after="120" w:line="288" w:lineRule="auto"/>
        <w:outlineLvl w:val="2"/>
        <w:rPr>
          <w:rFonts w:hint="eastAsia"/>
        </w:rPr>
      </w:pPr>
      <w:bookmarkStart w:id="2" w:name="heading_2"/>
      <w:r>
        <w:rPr>
          <w:rFonts w:ascii="Arial" w:eastAsia="等线" w:hAnsi="Arial" w:cs="Arial"/>
          <w:b/>
          <w:sz w:val="30"/>
        </w:rPr>
        <w:t xml:space="preserve">1.1 </w:t>
      </w:r>
      <w:r>
        <w:rPr>
          <w:rFonts w:ascii="Arial" w:eastAsia="等线" w:hAnsi="Arial" w:cs="Arial"/>
          <w:b/>
          <w:sz w:val="30"/>
        </w:rPr>
        <w:t>轨道交通站点基础信息</w:t>
      </w:r>
      <w:bookmarkEnd w:id="2"/>
    </w:p>
    <w:p w14:paraId="6C19BCF5" w14:textId="77777777" w:rsidR="00861599" w:rsidRDefault="00E57AC8">
      <w:pPr>
        <w:numPr>
          <w:ilvl w:val="0"/>
          <w:numId w:val="8"/>
        </w:numPr>
        <w:spacing w:before="120" w:after="120" w:line="288" w:lineRule="auto"/>
        <w:rPr>
          <w:rFonts w:hint="eastAsia"/>
        </w:rPr>
      </w:pPr>
      <w:r>
        <w:rPr>
          <w:rFonts w:ascii="Arial" w:eastAsia="等线" w:hAnsi="Arial" w:cs="Arial"/>
          <w:b/>
        </w:rPr>
        <w:t>线路与站位</w:t>
      </w:r>
      <w:r>
        <w:rPr>
          <w:rFonts w:ascii="Arial" w:eastAsia="等线" w:hAnsi="Arial" w:cs="Arial"/>
        </w:rPr>
        <w:t>：金家堰站为苏州轨道交通</w:t>
      </w:r>
      <w:r>
        <w:rPr>
          <w:rFonts w:ascii="Arial" w:eastAsia="等线" w:hAnsi="Arial" w:cs="Arial"/>
        </w:rPr>
        <w:t>6</w:t>
      </w:r>
      <w:r>
        <w:rPr>
          <w:rFonts w:ascii="Arial" w:eastAsia="等线" w:hAnsi="Arial" w:cs="Arial"/>
        </w:rPr>
        <w:t>号线地下二层岛式车站，线路沿金堰路南北向敷设，车站位于苏州工业园区桑田岛片区，为非换乘独立站点，属于苏州</w:t>
      </w:r>
      <w:r>
        <w:rPr>
          <w:rFonts w:ascii="Arial" w:eastAsia="等线" w:hAnsi="Arial" w:cs="Arial"/>
        </w:rPr>
        <w:t>TOD</w:t>
      </w:r>
      <w:r>
        <w:rPr>
          <w:rFonts w:ascii="Arial" w:eastAsia="等线" w:hAnsi="Arial" w:cs="Arial"/>
        </w:rPr>
        <w:t>分级体系中的</w:t>
      </w:r>
      <w:r>
        <w:rPr>
          <w:rFonts w:ascii="Arial" w:eastAsia="等线" w:hAnsi="Arial" w:cs="Arial"/>
          <w:b/>
        </w:rPr>
        <w:t>组团级</w:t>
      </w:r>
      <w:r>
        <w:rPr>
          <w:rFonts w:ascii="Arial" w:eastAsia="等线" w:hAnsi="Arial" w:cs="Arial"/>
          <w:b/>
        </w:rPr>
        <w:t>TOD</w:t>
      </w:r>
      <w:r>
        <w:rPr>
          <w:rFonts w:ascii="Arial" w:eastAsia="等线" w:hAnsi="Arial" w:cs="Arial"/>
          <w:b/>
        </w:rPr>
        <w:t>站点</w:t>
      </w:r>
      <w:r>
        <w:rPr>
          <w:rFonts w:ascii="Arial" w:eastAsia="等线" w:hAnsi="Arial" w:cs="Arial"/>
        </w:rPr>
        <w:t>，功能分类为</w:t>
      </w:r>
      <w:r>
        <w:rPr>
          <w:rFonts w:ascii="Arial" w:eastAsia="等线" w:hAnsi="Arial" w:cs="Arial"/>
          <w:b/>
        </w:rPr>
        <w:t>商服类</w:t>
      </w:r>
      <w:r>
        <w:rPr>
          <w:rFonts w:ascii="Arial" w:eastAsia="等线" w:hAnsi="Arial" w:cs="Arial"/>
          <w:b/>
        </w:rPr>
        <w:t>+</w:t>
      </w:r>
      <w:r>
        <w:rPr>
          <w:rFonts w:ascii="Arial" w:eastAsia="等线" w:hAnsi="Arial" w:cs="Arial"/>
          <w:b/>
        </w:rPr>
        <w:t>社区公服类站点</w:t>
      </w:r>
      <w:r>
        <w:rPr>
          <w:rFonts w:ascii="Arial" w:eastAsia="等线" w:hAnsi="Arial" w:cs="Arial"/>
        </w:rPr>
        <w:t>，同时纳入苏州轨道交通主要节点地下空间建设区范围。</w:t>
      </w:r>
    </w:p>
    <w:p w14:paraId="6C19BCF6" w14:textId="77777777" w:rsidR="00861599" w:rsidRDefault="00E57AC8">
      <w:pPr>
        <w:numPr>
          <w:ilvl w:val="0"/>
          <w:numId w:val="9"/>
        </w:numPr>
        <w:spacing w:before="120" w:after="120" w:line="288" w:lineRule="auto"/>
        <w:rPr>
          <w:rFonts w:hint="eastAsia"/>
        </w:rPr>
      </w:pPr>
      <w:r>
        <w:rPr>
          <w:rFonts w:ascii="Arial" w:eastAsia="等线" w:hAnsi="Arial" w:cs="Arial"/>
          <w:b/>
        </w:rPr>
        <w:t>站点建设条件</w:t>
      </w:r>
      <w:r>
        <w:rPr>
          <w:rFonts w:ascii="Arial" w:eastAsia="等线" w:hAnsi="Arial" w:cs="Arial"/>
        </w:rPr>
        <w:t>：车站共设置</w:t>
      </w:r>
      <w:r>
        <w:rPr>
          <w:rFonts w:ascii="Arial" w:eastAsia="等线" w:hAnsi="Arial" w:cs="Arial"/>
        </w:rPr>
        <w:t>4</w:t>
      </w:r>
      <w:r>
        <w:rPr>
          <w:rFonts w:ascii="Arial" w:eastAsia="等线" w:hAnsi="Arial" w:cs="Arial"/>
        </w:rPr>
        <w:t>个地面出入口，其中</w:t>
      </w:r>
      <w:r>
        <w:rPr>
          <w:rFonts w:ascii="Arial" w:eastAsia="等线" w:hAnsi="Arial" w:cs="Arial"/>
        </w:rPr>
        <w:t>3</w:t>
      </w:r>
      <w:r>
        <w:rPr>
          <w:rFonts w:ascii="Arial" w:eastAsia="等线" w:hAnsi="Arial" w:cs="Arial"/>
        </w:rPr>
        <w:t>号出入口位于车站东北象限、金堰路东侧，与本次目标地块直接相邻；车站站厅层非付费区已预留远期地块接驳接</w:t>
      </w:r>
      <w:r>
        <w:rPr>
          <w:rFonts w:ascii="Arial" w:eastAsia="等线" w:hAnsi="Arial" w:cs="Arial"/>
        </w:rPr>
        <w:lastRenderedPageBreak/>
        <w:t>口条件，现状无已建连通通道，接口位置与地块地下空间竖向标高匹配。</w:t>
      </w:r>
    </w:p>
    <w:p w14:paraId="6C19BCF7" w14:textId="77777777" w:rsidR="00861599" w:rsidRDefault="00E57AC8">
      <w:pPr>
        <w:numPr>
          <w:ilvl w:val="0"/>
          <w:numId w:val="10"/>
        </w:numPr>
        <w:spacing w:before="120" w:after="120" w:line="288" w:lineRule="auto"/>
        <w:rPr>
          <w:rFonts w:hint="eastAsia"/>
        </w:rPr>
      </w:pPr>
      <w:r>
        <w:rPr>
          <w:rFonts w:ascii="Arial" w:eastAsia="等线" w:hAnsi="Arial" w:cs="Arial"/>
          <w:b/>
        </w:rPr>
        <w:t>站点客流特征</w:t>
      </w:r>
      <w:r>
        <w:rPr>
          <w:rFonts w:ascii="Arial" w:eastAsia="等线" w:hAnsi="Arial" w:cs="Arial"/>
        </w:rPr>
        <w:t>：车站服务周边多个大型居住社区、产业园区及教育配套，客流以居住通勤、社区生活服务出行为主，日均进出站客流约</w:t>
      </w:r>
      <w:r>
        <w:rPr>
          <w:rFonts w:ascii="Arial" w:eastAsia="等线" w:hAnsi="Arial" w:cs="Arial"/>
        </w:rPr>
        <w:t>2.2</w:t>
      </w:r>
      <w:r>
        <w:rPr>
          <w:rFonts w:ascii="Arial" w:eastAsia="等线" w:hAnsi="Arial" w:cs="Arial"/>
        </w:rPr>
        <w:t>万人次，远期设计高峰小时进出站量</w:t>
      </w:r>
      <w:r>
        <w:rPr>
          <w:rFonts w:ascii="Arial" w:eastAsia="等线" w:hAnsi="Arial" w:cs="Arial"/>
        </w:rPr>
        <w:t>3396</w:t>
      </w:r>
      <w:r>
        <w:rPr>
          <w:rFonts w:ascii="Arial" w:eastAsia="等线" w:hAnsi="Arial" w:cs="Arial"/>
        </w:rPr>
        <w:t>人次，客流呈现工作日早晚高峰通勤、周末及日间社区生活出行的双高峰特征。</w:t>
      </w:r>
    </w:p>
    <w:p w14:paraId="6C19BCF8" w14:textId="77777777" w:rsidR="00861599" w:rsidRDefault="00E57AC8">
      <w:pPr>
        <w:spacing w:before="300" w:after="120" w:line="288" w:lineRule="auto"/>
        <w:outlineLvl w:val="2"/>
        <w:rPr>
          <w:rFonts w:hint="eastAsia"/>
        </w:rPr>
      </w:pPr>
      <w:bookmarkStart w:id="3" w:name="heading_3"/>
      <w:r>
        <w:rPr>
          <w:rFonts w:ascii="Arial" w:eastAsia="等线" w:hAnsi="Arial" w:cs="Arial"/>
          <w:b/>
          <w:sz w:val="30"/>
        </w:rPr>
        <w:t xml:space="preserve">1.2 </w:t>
      </w:r>
      <w:r>
        <w:rPr>
          <w:rFonts w:ascii="Arial" w:eastAsia="等线" w:hAnsi="Arial" w:cs="Arial"/>
          <w:b/>
          <w:sz w:val="30"/>
        </w:rPr>
        <w:t>目标地块基础信息</w:t>
      </w:r>
      <w:bookmarkEnd w:id="3"/>
    </w:p>
    <w:p w14:paraId="6C19BCF9" w14:textId="77777777" w:rsidR="00861599" w:rsidRDefault="00E57AC8">
      <w:pPr>
        <w:numPr>
          <w:ilvl w:val="0"/>
          <w:numId w:val="11"/>
        </w:numPr>
        <w:spacing w:before="120" w:after="120" w:line="288" w:lineRule="auto"/>
        <w:rPr>
          <w:rFonts w:hint="eastAsia"/>
        </w:rPr>
      </w:pPr>
      <w:r>
        <w:rPr>
          <w:rFonts w:ascii="Arial" w:eastAsia="等线" w:hAnsi="Arial" w:cs="Arial"/>
          <w:b/>
        </w:rPr>
        <w:t>区位与边界</w:t>
      </w:r>
      <w:r>
        <w:rPr>
          <w:rFonts w:ascii="Arial" w:eastAsia="等线" w:hAnsi="Arial" w:cs="Arial"/>
        </w:rPr>
        <w:t>：地块位于金家堰站东北象限，紧邻车站</w:t>
      </w:r>
      <w:r>
        <w:rPr>
          <w:rFonts w:ascii="Arial" w:eastAsia="等线" w:hAnsi="Arial" w:cs="Arial"/>
        </w:rPr>
        <w:t>3</w:t>
      </w:r>
      <w:r>
        <w:rPr>
          <w:rFonts w:ascii="Arial" w:eastAsia="等线" w:hAnsi="Arial" w:cs="Arial"/>
        </w:rPr>
        <w:t>号出入口，处于车站站址中心外侧</w:t>
      </w:r>
      <w:r>
        <w:rPr>
          <w:rFonts w:ascii="Arial" w:eastAsia="等线" w:hAnsi="Arial" w:cs="Arial"/>
        </w:rPr>
        <w:t>200m</w:t>
      </w:r>
      <w:r>
        <w:rPr>
          <w:rFonts w:ascii="Arial" w:eastAsia="等线" w:hAnsi="Arial" w:cs="Arial"/>
        </w:rPr>
        <w:t>核心开发区范围内；地块总用地面积约</w:t>
      </w:r>
      <w:r>
        <w:rPr>
          <w:rFonts w:ascii="Arial" w:eastAsia="等线" w:hAnsi="Arial" w:cs="Arial"/>
        </w:rPr>
        <w:t>25000</w:t>
      </w:r>
      <w:r>
        <w:rPr>
          <w:rFonts w:ascii="Arial" w:eastAsia="等线" w:hAnsi="Arial" w:cs="Arial"/>
        </w:rPr>
        <w:t>㎡，用地性质为商业服务业设施用地与社区公共服务设施用地混合。</w:t>
      </w:r>
    </w:p>
    <w:p w14:paraId="6C19BCFA" w14:textId="77777777" w:rsidR="00861599" w:rsidRDefault="00E57AC8">
      <w:pPr>
        <w:numPr>
          <w:ilvl w:val="0"/>
          <w:numId w:val="12"/>
        </w:numPr>
        <w:spacing w:before="120" w:after="120" w:line="288" w:lineRule="auto"/>
        <w:rPr>
          <w:rFonts w:hint="eastAsia"/>
        </w:rPr>
      </w:pPr>
      <w:r>
        <w:rPr>
          <w:rFonts w:ascii="Arial" w:eastAsia="等线" w:hAnsi="Arial" w:cs="Arial"/>
          <w:b/>
        </w:rPr>
        <w:t>开发建设指标</w:t>
      </w:r>
      <w:r>
        <w:rPr>
          <w:rFonts w:ascii="Arial" w:eastAsia="等线" w:hAnsi="Arial" w:cs="Arial"/>
        </w:rPr>
        <w:t>：地块规划总建筑面积</w:t>
      </w:r>
      <w:r>
        <w:rPr>
          <w:rFonts w:ascii="Arial" w:eastAsia="等线" w:hAnsi="Arial" w:cs="Arial"/>
        </w:rPr>
        <w:t>90000</w:t>
      </w:r>
      <w:r>
        <w:rPr>
          <w:rFonts w:ascii="Arial" w:eastAsia="等线" w:hAnsi="Arial" w:cs="Arial"/>
        </w:rPr>
        <w:t>㎡，其中计容建筑面积</w:t>
      </w:r>
      <w:r>
        <w:rPr>
          <w:rFonts w:ascii="Arial" w:eastAsia="等线" w:hAnsi="Arial" w:cs="Arial"/>
        </w:rPr>
        <w:t>60000</w:t>
      </w:r>
      <w:r>
        <w:rPr>
          <w:rFonts w:ascii="Arial" w:eastAsia="等线" w:hAnsi="Arial" w:cs="Arial"/>
        </w:rPr>
        <w:t>㎡，不计容建筑面积</w:t>
      </w:r>
      <w:r>
        <w:rPr>
          <w:rFonts w:ascii="Arial" w:eastAsia="等线" w:hAnsi="Arial" w:cs="Arial"/>
        </w:rPr>
        <w:t>30000</w:t>
      </w:r>
      <w:r>
        <w:rPr>
          <w:rFonts w:ascii="Arial" w:eastAsia="等线" w:hAnsi="Arial" w:cs="Arial"/>
        </w:rPr>
        <w:t>㎡；地面规划</w:t>
      </w:r>
      <w:r>
        <w:rPr>
          <w:rFonts w:ascii="Arial" w:eastAsia="等线" w:hAnsi="Arial" w:cs="Arial"/>
        </w:rPr>
        <w:t>4-6</w:t>
      </w:r>
      <w:r>
        <w:rPr>
          <w:rFonts w:ascii="Arial" w:eastAsia="等线" w:hAnsi="Arial" w:cs="Arial"/>
        </w:rPr>
        <w:t>层建筑，地下设置</w:t>
      </w:r>
      <w:r>
        <w:rPr>
          <w:rFonts w:ascii="Arial" w:eastAsia="等线" w:hAnsi="Arial" w:cs="Arial"/>
        </w:rPr>
        <w:t>2</w:t>
      </w:r>
      <w:r>
        <w:rPr>
          <w:rFonts w:ascii="Arial" w:eastAsia="等线" w:hAnsi="Arial" w:cs="Arial"/>
        </w:rPr>
        <w:t>层空间。</w:t>
      </w:r>
    </w:p>
    <w:p w14:paraId="6C19BCFB" w14:textId="77777777" w:rsidR="00861599" w:rsidRDefault="00E57AC8">
      <w:pPr>
        <w:numPr>
          <w:ilvl w:val="0"/>
          <w:numId w:val="13"/>
        </w:numPr>
        <w:spacing w:before="120" w:after="120" w:line="288" w:lineRule="auto"/>
        <w:rPr>
          <w:rFonts w:hint="eastAsia"/>
        </w:rPr>
      </w:pPr>
      <w:r>
        <w:rPr>
          <w:rFonts w:ascii="Arial" w:eastAsia="等线" w:hAnsi="Arial" w:cs="Arial"/>
          <w:b/>
        </w:rPr>
        <w:t>业态与功能定位</w:t>
      </w:r>
      <w:r>
        <w:rPr>
          <w:rFonts w:ascii="Arial" w:eastAsia="等线" w:hAnsi="Arial" w:cs="Arial"/>
        </w:rPr>
        <w:t>：地块为大型综合性社区邻里中心，核心业态包含社区集中商业、生鲜菜场、社区卫生服务中心、文体活动中心、便民服务中心、老年及青少年活动中心等，是服务周边</w:t>
      </w:r>
      <w:r>
        <w:rPr>
          <w:rFonts w:ascii="Arial" w:eastAsia="等线" w:hAnsi="Arial" w:cs="Arial"/>
        </w:rPr>
        <w:t>3</w:t>
      </w:r>
      <w:r>
        <w:rPr>
          <w:rFonts w:ascii="Arial" w:eastAsia="等线" w:hAnsi="Arial" w:cs="Arial"/>
        </w:rPr>
        <w:t>公里范围的片区级社区公共服务与商业核心；地下空间功能为机动车停车库、非机动车停车库、设备用房，同步配套地下社区服务与商业配套空间。</w:t>
      </w:r>
    </w:p>
    <w:p w14:paraId="6C19BCFC" w14:textId="77777777" w:rsidR="00861599" w:rsidRDefault="00E57AC8">
      <w:pPr>
        <w:numPr>
          <w:ilvl w:val="0"/>
          <w:numId w:val="14"/>
        </w:numPr>
        <w:spacing w:before="120" w:after="120" w:line="288" w:lineRule="auto"/>
        <w:rPr>
          <w:rFonts w:hint="eastAsia"/>
        </w:rPr>
      </w:pPr>
      <w:r>
        <w:rPr>
          <w:rFonts w:ascii="Arial" w:eastAsia="等线" w:hAnsi="Arial" w:cs="Arial"/>
          <w:b/>
        </w:rPr>
        <w:t>客群与需求特征</w:t>
      </w:r>
      <w:r>
        <w:rPr>
          <w:rFonts w:ascii="Arial" w:eastAsia="等线" w:hAnsi="Arial" w:cs="Arial"/>
        </w:rPr>
        <w:t>：项目客群覆盖周边居住社区居民、产业园区通勤人群，日均人流量预计超</w:t>
      </w:r>
      <w:r>
        <w:rPr>
          <w:rFonts w:ascii="Arial" w:eastAsia="等线" w:hAnsi="Arial" w:cs="Arial"/>
        </w:rPr>
        <w:t>1.5</w:t>
      </w:r>
      <w:r>
        <w:rPr>
          <w:rFonts w:ascii="Arial" w:eastAsia="等线" w:hAnsi="Arial" w:cs="Arial"/>
        </w:rPr>
        <w:t>万人次，对轨道交通接驳的便捷性、全天候通行、无障碍设计有极高要求；业态与轨道交通客流高度互补，连通后可实现客流双向引流，大幅提升站点与邻里中心的服务能级。</w:t>
      </w:r>
    </w:p>
    <w:p w14:paraId="6C19BCFD" w14:textId="77777777" w:rsidR="00861599" w:rsidRDefault="00E57AC8">
      <w:pPr>
        <w:spacing w:before="300" w:after="120" w:line="288" w:lineRule="auto"/>
        <w:outlineLvl w:val="2"/>
        <w:rPr>
          <w:rFonts w:hint="eastAsia"/>
        </w:rPr>
      </w:pPr>
      <w:bookmarkStart w:id="4" w:name="heading_4"/>
      <w:r>
        <w:rPr>
          <w:rFonts w:ascii="Arial" w:eastAsia="等线" w:hAnsi="Arial" w:cs="Arial"/>
          <w:b/>
          <w:sz w:val="30"/>
        </w:rPr>
        <w:t xml:space="preserve">1.3 </w:t>
      </w:r>
      <w:r>
        <w:rPr>
          <w:rFonts w:ascii="Arial" w:eastAsia="等线" w:hAnsi="Arial" w:cs="Arial"/>
          <w:b/>
          <w:sz w:val="30"/>
        </w:rPr>
        <w:t>输入条件汇总</w:t>
      </w:r>
      <w:bookmarkEnd w:id="4"/>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3000"/>
        <w:gridCol w:w="3000"/>
      </w:tblGrid>
      <w:tr w:rsidR="00861599" w14:paraId="6C19BD00" w14:textId="77777777">
        <w:tblPrEx>
          <w:tblCellMar>
            <w:top w:w="0" w:type="dxa"/>
            <w:bottom w:w="0" w:type="dxa"/>
          </w:tblCellMar>
        </w:tblPrEx>
        <w:tc>
          <w:tcPr>
            <w:tcW w:w="3000" w:type="dxa"/>
            <w:tcMar>
              <w:top w:w="60" w:type="dxa"/>
              <w:left w:w="120" w:type="dxa"/>
              <w:bottom w:w="30" w:type="dxa"/>
              <w:right w:w="120" w:type="dxa"/>
            </w:tcMar>
          </w:tcPr>
          <w:p w14:paraId="6C19BCFE" w14:textId="77777777" w:rsidR="00861599" w:rsidRDefault="00E57AC8">
            <w:pPr>
              <w:spacing w:before="120" w:after="120" w:line="288" w:lineRule="auto"/>
              <w:rPr>
                <w:rFonts w:hint="eastAsia"/>
              </w:rPr>
            </w:pPr>
            <w:r>
              <w:rPr>
                <w:rFonts w:ascii="Arial" w:eastAsia="等线" w:hAnsi="Arial" w:cs="Arial"/>
              </w:rPr>
              <w:t>输入项</w:t>
            </w:r>
          </w:p>
        </w:tc>
        <w:tc>
          <w:tcPr>
            <w:tcW w:w="3000" w:type="dxa"/>
            <w:tcMar>
              <w:top w:w="60" w:type="dxa"/>
              <w:left w:w="120" w:type="dxa"/>
              <w:bottom w:w="30" w:type="dxa"/>
              <w:right w:w="120" w:type="dxa"/>
            </w:tcMar>
          </w:tcPr>
          <w:p w14:paraId="6C19BCFF" w14:textId="77777777" w:rsidR="00861599" w:rsidRDefault="00E57AC8">
            <w:pPr>
              <w:spacing w:before="120" w:after="120" w:line="288" w:lineRule="auto"/>
              <w:rPr>
                <w:rFonts w:hint="eastAsia"/>
              </w:rPr>
            </w:pPr>
            <w:r>
              <w:rPr>
                <w:rFonts w:ascii="Arial" w:eastAsia="等线" w:hAnsi="Arial" w:cs="Arial"/>
              </w:rPr>
              <w:t>核心参数</w:t>
            </w:r>
          </w:p>
        </w:tc>
      </w:tr>
      <w:tr w:rsidR="00861599" w14:paraId="6C19BD03" w14:textId="77777777">
        <w:tblPrEx>
          <w:tblCellMar>
            <w:top w:w="0" w:type="dxa"/>
            <w:bottom w:w="0" w:type="dxa"/>
          </w:tblCellMar>
        </w:tblPrEx>
        <w:tc>
          <w:tcPr>
            <w:tcW w:w="3000" w:type="dxa"/>
            <w:tcMar>
              <w:top w:w="60" w:type="dxa"/>
              <w:left w:w="120" w:type="dxa"/>
              <w:bottom w:w="30" w:type="dxa"/>
              <w:right w:w="120" w:type="dxa"/>
            </w:tcMar>
          </w:tcPr>
          <w:p w14:paraId="6C19BD01" w14:textId="77777777" w:rsidR="00861599" w:rsidRDefault="00E57AC8">
            <w:pPr>
              <w:spacing w:before="120" w:after="120" w:line="288" w:lineRule="auto"/>
              <w:rPr>
                <w:rFonts w:hint="eastAsia"/>
              </w:rPr>
            </w:pPr>
            <w:r>
              <w:rPr>
                <w:rFonts w:ascii="Arial" w:eastAsia="等线" w:hAnsi="Arial" w:cs="Arial"/>
              </w:rPr>
              <w:t>所属站点</w:t>
            </w:r>
          </w:p>
        </w:tc>
        <w:tc>
          <w:tcPr>
            <w:tcW w:w="3000" w:type="dxa"/>
            <w:tcMar>
              <w:top w:w="60" w:type="dxa"/>
              <w:left w:w="120" w:type="dxa"/>
              <w:bottom w:w="30" w:type="dxa"/>
              <w:right w:w="120" w:type="dxa"/>
            </w:tcMar>
          </w:tcPr>
          <w:p w14:paraId="6C19BD02" w14:textId="77777777" w:rsidR="00861599" w:rsidRDefault="00E57AC8">
            <w:pPr>
              <w:spacing w:before="120" w:after="120" w:line="288" w:lineRule="auto"/>
              <w:rPr>
                <w:rFonts w:hint="eastAsia"/>
              </w:rPr>
            </w:pPr>
            <w:r>
              <w:rPr>
                <w:rFonts w:ascii="Arial" w:eastAsia="等线" w:hAnsi="Arial" w:cs="Arial"/>
              </w:rPr>
              <w:t>苏州轨道交通</w:t>
            </w:r>
            <w:r>
              <w:rPr>
                <w:rFonts w:ascii="Arial" w:eastAsia="等线" w:hAnsi="Arial" w:cs="Arial"/>
              </w:rPr>
              <w:t>6</w:t>
            </w:r>
            <w:r>
              <w:rPr>
                <w:rFonts w:ascii="Arial" w:eastAsia="等线" w:hAnsi="Arial" w:cs="Arial"/>
              </w:rPr>
              <w:t>号线金家堰站（组团级商服</w:t>
            </w:r>
            <w:r>
              <w:rPr>
                <w:rFonts w:ascii="Arial" w:eastAsia="等线" w:hAnsi="Arial" w:cs="Arial"/>
              </w:rPr>
              <w:t>/</w:t>
            </w:r>
            <w:r>
              <w:rPr>
                <w:rFonts w:ascii="Arial" w:eastAsia="等线" w:hAnsi="Arial" w:cs="Arial"/>
              </w:rPr>
              <w:t>社区公服类站点）</w:t>
            </w:r>
          </w:p>
        </w:tc>
      </w:tr>
      <w:tr w:rsidR="00861599" w14:paraId="6C19BD06" w14:textId="77777777">
        <w:tblPrEx>
          <w:tblCellMar>
            <w:top w:w="0" w:type="dxa"/>
            <w:bottom w:w="0" w:type="dxa"/>
          </w:tblCellMar>
        </w:tblPrEx>
        <w:tc>
          <w:tcPr>
            <w:tcW w:w="3000" w:type="dxa"/>
            <w:tcMar>
              <w:top w:w="60" w:type="dxa"/>
              <w:left w:w="120" w:type="dxa"/>
              <w:bottom w:w="30" w:type="dxa"/>
              <w:right w:w="120" w:type="dxa"/>
            </w:tcMar>
          </w:tcPr>
          <w:p w14:paraId="6C19BD04" w14:textId="77777777" w:rsidR="00861599" w:rsidRDefault="00E57AC8">
            <w:pPr>
              <w:spacing w:before="120" w:after="120" w:line="288" w:lineRule="auto"/>
              <w:rPr>
                <w:rFonts w:hint="eastAsia"/>
              </w:rPr>
            </w:pPr>
            <w:r>
              <w:rPr>
                <w:rFonts w:ascii="Arial" w:eastAsia="等线" w:hAnsi="Arial" w:cs="Arial"/>
              </w:rPr>
              <w:t>地块区位</w:t>
            </w:r>
          </w:p>
        </w:tc>
        <w:tc>
          <w:tcPr>
            <w:tcW w:w="3000" w:type="dxa"/>
            <w:tcMar>
              <w:top w:w="60" w:type="dxa"/>
              <w:left w:w="120" w:type="dxa"/>
              <w:bottom w:w="30" w:type="dxa"/>
              <w:right w:w="120" w:type="dxa"/>
            </w:tcMar>
          </w:tcPr>
          <w:p w14:paraId="6C19BD05" w14:textId="77777777" w:rsidR="00861599" w:rsidRDefault="00E57AC8">
            <w:pPr>
              <w:spacing w:before="120" w:after="120" w:line="288" w:lineRule="auto"/>
              <w:rPr>
                <w:rFonts w:hint="eastAsia"/>
              </w:rPr>
            </w:pPr>
            <w:r>
              <w:rPr>
                <w:rFonts w:ascii="Arial" w:eastAsia="等线" w:hAnsi="Arial" w:cs="Arial"/>
              </w:rPr>
              <w:t>车站东北象限，</w:t>
            </w:r>
            <w:r>
              <w:rPr>
                <w:rFonts w:ascii="Arial" w:eastAsia="等线" w:hAnsi="Arial" w:cs="Arial"/>
              </w:rPr>
              <w:t>3</w:t>
            </w:r>
            <w:r>
              <w:rPr>
                <w:rFonts w:ascii="Arial" w:eastAsia="等线" w:hAnsi="Arial" w:cs="Arial"/>
              </w:rPr>
              <w:t>号出入口旁，</w:t>
            </w:r>
            <w:r>
              <w:rPr>
                <w:rFonts w:ascii="Arial" w:eastAsia="等线" w:hAnsi="Arial" w:cs="Arial"/>
              </w:rPr>
              <w:t>200m</w:t>
            </w:r>
            <w:r>
              <w:rPr>
                <w:rFonts w:ascii="Arial" w:eastAsia="等线" w:hAnsi="Arial" w:cs="Arial"/>
              </w:rPr>
              <w:t>核心开发区内</w:t>
            </w:r>
          </w:p>
        </w:tc>
      </w:tr>
      <w:tr w:rsidR="00861599" w14:paraId="6C19BD09" w14:textId="77777777">
        <w:tblPrEx>
          <w:tblCellMar>
            <w:top w:w="0" w:type="dxa"/>
            <w:bottom w:w="0" w:type="dxa"/>
          </w:tblCellMar>
        </w:tblPrEx>
        <w:tc>
          <w:tcPr>
            <w:tcW w:w="3000" w:type="dxa"/>
            <w:tcMar>
              <w:top w:w="60" w:type="dxa"/>
              <w:left w:w="120" w:type="dxa"/>
              <w:bottom w:w="30" w:type="dxa"/>
              <w:right w:w="120" w:type="dxa"/>
            </w:tcMar>
          </w:tcPr>
          <w:p w14:paraId="6C19BD07" w14:textId="77777777" w:rsidR="00861599" w:rsidRDefault="00E57AC8">
            <w:pPr>
              <w:spacing w:before="120" w:after="120" w:line="288" w:lineRule="auto"/>
              <w:rPr>
                <w:rFonts w:hint="eastAsia"/>
              </w:rPr>
            </w:pPr>
            <w:r>
              <w:rPr>
                <w:rFonts w:ascii="Arial" w:eastAsia="等线" w:hAnsi="Arial" w:cs="Arial"/>
              </w:rPr>
              <w:t>地块规模</w:t>
            </w:r>
          </w:p>
        </w:tc>
        <w:tc>
          <w:tcPr>
            <w:tcW w:w="3000" w:type="dxa"/>
            <w:tcMar>
              <w:top w:w="60" w:type="dxa"/>
              <w:left w:w="120" w:type="dxa"/>
              <w:bottom w:w="30" w:type="dxa"/>
              <w:right w:w="120" w:type="dxa"/>
            </w:tcMar>
          </w:tcPr>
          <w:p w14:paraId="6C19BD08" w14:textId="77777777" w:rsidR="00861599" w:rsidRDefault="00E57AC8">
            <w:pPr>
              <w:spacing w:before="120" w:after="120" w:line="288" w:lineRule="auto"/>
              <w:rPr>
                <w:rFonts w:hint="eastAsia"/>
              </w:rPr>
            </w:pPr>
            <w:r>
              <w:rPr>
                <w:rFonts w:ascii="Arial" w:eastAsia="等线" w:hAnsi="Arial" w:cs="Arial"/>
              </w:rPr>
              <w:t>总用地面积</w:t>
            </w:r>
            <w:r>
              <w:rPr>
                <w:rFonts w:ascii="Arial" w:eastAsia="等线" w:hAnsi="Arial" w:cs="Arial"/>
              </w:rPr>
              <w:t>25000</w:t>
            </w:r>
            <w:r>
              <w:rPr>
                <w:rFonts w:ascii="Arial" w:eastAsia="等线" w:hAnsi="Arial" w:cs="Arial"/>
              </w:rPr>
              <w:t>㎡</w:t>
            </w:r>
          </w:p>
        </w:tc>
      </w:tr>
      <w:tr w:rsidR="00861599" w14:paraId="6C19BD0C" w14:textId="77777777">
        <w:tblPrEx>
          <w:tblCellMar>
            <w:top w:w="0" w:type="dxa"/>
            <w:bottom w:w="0" w:type="dxa"/>
          </w:tblCellMar>
        </w:tblPrEx>
        <w:tc>
          <w:tcPr>
            <w:tcW w:w="3000" w:type="dxa"/>
            <w:tcMar>
              <w:top w:w="60" w:type="dxa"/>
              <w:left w:w="120" w:type="dxa"/>
              <w:bottom w:w="30" w:type="dxa"/>
              <w:right w:w="120" w:type="dxa"/>
            </w:tcMar>
          </w:tcPr>
          <w:p w14:paraId="6C19BD0A" w14:textId="77777777" w:rsidR="00861599" w:rsidRDefault="00E57AC8">
            <w:pPr>
              <w:spacing w:before="120" w:after="120" w:line="288" w:lineRule="auto"/>
              <w:rPr>
                <w:rFonts w:hint="eastAsia"/>
              </w:rPr>
            </w:pPr>
            <w:r>
              <w:rPr>
                <w:rFonts w:ascii="Arial" w:eastAsia="等线" w:hAnsi="Arial" w:cs="Arial"/>
              </w:rPr>
              <w:t>开发建设指标</w:t>
            </w:r>
          </w:p>
        </w:tc>
        <w:tc>
          <w:tcPr>
            <w:tcW w:w="3000" w:type="dxa"/>
            <w:tcMar>
              <w:top w:w="60" w:type="dxa"/>
              <w:left w:w="120" w:type="dxa"/>
              <w:bottom w:w="30" w:type="dxa"/>
              <w:right w:w="120" w:type="dxa"/>
            </w:tcMar>
          </w:tcPr>
          <w:p w14:paraId="6C19BD0B" w14:textId="77777777" w:rsidR="00861599" w:rsidRDefault="00E57AC8">
            <w:pPr>
              <w:spacing w:before="120" w:after="120" w:line="288" w:lineRule="auto"/>
              <w:rPr>
                <w:rFonts w:hint="eastAsia"/>
              </w:rPr>
            </w:pPr>
            <w:r>
              <w:rPr>
                <w:rFonts w:ascii="Arial" w:eastAsia="等线" w:hAnsi="Arial" w:cs="Arial"/>
              </w:rPr>
              <w:t>总建筑面积</w:t>
            </w:r>
            <w:r>
              <w:rPr>
                <w:rFonts w:ascii="Arial" w:eastAsia="等线" w:hAnsi="Arial" w:cs="Arial"/>
              </w:rPr>
              <w:t>90000</w:t>
            </w:r>
            <w:r>
              <w:rPr>
                <w:rFonts w:ascii="Arial" w:eastAsia="等线" w:hAnsi="Arial" w:cs="Arial"/>
              </w:rPr>
              <w:t>㎡，计容</w:t>
            </w:r>
            <w:r>
              <w:rPr>
                <w:rFonts w:ascii="Arial" w:eastAsia="等线" w:hAnsi="Arial" w:cs="Arial"/>
              </w:rPr>
              <w:t>60000</w:t>
            </w:r>
            <w:r>
              <w:rPr>
                <w:rFonts w:ascii="Arial" w:eastAsia="等线" w:hAnsi="Arial" w:cs="Arial"/>
              </w:rPr>
              <w:t>㎡，不计容</w:t>
            </w:r>
            <w:r>
              <w:rPr>
                <w:rFonts w:ascii="Arial" w:eastAsia="等线" w:hAnsi="Arial" w:cs="Arial"/>
              </w:rPr>
              <w:t>30000</w:t>
            </w:r>
            <w:r>
              <w:rPr>
                <w:rFonts w:ascii="Arial" w:eastAsia="等线" w:hAnsi="Arial" w:cs="Arial"/>
              </w:rPr>
              <w:t>㎡，地下</w:t>
            </w:r>
            <w:r>
              <w:rPr>
                <w:rFonts w:ascii="Arial" w:eastAsia="等线" w:hAnsi="Arial" w:cs="Arial"/>
              </w:rPr>
              <w:t>2</w:t>
            </w:r>
            <w:r>
              <w:rPr>
                <w:rFonts w:ascii="Arial" w:eastAsia="等线" w:hAnsi="Arial" w:cs="Arial"/>
              </w:rPr>
              <w:t>层</w:t>
            </w:r>
          </w:p>
        </w:tc>
      </w:tr>
      <w:tr w:rsidR="00861599" w14:paraId="6C19BD0F" w14:textId="77777777">
        <w:tblPrEx>
          <w:tblCellMar>
            <w:top w:w="0" w:type="dxa"/>
            <w:bottom w:w="0" w:type="dxa"/>
          </w:tblCellMar>
        </w:tblPrEx>
        <w:tc>
          <w:tcPr>
            <w:tcW w:w="3000" w:type="dxa"/>
            <w:tcMar>
              <w:top w:w="60" w:type="dxa"/>
              <w:left w:w="120" w:type="dxa"/>
              <w:bottom w:w="30" w:type="dxa"/>
              <w:right w:w="120" w:type="dxa"/>
            </w:tcMar>
          </w:tcPr>
          <w:p w14:paraId="6C19BD0D" w14:textId="77777777" w:rsidR="00861599" w:rsidRDefault="00E57AC8">
            <w:pPr>
              <w:spacing w:before="120" w:after="120" w:line="288" w:lineRule="auto"/>
              <w:rPr>
                <w:rFonts w:hint="eastAsia"/>
              </w:rPr>
            </w:pPr>
            <w:r>
              <w:rPr>
                <w:rFonts w:ascii="Arial" w:eastAsia="等线" w:hAnsi="Arial" w:cs="Arial"/>
              </w:rPr>
              <w:lastRenderedPageBreak/>
              <w:t>业态定位</w:t>
            </w:r>
          </w:p>
        </w:tc>
        <w:tc>
          <w:tcPr>
            <w:tcW w:w="3000" w:type="dxa"/>
            <w:tcMar>
              <w:top w:w="60" w:type="dxa"/>
              <w:left w:w="120" w:type="dxa"/>
              <w:bottom w:w="30" w:type="dxa"/>
              <w:right w:w="120" w:type="dxa"/>
            </w:tcMar>
          </w:tcPr>
          <w:p w14:paraId="6C19BD0E" w14:textId="77777777" w:rsidR="00861599" w:rsidRDefault="00E57AC8">
            <w:pPr>
              <w:spacing w:before="120" w:after="120" w:line="288" w:lineRule="auto"/>
              <w:rPr>
                <w:rFonts w:hint="eastAsia"/>
              </w:rPr>
            </w:pPr>
            <w:r>
              <w:rPr>
                <w:rFonts w:ascii="Arial" w:eastAsia="等线" w:hAnsi="Arial" w:cs="Arial"/>
              </w:rPr>
              <w:t>大型综合性社区邻里中心，含社区商业、医疗、文体、便民服务等综合功能</w:t>
            </w:r>
          </w:p>
        </w:tc>
      </w:tr>
      <w:tr w:rsidR="00861599" w14:paraId="6C19BD12" w14:textId="77777777">
        <w:tblPrEx>
          <w:tblCellMar>
            <w:top w:w="0" w:type="dxa"/>
            <w:bottom w:w="0" w:type="dxa"/>
          </w:tblCellMar>
        </w:tblPrEx>
        <w:tc>
          <w:tcPr>
            <w:tcW w:w="3000" w:type="dxa"/>
            <w:tcMar>
              <w:top w:w="60" w:type="dxa"/>
              <w:left w:w="120" w:type="dxa"/>
              <w:bottom w:w="30" w:type="dxa"/>
              <w:right w:w="120" w:type="dxa"/>
            </w:tcMar>
          </w:tcPr>
          <w:p w14:paraId="6C19BD10" w14:textId="77777777" w:rsidR="00861599" w:rsidRDefault="00E57AC8">
            <w:pPr>
              <w:spacing w:before="120" w:after="120" w:line="288" w:lineRule="auto"/>
              <w:rPr>
                <w:rFonts w:hint="eastAsia"/>
              </w:rPr>
            </w:pPr>
            <w:r>
              <w:rPr>
                <w:rFonts w:ascii="Arial" w:eastAsia="等线" w:hAnsi="Arial" w:cs="Arial"/>
              </w:rPr>
              <w:t>既有建设条件</w:t>
            </w:r>
          </w:p>
        </w:tc>
        <w:tc>
          <w:tcPr>
            <w:tcW w:w="3000" w:type="dxa"/>
            <w:tcMar>
              <w:top w:w="60" w:type="dxa"/>
              <w:left w:w="120" w:type="dxa"/>
              <w:bottom w:w="30" w:type="dxa"/>
              <w:right w:w="120" w:type="dxa"/>
            </w:tcMar>
          </w:tcPr>
          <w:p w14:paraId="6C19BD11" w14:textId="77777777" w:rsidR="00861599" w:rsidRDefault="00E57AC8">
            <w:pPr>
              <w:spacing w:before="120" w:after="120" w:line="288" w:lineRule="auto"/>
              <w:rPr>
                <w:rFonts w:hint="eastAsia"/>
              </w:rPr>
            </w:pPr>
            <w:r>
              <w:rPr>
                <w:rFonts w:ascii="Arial" w:eastAsia="等线" w:hAnsi="Arial" w:cs="Arial"/>
              </w:rPr>
              <w:t>无已建成联通设施，车站站厅非付费区预留远期接驳接口</w:t>
            </w:r>
          </w:p>
        </w:tc>
      </w:tr>
    </w:tbl>
    <w:p w14:paraId="6C19BD13" w14:textId="77777777" w:rsidR="00861599" w:rsidRDefault="00861599">
      <w:pPr>
        <w:pBdr>
          <w:bottom w:val="single" w:sz="0" w:space="0" w:color="DEE0E3"/>
          <w:between w:val="single" w:sz="0" w:space="0" w:color="DEE0E3"/>
        </w:pBdr>
        <w:spacing w:before="120" w:after="120" w:line="288" w:lineRule="auto"/>
        <w:rPr>
          <w:rFonts w:hint="eastAsia"/>
        </w:rPr>
      </w:pPr>
    </w:p>
    <w:p w14:paraId="6C19BD14" w14:textId="77777777" w:rsidR="00861599" w:rsidRDefault="00E57AC8">
      <w:pPr>
        <w:spacing w:before="320" w:after="120" w:line="288" w:lineRule="auto"/>
        <w:outlineLvl w:val="1"/>
        <w:rPr>
          <w:rFonts w:hint="eastAsia"/>
        </w:rPr>
      </w:pPr>
      <w:bookmarkStart w:id="5" w:name="heading_5"/>
      <w:r>
        <w:rPr>
          <w:rFonts w:ascii="Arial" w:eastAsia="等线" w:hAnsi="Arial" w:cs="Arial"/>
          <w:b/>
          <w:sz w:val="32"/>
        </w:rPr>
        <w:t xml:space="preserve">2 </w:t>
      </w:r>
      <w:r>
        <w:rPr>
          <w:rFonts w:ascii="Arial" w:eastAsia="等线" w:hAnsi="Arial" w:cs="Arial"/>
          <w:b/>
          <w:sz w:val="32"/>
        </w:rPr>
        <w:t>联通必要性评估结论</w:t>
      </w:r>
      <w:bookmarkEnd w:id="5"/>
    </w:p>
    <w:p w14:paraId="6C19BD15" w14:textId="77777777" w:rsidR="00861599" w:rsidRDefault="00E57AC8">
      <w:pPr>
        <w:spacing w:before="300" w:after="120" w:line="288" w:lineRule="auto"/>
        <w:outlineLvl w:val="2"/>
        <w:rPr>
          <w:rFonts w:hint="eastAsia"/>
        </w:rPr>
      </w:pPr>
      <w:bookmarkStart w:id="6" w:name="heading_6"/>
      <w:r>
        <w:rPr>
          <w:rFonts w:ascii="Arial" w:eastAsia="等线" w:hAnsi="Arial" w:cs="Arial"/>
          <w:b/>
          <w:sz w:val="30"/>
        </w:rPr>
        <w:t xml:space="preserve">2.1 </w:t>
      </w:r>
      <w:r>
        <w:rPr>
          <w:rFonts w:ascii="Arial" w:eastAsia="等线" w:hAnsi="Arial" w:cs="Arial"/>
          <w:b/>
          <w:sz w:val="30"/>
        </w:rPr>
        <w:t>评估模型与指标体系说明</w:t>
      </w:r>
      <w:bookmarkEnd w:id="6"/>
    </w:p>
    <w:p w14:paraId="6C19BD16" w14:textId="77777777" w:rsidR="00861599" w:rsidRDefault="00E57AC8">
      <w:pPr>
        <w:spacing w:before="120" w:after="120" w:line="288" w:lineRule="auto"/>
        <w:rPr>
          <w:rFonts w:hint="eastAsia"/>
        </w:rPr>
      </w:pPr>
      <w:r>
        <w:rPr>
          <w:rFonts w:ascii="Arial" w:eastAsia="等线" w:hAnsi="Arial" w:cs="Arial"/>
        </w:rPr>
        <w:t>本次评估严格采用《苏州轨道交通站点周边地块联通必要性多维度评价体系》，以</w:t>
      </w:r>
      <w:r>
        <w:rPr>
          <w:rFonts w:ascii="Arial" w:eastAsia="等线" w:hAnsi="Arial" w:cs="Arial"/>
          <w:b/>
        </w:rPr>
        <w:t>功能属性、区位属性、交通属性、地下属性</w:t>
      </w:r>
      <w:r>
        <w:rPr>
          <w:rFonts w:ascii="Arial" w:eastAsia="等线" w:hAnsi="Arial" w:cs="Arial"/>
        </w:rPr>
        <w:t>4</w:t>
      </w:r>
      <w:r>
        <w:rPr>
          <w:rFonts w:ascii="Arial" w:eastAsia="等线" w:hAnsi="Arial" w:cs="Arial"/>
        </w:rPr>
        <w:t>大维度为核心框架，通过专家打分法与</w:t>
      </w:r>
      <w:r>
        <w:rPr>
          <w:rFonts w:ascii="Arial" w:eastAsia="等线" w:hAnsi="Arial" w:cs="Arial"/>
        </w:rPr>
        <w:t>AHP</w:t>
      </w:r>
      <w:r>
        <w:rPr>
          <w:rFonts w:ascii="Arial" w:eastAsia="等线" w:hAnsi="Arial" w:cs="Arial"/>
        </w:rPr>
        <w:t>层次分析法确定指标权重，采用</w:t>
      </w:r>
      <w:r>
        <w:rPr>
          <w:rFonts w:ascii="Arial" w:eastAsia="等线" w:hAnsi="Arial" w:cs="Arial"/>
        </w:rPr>
        <w:t>1-4</w:t>
      </w:r>
      <w:r>
        <w:rPr>
          <w:rFonts w:ascii="Arial" w:eastAsia="等线" w:hAnsi="Arial" w:cs="Arial"/>
        </w:rPr>
        <w:t>分制对各指标进行量化赋值（</w:t>
      </w:r>
      <w:r>
        <w:rPr>
          <w:rFonts w:ascii="Arial" w:eastAsia="等线" w:hAnsi="Arial" w:cs="Arial"/>
        </w:rPr>
        <w:t>1</w:t>
      </w:r>
      <w:r>
        <w:rPr>
          <w:rFonts w:ascii="Arial" w:eastAsia="等线" w:hAnsi="Arial" w:cs="Arial"/>
        </w:rPr>
        <w:t>分为最低，</w:t>
      </w:r>
      <w:r>
        <w:rPr>
          <w:rFonts w:ascii="Arial" w:eastAsia="等线" w:hAnsi="Arial" w:cs="Arial"/>
        </w:rPr>
        <w:t>4</w:t>
      </w:r>
      <w:r>
        <w:rPr>
          <w:rFonts w:ascii="Arial" w:eastAsia="等线" w:hAnsi="Arial" w:cs="Arial"/>
        </w:rPr>
        <w:t>分为最高），最终通过加权求和计算综合得分，判定地块联通等级。</w:t>
      </w:r>
    </w:p>
    <w:p w14:paraId="6C19BD17" w14:textId="77777777" w:rsidR="00861599" w:rsidRDefault="00E57AC8">
      <w:pPr>
        <w:spacing w:before="120" w:after="120" w:line="288" w:lineRule="auto"/>
        <w:rPr>
          <w:rFonts w:hint="eastAsia"/>
        </w:rPr>
      </w:pPr>
      <w:r>
        <w:rPr>
          <w:rFonts w:ascii="Arial" w:eastAsia="等线" w:hAnsi="Arial" w:cs="Arial"/>
        </w:rPr>
        <w:t>评估指标体系及权重如下：</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3000"/>
        <w:gridCol w:w="3000"/>
      </w:tblGrid>
      <w:tr w:rsidR="00861599" w14:paraId="6C19BD1A" w14:textId="77777777">
        <w:tblPrEx>
          <w:tblCellMar>
            <w:top w:w="0" w:type="dxa"/>
            <w:bottom w:w="0" w:type="dxa"/>
          </w:tblCellMar>
        </w:tblPrEx>
        <w:tc>
          <w:tcPr>
            <w:tcW w:w="3000" w:type="dxa"/>
            <w:tcMar>
              <w:top w:w="60" w:type="dxa"/>
              <w:left w:w="120" w:type="dxa"/>
              <w:bottom w:w="30" w:type="dxa"/>
              <w:right w:w="120" w:type="dxa"/>
            </w:tcMar>
          </w:tcPr>
          <w:p w14:paraId="6C19BD18" w14:textId="77777777" w:rsidR="00861599" w:rsidRDefault="00E57AC8">
            <w:pPr>
              <w:spacing w:before="120" w:after="120" w:line="288" w:lineRule="auto"/>
              <w:rPr>
                <w:rFonts w:hint="eastAsia"/>
              </w:rPr>
            </w:pPr>
            <w:r>
              <w:rPr>
                <w:rFonts w:ascii="Arial" w:eastAsia="等线" w:hAnsi="Arial" w:cs="Arial"/>
              </w:rPr>
              <w:t>一级维度（权重）</w:t>
            </w:r>
          </w:p>
        </w:tc>
        <w:tc>
          <w:tcPr>
            <w:tcW w:w="3000" w:type="dxa"/>
            <w:tcMar>
              <w:top w:w="60" w:type="dxa"/>
              <w:left w:w="120" w:type="dxa"/>
              <w:bottom w:w="30" w:type="dxa"/>
              <w:right w:w="120" w:type="dxa"/>
            </w:tcMar>
          </w:tcPr>
          <w:p w14:paraId="6C19BD19" w14:textId="77777777" w:rsidR="00861599" w:rsidRDefault="00E57AC8">
            <w:pPr>
              <w:spacing w:before="120" w:after="120" w:line="288" w:lineRule="auto"/>
              <w:rPr>
                <w:rFonts w:hint="eastAsia"/>
              </w:rPr>
            </w:pPr>
            <w:r>
              <w:rPr>
                <w:rFonts w:ascii="Arial" w:eastAsia="等线" w:hAnsi="Arial" w:cs="Arial"/>
              </w:rPr>
              <w:t>二级因子（权重）</w:t>
            </w:r>
          </w:p>
        </w:tc>
      </w:tr>
      <w:tr w:rsidR="00861599" w14:paraId="6C19BD1D" w14:textId="77777777">
        <w:tblPrEx>
          <w:tblCellMar>
            <w:top w:w="0" w:type="dxa"/>
            <w:bottom w:w="0" w:type="dxa"/>
          </w:tblCellMar>
        </w:tblPrEx>
        <w:tc>
          <w:tcPr>
            <w:tcW w:w="3000" w:type="dxa"/>
            <w:tcMar>
              <w:top w:w="60" w:type="dxa"/>
              <w:left w:w="120" w:type="dxa"/>
              <w:bottom w:w="30" w:type="dxa"/>
              <w:right w:w="120" w:type="dxa"/>
            </w:tcMar>
          </w:tcPr>
          <w:p w14:paraId="6C19BD1B" w14:textId="77777777" w:rsidR="00861599" w:rsidRDefault="00E57AC8">
            <w:pPr>
              <w:spacing w:before="120" w:after="120" w:line="288" w:lineRule="auto"/>
              <w:rPr>
                <w:rFonts w:hint="eastAsia"/>
              </w:rPr>
            </w:pPr>
            <w:r>
              <w:rPr>
                <w:rFonts w:ascii="Arial" w:eastAsia="等线" w:hAnsi="Arial" w:cs="Arial"/>
              </w:rPr>
              <w:t>功能属性（</w:t>
            </w:r>
            <w:r>
              <w:rPr>
                <w:rFonts w:ascii="Arial" w:eastAsia="等线" w:hAnsi="Arial" w:cs="Arial"/>
              </w:rPr>
              <w:t>0.4188</w:t>
            </w:r>
            <w:r>
              <w:rPr>
                <w:rFonts w:ascii="Arial" w:eastAsia="等线" w:hAnsi="Arial" w:cs="Arial"/>
              </w:rPr>
              <w:t>）</w:t>
            </w:r>
          </w:p>
        </w:tc>
        <w:tc>
          <w:tcPr>
            <w:tcW w:w="3000" w:type="dxa"/>
            <w:tcMar>
              <w:top w:w="60" w:type="dxa"/>
              <w:left w:w="120" w:type="dxa"/>
              <w:bottom w:w="30" w:type="dxa"/>
              <w:right w:w="120" w:type="dxa"/>
            </w:tcMar>
          </w:tcPr>
          <w:p w14:paraId="6C19BD1C" w14:textId="77777777" w:rsidR="00861599" w:rsidRDefault="00E57AC8">
            <w:pPr>
              <w:spacing w:before="120" w:after="120" w:line="288" w:lineRule="auto"/>
              <w:rPr>
                <w:rFonts w:hint="eastAsia"/>
              </w:rPr>
            </w:pPr>
            <w:r>
              <w:rPr>
                <w:rFonts w:ascii="Arial" w:eastAsia="等线" w:hAnsi="Arial" w:cs="Arial"/>
              </w:rPr>
              <w:t>用地功能（</w:t>
            </w:r>
            <w:r>
              <w:rPr>
                <w:rFonts w:ascii="Arial" w:eastAsia="等线" w:hAnsi="Arial" w:cs="Arial"/>
              </w:rPr>
              <w:t>0.0795</w:t>
            </w:r>
            <w:r>
              <w:rPr>
                <w:rFonts w:ascii="Arial" w:eastAsia="等线" w:hAnsi="Arial" w:cs="Arial"/>
              </w:rPr>
              <w:t>）、开发强度（</w:t>
            </w:r>
            <w:r>
              <w:rPr>
                <w:rFonts w:ascii="Arial" w:eastAsia="等线" w:hAnsi="Arial" w:cs="Arial"/>
              </w:rPr>
              <w:t>0.3393</w:t>
            </w:r>
            <w:r>
              <w:rPr>
                <w:rFonts w:ascii="Arial" w:eastAsia="等线" w:hAnsi="Arial" w:cs="Arial"/>
              </w:rPr>
              <w:t>）</w:t>
            </w:r>
          </w:p>
        </w:tc>
      </w:tr>
      <w:tr w:rsidR="00861599" w14:paraId="6C19BD20" w14:textId="77777777">
        <w:tblPrEx>
          <w:tblCellMar>
            <w:top w:w="0" w:type="dxa"/>
            <w:bottom w:w="0" w:type="dxa"/>
          </w:tblCellMar>
        </w:tblPrEx>
        <w:tc>
          <w:tcPr>
            <w:tcW w:w="3000" w:type="dxa"/>
            <w:tcMar>
              <w:top w:w="60" w:type="dxa"/>
              <w:left w:w="120" w:type="dxa"/>
              <w:bottom w:w="30" w:type="dxa"/>
              <w:right w:w="120" w:type="dxa"/>
            </w:tcMar>
          </w:tcPr>
          <w:p w14:paraId="6C19BD1E" w14:textId="77777777" w:rsidR="00861599" w:rsidRDefault="00E57AC8">
            <w:pPr>
              <w:spacing w:before="120" w:after="120" w:line="288" w:lineRule="auto"/>
              <w:rPr>
                <w:rFonts w:hint="eastAsia"/>
              </w:rPr>
            </w:pPr>
            <w:r>
              <w:rPr>
                <w:rFonts w:ascii="Arial" w:eastAsia="等线" w:hAnsi="Arial" w:cs="Arial"/>
              </w:rPr>
              <w:t>区位属性（</w:t>
            </w:r>
            <w:r>
              <w:rPr>
                <w:rFonts w:ascii="Arial" w:eastAsia="等线" w:hAnsi="Arial" w:cs="Arial"/>
              </w:rPr>
              <w:t>0.1153</w:t>
            </w:r>
            <w:r>
              <w:rPr>
                <w:rFonts w:ascii="Arial" w:eastAsia="等线" w:hAnsi="Arial" w:cs="Arial"/>
              </w:rPr>
              <w:t>）</w:t>
            </w:r>
          </w:p>
        </w:tc>
        <w:tc>
          <w:tcPr>
            <w:tcW w:w="3000" w:type="dxa"/>
            <w:tcMar>
              <w:top w:w="60" w:type="dxa"/>
              <w:left w:w="120" w:type="dxa"/>
              <w:bottom w:w="30" w:type="dxa"/>
              <w:right w:w="120" w:type="dxa"/>
            </w:tcMar>
          </w:tcPr>
          <w:p w14:paraId="6C19BD1F" w14:textId="77777777" w:rsidR="00861599" w:rsidRDefault="00E57AC8">
            <w:pPr>
              <w:spacing w:before="120" w:after="120" w:line="288" w:lineRule="auto"/>
              <w:rPr>
                <w:rFonts w:hint="eastAsia"/>
              </w:rPr>
            </w:pPr>
            <w:r>
              <w:rPr>
                <w:rFonts w:ascii="Arial" w:eastAsia="等线" w:hAnsi="Arial" w:cs="Arial"/>
              </w:rPr>
              <w:t>区位能级（</w:t>
            </w:r>
            <w:r>
              <w:rPr>
                <w:rFonts w:ascii="Arial" w:eastAsia="等线" w:hAnsi="Arial" w:cs="Arial"/>
              </w:rPr>
              <w:t>0.1153</w:t>
            </w:r>
            <w:r>
              <w:rPr>
                <w:rFonts w:ascii="Arial" w:eastAsia="等线" w:hAnsi="Arial" w:cs="Arial"/>
              </w:rPr>
              <w:t>）</w:t>
            </w:r>
          </w:p>
        </w:tc>
      </w:tr>
      <w:tr w:rsidR="00861599" w14:paraId="6C19BD23" w14:textId="77777777">
        <w:tblPrEx>
          <w:tblCellMar>
            <w:top w:w="0" w:type="dxa"/>
            <w:bottom w:w="0" w:type="dxa"/>
          </w:tblCellMar>
        </w:tblPrEx>
        <w:tc>
          <w:tcPr>
            <w:tcW w:w="3000" w:type="dxa"/>
            <w:tcMar>
              <w:top w:w="60" w:type="dxa"/>
              <w:left w:w="120" w:type="dxa"/>
              <w:bottom w:w="30" w:type="dxa"/>
              <w:right w:w="120" w:type="dxa"/>
            </w:tcMar>
          </w:tcPr>
          <w:p w14:paraId="6C19BD21" w14:textId="77777777" w:rsidR="00861599" w:rsidRDefault="00E57AC8">
            <w:pPr>
              <w:spacing w:before="120" w:after="120" w:line="288" w:lineRule="auto"/>
              <w:rPr>
                <w:rFonts w:hint="eastAsia"/>
              </w:rPr>
            </w:pPr>
            <w:r>
              <w:rPr>
                <w:rFonts w:ascii="Arial" w:eastAsia="等线" w:hAnsi="Arial" w:cs="Arial"/>
              </w:rPr>
              <w:t>交通属性（</w:t>
            </w:r>
            <w:r>
              <w:rPr>
                <w:rFonts w:ascii="Arial" w:eastAsia="等线" w:hAnsi="Arial" w:cs="Arial"/>
              </w:rPr>
              <w:t>0.3230</w:t>
            </w:r>
            <w:r>
              <w:rPr>
                <w:rFonts w:ascii="Arial" w:eastAsia="等线" w:hAnsi="Arial" w:cs="Arial"/>
              </w:rPr>
              <w:t>）</w:t>
            </w:r>
          </w:p>
        </w:tc>
        <w:tc>
          <w:tcPr>
            <w:tcW w:w="3000" w:type="dxa"/>
            <w:tcMar>
              <w:top w:w="60" w:type="dxa"/>
              <w:left w:w="120" w:type="dxa"/>
              <w:bottom w:w="30" w:type="dxa"/>
              <w:right w:w="120" w:type="dxa"/>
            </w:tcMar>
          </w:tcPr>
          <w:p w14:paraId="6C19BD22" w14:textId="77777777" w:rsidR="00861599" w:rsidRDefault="00E57AC8">
            <w:pPr>
              <w:spacing w:before="120" w:after="120" w:line="288" w:lineRule="auto"/>
              <w:rPr>
                <w:rFonts w:hint="eastAsia"/>
              </w:rPr>
            </w:pPr>
            <w:r>
              <w:rPr>
                <w:rFonts w:ascii="Arial" w:eastAsia="等线" w:hAnsi="Arial" w:cs="Arial"/>
              </w:rPr>
              <w:t>出行客流（</w:t>
            </w:r>
            <w:r>
              <w:rPr>
                <w:rFonts w:ascii="Arial" w:eastAsia="等线" w:hAnsi="Arial" w:cs="Arial"/>
              </w:rPr>
              <w:t>0.2535</w:t>
            </w:r>
            <w:r>
              <w:rPr>
                <w:rFonts w:ascii="Arial" w:eastAsia="等线" w:hAnsi="Arial" w:cs="Arial"/>
              </w:rPr>
              <w:t>）、高效换乘（</w:t>
            </w:r>
            <w:r>
              <w:rPr>
                <w:rFonts w:ascii="Arial" w:eastAsia="等线" w:hAnsi="Arial" w:cs="Arial"/>
              </w:rPr>
              <w:t>0.0441</w:t>
            </w:r>
            <w:r>
              <w:rPr>
                <w:rFonts w:ascii="Arial" w:eastAsia="等线" w:hAnsi="Arial" w:cs="Arial"/>
              </w:rPr>
              <w:t>）、出口衔接（</w:t>
            </w:r>
            <w:r>
              <w:rPr>
                <w:rFonts w:ascii="Arial" w:eastAsia="等线" w:hAnsi="Arial" w:cs="Arial"/>
              </w:rPr>
              <w:t>0.0254</w:t>
            </w:r>
            <w:r>
              <w:rPr>
                <w:rFonts w:ascii="Arial" w:eastAsia="等线" w:hAnsi="Arial" w:cs="Arial"/>
              </w:rPr>
              <w:t>）</w:t>
            </w:r>
          </w:p>
        </w:tc>
      </w:tr>
      <w:tr w:rsidR="00861599" w14:paraId="6C19BD26" w14:textId="77777777">
        <w:tblPrEx>
          <w:tblCellMar>
            <w:top w:w="0" w:type="dxa"/>
            <w:bottom w:w="0" w:type="dxa"/>
          </w:tblCellMar>
        </w:tblPrEx>
        <w:tc>
          <w:tcPr>
            <w:tcW w:w="3000" w:type="dxa"/>
            <w:tcMar>
              <w:top w:w="60" w:type="dxa"/>
              <w:left w:w="120" w:type="dxa"/>
              <w:bottom w:w="30" w:type="dxa"/>
              <w:right w:w="120" w:type="dxa"/>
            </w:tcMar>
          </w:tcPr>
          <w:p w14:paraId="6C19BD24" w14:textId="77777777" w:rsidR="00861599" w:rsidRDefault="00E57AC8">
            <w:pPr>
              <w:spacing w:before="120" w:after="120" w:line="288" w:lineRule="auto"/>
              <w:rPr>
                <w:rFonts w:hint="eastAsia"/>
              </w:rPr>
            </w:pPr>
            <w:r>
              <w:rPr>
                <w:rFonts w:ascii="Arial" w:eastAsia="等线" w:hAnsi="Arial" w:cs="Arial"/>
              </w:rPr>
              <w:t>地下属性（</w:t>
            </w:r>
            <w:r>
              <w:rPr>
                <w:rFonts w:ascii="Arial" w:eastAsia="等线" w:hAnsi="Arial" w:cs="Arial"/>
              </w:rPr>
              <w:t>0.1429</w:t>
            </w:r>
            <w:r>
              <w:rPr>
                <w:rFonts w:ascii="Arial" w:eastAsia="等线" w:hAnsi="Arial" w:cs="Arial"/>
              </w:rPr>
              <w:t>）</w:t>
            </w:r>
          </w:p>
        </w:tc>
        <w:tc>
          <w:tcPr>
            <w:tcW w:w="3000" w:type="dxa"/>
            <w:tcMar>
              <w:top w:w="60" w:type="dxa"/>
              <w:left w:w="120" w:type="dxa"/>
              <w:bottom w:w="30" w:type="dxa"/>
              <w:right w:w="120" w:type="dxa"/>
            </w:tcMar>
          </w:tcPr>
          <w:p w14:paraId="6C19BD25" w14:textId="77777777" w:rsidR="00861599" w:rsidRDefault="00E57AC8">
            <w:pPr>
              <w:spacing w:before="120" w:after="120" w:line="288" w:lineRule="auto"/>
              <w:rPr>
                <w:rFonts w:hint="eastAsia"/>
              </w:rPr>
            </w:pPr>
            <w:r>
              <w:rPr>
                <w:rFonts w:ascii="Arial" w:eastAsia="等线" w:hAnsi="Arial" w:cs="Arial"/>
              </w:rPr>
              <w:t>地下空间（</w:t>
            </w:r>
            <w:r>
              <w:rPr>
                <w:rFonts w:ascii="Arial" w:eastAsia="等线" w:hAnsi="Arial" w:cs="Arial"/>
              </w:rPr>
              <w:t>0.1429</w:t>
            </w:r>
            <w:r>
              <w:rPr>
                <w:rFonts w:ascii="Arial" w:eastAsia="等线" w:hAnsi="Arial" w:cs="Arial"/>
              </w:rPr>
              <w:t>）</w:t>
            </w:r>
          </w:p>
        </w:tc>
      </w:tr>
    </w:tbl>
    <w:p w14:paraId="6C19BD27" w14:textId="77777777" w:rsidR="00861599" w:rsidRDefault="00E57AC8">
      <w:pPr>
        <w:spacing w:before="120" w:after="120" w:line="288" w:lineRule="auto"/>
        <w:rPr>
          <w:rFonts w:hint="eastAsia"/>
        </w:rPr>
      </w:pPr>
      <w:r>
        <w:rPr>
          <w:rFonts w:ascii="Arial" w:eastAsia="等线" w:hAnsi="Arial" w:cs="Arial"/>
        </w:rPr>
        <w:t>评估分级判定标准：</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2760"/>
        <w:gridCol w:w="2760"/>
        <w:gridCol w:w="2760"/>
      </w:tblGrid>
      <w:tr w:rsidR="00861599" w14:paraId="6C19BD2B" w14:textId="77777777">
        <w:tblPrEx>
          <w:tblCellMar>
            <w:top w:w="0" w:type="dxa"/>
            <w:bottom w:w="0" w:type="dxa"/>
          </w:tblCellMar>
        </w:tblPrEx>
        <w:tc>
          <w:tcPr>
            <w:tcW w:w="2760" w:type="dxa"/>
            <w:tcMar>
              <w:top w:w="60" w:type="dxa"/>
              <w:left w:w="120" w:type="dxa"/>
              <w:bottom w:w="30" w:type="dxa"/>
              <w:right w:w="120" w:type="dxa"/>
            </w:tcMar>
          </w:tcPr>
          <w:p w14:paraId="6C19BD28" w14:textId="77777777" w:rsidR="00861599" w:rsidRDefault="00E57AC8">
            <w:pPr>
              <w:spacing w:before="120" w:after="120" w:line="288" w:lineRule="auto"/>
              <w:rPr>
                <w:rFonts w:hint="eastAsia"/>
              </w:rPr>
            </w:pPr>
            <w:r>
              <w:rPr>
                <w:rFonts w:ascii="Arial" w:eastAsia="等线" w:hAnsi="Arial" w:cs="Arial"/>
              </w:rPr>
              <w:t>综合得分区间</w:t>
            </w:r>
          </w:p>
        </w:tc>
        <w:tc>
          <w:tcPr>
            <w:tcW w:w="2760" w:type="dxa"/>
            <w:tcMar>
              <w:top w:w="60" w:type="dxa"/>
              <w:left w:w="120" w:type="dxa"/>
              <w:bottom w:w="30" w:type="dxa"/>
              <w:right w:w="120" w:type="dxa"/>
            </w:tcMar>
          </w:tcPr>
          <w:p w14:paraId="6C19BD29" w14:textId="77777777" w:rsidR="00861599" w:rsidRDefault="00E57AC8">
            <w:pPr>
              <w:spacing w:before="120" w:after="120" w:line="288" w:lineRule="auto"/>
              <w:rPr>
                <w:rFonts w:hint="eastAsia"/>
              </w:rPr>
            </w:pPr>
            <w:r>
              <w:rPr>
                <w:rFonts w:ascii="Arial" w:eastAsia="等线" w:hAnsi="Arial" w:cs="Arial"/>
              </w:rPr>
              <w:t>联通等级</w:t>
            </w:r>
          </w:p>
        </w:tc>
        <w:tc>
          <w:tcPr>
            <w:tcW w:w="2760" w:type="dxa"/>
            <w:tcMar>
              <w:top w:w="60" w:type="dxa"/>
              <w:left w:w="120" w:type="dxa"/>
              <w:bottom w:w="30" w:type="dxa"/>
              <w:right w:w="120" w:type="dxa"/>
            </w:tcMar>
          </w:tcPr>
          <w:p w14:paraId="6C19BD2A" w14:textId="77777777" w:rsidR="00861599" w:rsidRDefault="00E57AC8">
            <w:pPr>
              <w:spacing w:before="120" w:after="120" w:line="288" w:lineRule="auto"/>
              <w:rPr>
                <w:rFonts w:hint="eastAsia"/>
              </w:rPr>
            </w:pPr>
            <w:r>
              <w:rPr>
                <w:rFonts w:ascii="Arial" w:eastAsia="等线" w:hAnsi="Arial" w:cs="Arial"/>
              </w:rPr>
              <w:t>核心管控要求</w:t>
            </w:r>
          </w:p>
        </w:tc>
      </w:tr>
      <w:tr w:rsidR="00861599" w14:paraId="6C19BD2F" w14:textId="77777777">
        <w:tblPrEx>
          <w:tblCellMar>
            <w:top w:w="0" w:type="dxa"/>
            <w:bottom w:w="0" w:type="dxa"/>
          </w:tblCellMar>
        </w:tblPrEx>
        <w:tc>
          <w:tcPr>
            <w:tcW w:w="2760" w:type="dxa"/>
            <w:tcMar>
              <w:top w:w="60" w:type="dxa"/>
              <w:left w:w="120" w:type="dxa"/>
              <w:bottom w:w="30" w:type="dxa"/>
              <w:right w:w="120" w:type="dxa"/>
            </w:tcMar>
          </w:tcPr>
          <w:p w14:paraId="6C19BD2C" w14:textId="77777777" w:rsidR="00861599" w:rsidRDefault="00E57AC8">
            <w:pPr>
              <w:spacing w:before="120" w:after="120" w:line="288" w:lineRule="auto"/>
              <w:rPr>
                <w:rFonts w:hint="eastAsia"/>
              </w:rPr>
            </w:pPr>
            <w:r>
              <w:rPr>
                <w:rFonts w:ascii="Arial" w:eastAsia="等线" w:hAnsi="Arial" w:cs="Arial"/>
              </w:rPr>
              <w:t>≥3.5</w:t>
            </w:r>
            <w:r>
              <w:rPr>
                <w:rFonts w:ascii="Arial" w:eastAsia="等线" w:hAnsi="Arial" w:cs="Arial"/>
              </w:rPr>
              <w:t>分</w:t>
            </w:r>
          </w:p>
        </w:tc>
        <w:tc>
          <w:tcPr>
            <w:tcW w:w="2760" w:type="dxa"/>
            <w:tcMar>
              <w:top w:w="60" w:type="dxa"/>
              <w:left w:w="120" w:type="dxa"/>
              <w:bottom w:w="30" w:type="dxa"/>
              <w:right w:w="120" w:type="dxa"/>
            </w:tcMar>
          </w:tcPr>
          <w:p w14:paraId="6C19BD2D" w14:textId="77777777" w:rsidR="00861599" w:rsidRDefault="00E57AC8">
            <w:pPr>
              <w:spacing w:before="120" w:after="120" w:line="288" w:lineRule="auto"/>
              <w:rPr>
                <w:rFonts w:hint="eastAsia"/>
              </w:rPr>
            </w:pPr>
            <w:r>
              <w:rPr>
                <w:rFonts w:ascii="Arial" w:eastAsia="等线" w:hAnsi="Arial" w:cs="Arial"/>
              </w:rPr>
              <w:t>必连地块</w:t>
            </w:r>
          </w:p>
        </w:tc>
        <w:tc>
          <w:tcPr>
            <w:tcW w:w="2760" w:type="dxa"/>
            <w:tcMar>
              <w:top w:w="60" w:type="dxa"/>
              <w:left w:w="120" w:type="dxa"/>
              <w:bottom w:w="30" w:type="dxa"/>
              <w:right w:w="120" w:type="dxa"/>
            </w:tcMar>
          </w:tcPr>
          <w:p w14:paraId="6C19BD2E" w14:textId="77777777" w:rsidR="00861599" w:rsidRDefault="00E57AC8">
            <w:pPr>
              <w:spacing w:before="120" w:after="120" w:line="288" w:lineRule="auto"/>
              <w:rPr>
                <w:rFonts w:hint="eastAsia"/>
              </w:rPr>
            </w:pPr>
            <w:r>
              <w:rPr>
                <w:rFonts w:ascii="Arial" w:eastAsia="等线" w:hAnsi="Arial" w:cs="Arial"/>
              </w:rPr>
              <w:t>必须与车站直接连通，明确连通方式优先级与建设</w:t>
            </w:r>
            <w:r>
              <w:rPr>
                <w:rFonts w:ascii="Arial" w:eastAsia="等线" w:hAnsi="Arial" w:cs="Arial"/>
              </w:rPr>
              <w:lastRenderedPageBreak/>
              <w:t>时序要求</w:t>
            </w:r>
          </w:p>
        </w:tc>
      </w:tr>
      <w:tr w:rsidR="00861599" w14:paraId="6C19BD33" w14:textId="77777777">
        <w:tblPrEx>
          <w:tblCellMar>
            <w:top w:w="0" w:type="dxa"/>
            <w:bottom w:w="0" w:type="dxa"/>
          </w:tblCellMar>
        </w:tblPrEx>
        <w:tc>
          <w:tcPr>
            <w:tcW w:w="2760" w:type="dxa"/>
            <w:tcMar>
              <w:top w:w="60" w:type="dxa"/>
              <w:left w:w="120" w:type="dxa"/>
              <w:bottom w:w="30" w:type="dxa"/>
              <w:right w:w="120" w:type="dxa"/>
            </w:tcMar>
          </w:tcPr>
          <w:p w14:paraId="6C19BD30" w14:textId="77777777" w:rsidR="00861599" w:rsidRDefault="00E57AC8">
            <w:pPr>
              <w:spacing w:before="120" w:after="120" w:line="288" w:lineRule="auto"/>
              <w:rPr>
                <w:rFonts w:hint="eastAsia"/>
              </w:rPr>
            </w:pPr>
            <w:r>
              <w:rPr>
                <w:rFonts w:ascii="Arial" w:eastAsia="等线" w:hAnsi="Arial" w:cs="Arial"/>
              </w:rPr>
              <w:lastRenderedPageBreak/>
              <w:t>3.0≤</w:t>
            </w:r>
            <w:r>
              <w:rPr>
                <w:rFonts w:ascii="Arial" w:eastAsia="等线" w:hAnsi="Arial" w:cs="Arial"/>
              </w:rPr>
              <w:t>得分＜</w:t>
            </w:r>
            <w:r>
              <w:rPr>
                <w:rFonts w:ascii="Arial" w:eastAsia="等线" w:hAnsi="Arial" w:cs="Arial"/>
              </w:rPr>
              <w:t>3.5</w:t>
            </w:r>
            <w:r>
              <w:rPr>
                <w:rFonts w:ascii="Arial" w:eastAsia="等线" w:hAnsi="Arial" w:cs="Arial"/>
              </w:rPr>
              <w:t>分</w:t>
            </w:r>
          </w:p>
        </w:tc>
        <w:tc>
          <w:tcPr>
            <w:tcW w:w="2760" w:type="dxa"/>
            <w:tcMar>
              <w:top w:w="60" w:type="dxa"/>
              <w:left w:w="120" w:type="dxa"/>
              <w:bottom w:w="30" w:type="dxa"/>
              <w:right w:w="120" w:type="dxa"/>
            </w:tcMar>
          </w:tcPr>
          <w:p w14:paraId="6C19BD31" w14:textId="77777777" w:rsidR="00861599" w:rsidRDefault="00E57AC8">
            <w:pPr>
              <w:spacing w:before="120" w:after="120" w:line="288" w:lineRule="auto"/>
              <w:rPr>
                <w:rFonts w:hint="eastAsia"/>
              </w:rPr>
            </w:pPr>
            <w:r>
              <w:rPr>
                <w:rFonts w:ascii="Arial" w:eastAsia="等线" w:hAnsi="Arial" w:cs="Arial"/>
              </w:rPr>
              <w:t>尽连地块</w:t>
            </w:r>
          </w:p>
        </w:tc>
        <w:tc>
          <w:tcPr>
            <w:tcW w:w="2760" w:type="dxa"/>
            <w:tcMar>
              <w:top w:w="60" w:type="dxa"/>
              <w:left w:w="120" w:type="dxa"/>
              <w:bottom w:w="30" w:type="dxa"/>
              <w:right w:w="120" w:type="dxa"/>
            </w:tcMar>
          </w:tcPr>
          <w:p w14:paraId="6C19BD32" w14:textId="77777777" w:rsidR="00861599" w:rsidRDefault="00E57AC8">
            <w:pPr>
              <w:spacing w:before="120" w:after="120" w:line="288" w:lineRule="auto"/>
              <w:rPr>
                <w:rFonts w:hint="eastAsia"/>
              </w:rPr>
            </w:pPr>
            <w:r>
              <w:rPr>
                <w:rFonts w:ascii="Arial" w:eastAsia="等线" w:hAnsi="Arial" w:cs="Arial"/>
              </w:rPr>
              <w:t>优先推动连通，强制执行接口预留要求，明确优先连通的引导性要求</w:t>
            </w:r>
          </w:p>
        </w:tc>
      </w:tr>
      <w:tr w:rsidR="00861599" w14:paraId="6C19BD37" w14:textId="77777777">
        <w:tblPrEx>
          <w:tblCellMar>
            <w:top w:w="0" w:type="dxa"/>
            <w:bottom w:w="0" w:type="dxa"/>
          </w:tblCellMar>
        </w:tblPrEx>
        <w:tc>
          <w:tcPr>
            <w:tcW w:w="2760" w:type="dxa"/>
            <w:tcMar>
              <w:top w:w="60" w:type="dxa"/>
              <w:left w:w="120" w:type="dxa"/>
              <w:bottom w:w="30" w:type="dxa"/>
              <w:right w:w="120" w:type="dxa"/>
            </w:tcMar>
          </w:tcPr>
          <w:p w14:paraId="6C19BD34" w14:textId="77777777" w:rsidR="00861599" w:rsidRDefault="00E57AC8">
            <w:pPr>
              <w:spacing w:before="120" w:after="120" w:line="288" w:lineRule="auto"/>
              <w:rPr>
                <w:rFonts w:hint="eastAsia"/>
              </w:rPr>
            </w:pPr>
            <w:r>
              <w:rPr>
                <w:rFonts w:ascii="Arial" w:eastAsia="等线" w:hAnsi="Arial" w:cs="Arial"/>
              </w:rPr>
              <w:t>2.0≤</w:t>
            </w:r>
            <w:r>
              <w:rPr>
                <w:rFonts w:ascii="Arial" w:eastAsia="等线" w:hAnsi="Arial" w:cs="Arial"/>
              </w:rPr>
              <w:t>得分＜</w:t>
            </w:r>
            <w:r>
              <w:rPr>
                <w:rFonts w:ascii="Arial" w:eastAsia="等线" w:hAnsi="Arial" w:cs="Arial"/>
              </w:rPr>
              <w:t>3.0</w:t>
            </w:r>
            <w:r>
              <w:rPr>
                <w:rFonts w:ascii="Arial" w:eastAsia="等线" w:hAnsi="Arial" w:cs="Arial"/>
              </w:rPr>
              <w:t>分</w:t>
            </w:r>
          </w:p>
        </w:tc>
        <w:tc>
          <w:tcPr>
            <w:tcW w:w="2760" w:type="dxa"/>
            <w:tcMar>
              <w:top w:w="60" w:type="dxa"/>
              <w:left w:w="120" w:type="dxa"/>
              <w:bottom w:w="30" w:type="dxa"/>
              <w:right w:w="120" w:type="dxa"/>
            </w:tcMar>
          </w:tcPr>
          <w:p w14:paraId="6C19BD35" w14:textId="77777777" w:rsidR="00861599" w:rsidRDefault="00E57AC8">
            <w:pPr>
              <w:spacing w:before="120" w:after="120" w:line="288" w:lineRule="auto"/>
              <w:rPr>
                <w:rFonts w:hint="eastAsia"/>
              </w:rPr>
            </w:pPr>
            <w:r>
              <w:rPr>
                <w:rFonts w:ascii="Arial" w:eastAsia="等线" w:hAnsi="Arial" w:cs="Arial"/>
              </w:rPr>
              <w:t>可连地块</w:t>
            </w:r>
          </w:p>
        </w:tc>
        <w:tc>
          <w:tcPr>
            <w:tcW w:w="2760" w:type="dxa"/>
            <w:tcMar>
              <w:top w:w="60" w:type="dxa"/>
              <w:left w:w="120" w:type="dxa"/>
              <w:bottom w:w="30" w:type="dxa"/>
              <w:right w:w="120" w:type="dxa"/>
            </w:tcMar>
          </w:tcPr>
          <w:p w14:paraId="6C19BD36" w14:textId="77777777" w:rsidR="00861599" w:rsidRDefault="00E57AC8">
            <w:pPr>
              <w:spacing w:before="120" w:after="120" w:line="288" w:lineRule="auto"/>
              <w:rPr>
                <w:rFonts w:hint="eastAsia"/>
              </w:rPr>
            </w:pPr>
            <w:r>
              <w:rPr>
                <w:rFonts w:ascii="Arial" w:eastAsia="等线" w:hAnsi="Arial" w:cs="Arial"/>
              </w:rPr>
              <w:t>鼓励与车站连通，明确适用场景与技术要求</w:t>
            </w:r>
          </w:p>
        </w:tc>
      </w:tr>
      <w:tr w:rsidR="00861599" w14:paraId="6C19BD3B" w14:textId="77777777">
        <w:tblPrEx>
          <w:tblCellMar>
            <w:top w:w="0" w:type="dxa"/>
            <w:bottom w:w="0" w:type="dxa"/>
          </w:tblCellMar>
        </w:tblPrEx>
        <w:tc>
          <w:tcPr>
            <w:tcW w:w="2760" w:type="dxa"/>
            <w:tcMar>
              <w:top w:w="60" w:type="dxa"/>
              <w:left w:w="120" w:type="dxa"/>
              <w:bottom w:w="30" w:type="dxa"/>
              <w:right w:w="120" w:type="dxa"/>
            </w:tcMar>
          </w:tcPr>
          <w:p w14:paraId="6C19BD38" w14:textId="77777777" w:rsidR="00861599" w:rsidRDefault="00E57AC8">
            <w:pPr>
              <w:spacing w:before="120" w:after="120" w:line="288" w:lineRule="auto"/>
              <w:rPr>
                <w:rFonts w:hint="eastAsia"/>
              </w:rPr>
            </w:pPr>
            <w:r>
              <w:rPr>
                <w:rFonts w:ascii="Arial" w:eastAsia="等线" w:hAnsi="Arial" w:cs="Arial"/>
              </w:rPr>
              <w:t>＜</w:t>
            </w:r>
            <w:r>
              <w:rPr>
                <w:rFonts w:ascii="Arial" w:eastAsia="等线" w:hAnsi="Arial" w:cs="Arial"/>
              </w:rPr>
              <w:t>2.0</w:t>
            </w:r>
            <w:r>
              <w:rPr>
                <w:rFonts w:ascii="Arial" w:eastAsia="等线" w:hAnsi="Arial" w:cs="Arial"/>
              </w:rPr>
              <w:t>分</w:t>
            </w:r>
          </w:p>
        </w:tc>
        <w:tc>
          <w:tcPr>
            <w:tcW w:w="2760" w:type="dxa"/>
            <w:tcMar>
              <w:top w:w="60" w:type="dxa"/>
              <w:left w:w="120" w:type="dxa"/>
              <w:bottom w:w="30" w:type="dxa"/>
              <w:right w:w="120" w:type="dxa"/>
            </w:tcMar>
          </w:tcPr>
          <w:p w14:paraId="6C19BD39" w14:textId="77777777" w:rsidR="00861599" w:rsidRDefault="00E57AC8">
            <w:pPr>
              <w:spacing w:before="120" w:after="120" w:line="288" w:lineRule="auto"/>
              <w:rPr>
                <w:rFonts w:hint="eastAsia"/>
              </w:rPr>
            </w:pPr>
            <w:r>
              <w:rPr>
                <w:rFonts w:ascii="Arial" w:eastAsia="等线" w:hAnsi="Arial" w:cs="Arial"/>
              </w:rPr>
              <w:t>不连地块</w:t>
            </w:r>
          </w:p>
        </w:tc>
        <w:tc>
          <w:tcPr>
            <w:tcW w:w="2760" w:type="dxa"/>
            <w:tcMar>
              <w:top w:w="60" w:type="dxa"/>
              <w:left w:w="120" w:type="dxa"/>
              <w:bottom w:w="30" w:type="dxa"/>
              <w:right w:w="120" w:type="dxa"/>
            </w:tcMar>
          </w:tcPr>
          <w:p w14:paraId="6C19BD3A" w14:textId="77777777" w:rsidR="00861599" w:rsidRDefault="00E57AC8">
            <w:pPr>
              <w:spacing w:before="120" w:after="120" w:line="288" w:lineRule="auto"/>
              <w:rPr>
                <w:rFonts w:hint="eastAsia"/>
              </w:rPr>
            </w:pPr>
            <w:r>
              <w:rPr>
                <w:rFonts w:ascii="Arial" w:eastAsia="等线" w:hAnsi="Arial" w:cs="Arial"/>
              </w:rPr>
              <w:t>无需连通，明确安全管控与禁用场景</w:t>
            </w:r>
          </w:p>
        </w:tc>
      </w:tr>
    </w:tbl>
    <w:p w14:paraId="6C19BD3C" w14:textId="77777777" w:rsidR="00861599" w:rsidRDefault="00E57AC8">
      <w:pPr>
        <w:spacing w:before="300" w:after="120" w:line="288" w:lineRule="auto"/>
        <w:outlineLvl w:val="2"/>
        <w:rPr>
          <w:rFonts w:hint="eastAsia"/>
        </w:rPr>
      </w:pPr>
      <w:bookmarkStart w:id="7" w:name="heading_7"/>
      <w:r>
        <w:rPr>
          <w:rFonts w:ascii="Arial" w:eastAsia="等线" w:hAnsi="Arial" w:cs="Arial"/>
          <w:b/>
          <w:sz w:val="30"/>
        </w:rPr>
        <w:t xml:space="preserve">2.2 </w:t>
      </w:r>
      <w:r>
        <w:rPr>
          <w:rFonts w:ascii="Arial" w:eastAsia="等线" w:hAnsi="Arial" w:cs="Arial"/>
          <w:b/>
          <w:sz w:val="30"/>
        </w:rPr>
        <w:t>单指标赋值与计算过程</w:t>
      </w:r>
      <w:bookmarkEnd w:id="7"/>
    </w:p>
    <w:p w14:paraId="6C19BD3D" w14:textId="77777777" w:rsidR="00861599" w:rsidRDefault="00E57AC8">
      <w:pPr>
        <w:spacing w:before="120" w:after="120" w:line="288" w:lineRule="auto"/>
        <w:rPr>
          <w:rFonts w:hint="eastAsia"/>
        </w:rPr>
      </w:pPr>
      <w:r>
        <w:rPr>
          <w:rFonts w:ascii="Arial" w:eastAsia="等线" w:hAnsi="Arial" w:cs="Arial"/>
        </w:rPr>
        <w:t>本次赋值严格匹配地块业态属性、开发规模、站点能级与区位条件，具体赋值与加权计算过程如下：</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1380"/>
        <w:gridCol w:w="1380"/>
        <w:gridCol w:w="1380"/>
        <w:gridCol w:w="1380"/>
        <w:gridCol w:w="1380"/>
        <w:gridCol w:w="1380"/>
      </w:tblGrid>
      <w:tr w:rsidR="00861599" w14:paraId="6C19BD44" w14:textId="77777777">
        <w:tblPrEx>
          <w:tblCellMar>
            <w:top w:w="0" w:type="dxa"/>
            <w:bottom w:w="0" w:type="dxa"/>
          </w:tblCellMar>
        </w:tblPrEx>
        <w:tc>
          <w:tcPr>
            <w:tcW w:w="1380" w:type="dxa"/>
            <w:tcMar>
              <w:top w:w="60" w:type="dxa"/>
              <w:left w:w="120" w:type="dxa"/>
              <w:bottom w:w="30" w:type="dxa"/>
              <w:right w:w="120" w:type="dxa"/>
            </w:tcMar>
          </w:tcPr>
          <w:p w14:paraId="6C19BD3E" w14:textId="77777777" w:rsidR="00861599" w:rsidRDefault="00E57AC8">
            <w:pPr>
              <w:spacing w:before="120" w:after="120" w:line="288" w:lineRule="auto"/>
              <w:rPr>
                <w:rFonts w:hint="eastAsia"/>
              </w:rPr>
            </w:pPr>
            <w:r>
              <w:rPr>
                <w:rFonts w:ascii="Arial" w:eastAsia="等线" w:hAnsi="Arial" w:cs="Arial"/>
              </w:rPr>
              <w:t>一级维度</w:t>
            </w:r>
          </w:p>
        </w:tc>
        <w:tc>
          <w:tcPr>
            <w:tcW w:w="1380" w:type="dxa"/>
            <w:tcMar>
              <w:top w:w="60" w:type="dxa"/>
              <w:left w:w="120" w:type="dxa"/>
              <w:bottom w:w="30" w:type="dxa"/>
              <w:right w:w="120" w:type="dxa"/>
            </w:tcMar>
          </w:tcPr>
          <w:p w14:paraId="6C19BD3F" w14:textId="77777777" w:rsidR="00861599" w:rsidRDefault="00E57AC8">
            <w:pPr>
              <w:spacing w:before="120" w:after="120" w:line="288" w:lineRule="auto"/>
              <w:rPr>
                <w:rFonts w:hint="eastAsia"/>
              </w:rPr>
            </w:pPr>
            <w:r>
              <w:rPr>
                <w:rFonts w:ascii="Arial" w:eastAsia="等线" w:hAnsi="Arial" w:cs="Arial"/>
              </w:rPr>
              <w:t>二级因子</w:t>
            </w:r>
          </w:p>
        </w:tc>
        <w:tc>
          <w:tcPr>
            <w:tcW w:w="1380" w:type="dxa"/>
            <w:tcMar>
              <w:top w:w="60" w:type="dxa"/>
              <w:left w:w="120" w:type="dxa"/>
              <w:bottom w:w="30" w:type="dxa"/>
              <w:right w:w="120" w:type="dxa"/>
            </w:tcMar>
          </w:tcPr>
          <w:p w14:paraId="6C19BD40" w14:textId="77777777" w:rsidR="00861599" w:rsidRDefault="00E57AC8">
            <w:pPr>
              <w:spacing w:before="120" w:after="120" w:line="288" w:lineRule="auto"/>
              <w:rPr>
                <w:rFonts w:hint="eastAsia"/>
              </w:rPr>
            </w:pPr>
            <w:r>
              <w:rPr>
                <w:rFonts w:ascii="Arial" w:eastAsia="等线" w:hAnsi="Arial" w:cs="Arial"/>
              </w:rPr>
              <w:t>赋值标准匹配说明</w:t>
            </w:r>
          </w:p>
        </w:tc>
        <w:tc>
          <w:tcPr>
            <w:tcW w:w="1380" w:type="dxa"/>
            <w:tcMar>
              <w:top w:w="60" w:type="dxa"/>
              <w:left w:w="120" w:type="dxa"/>
              <w:bottom w:w="30" w:type="dxa"/>
              <w:right w:w="120" w:type="dxa"/>
            </w:tcMar>
          </w:tcPr>
          <w:p w14:paraId="6C19BD41" w14:textId="77777777" w:rsidR="00861599" w:rsidRDefault="00E57AC8">
            <w:pPr>
              <w:spacing w:before="120" w:after="120" w:line="288" w:lineRule="auto"/>
              <w:rPr>
                <w:rFonts w:hint="eastAsia"/>
              </w:rPr>
            </w:pPr>
            <w:r>
              <w:rPr>
                <w:rFonts w:ascii="Arial" w:eastAsia="等线" w:hAnsi="Arial" w:cs="Arial"/>
              </w:rPr>
              <w:t>赋值</w:t>
            </w:r>
          </w:p>
        </w:tc>
        <w:tc>
          <w:tcPr>
            <w:tcW w:w="1380" w:type="dxa"/>
            <w:tcMar>
              <w:top w:w="60" w:type="dxa"/>
              <w:left w:w="120" w:type="dxa"/>
              <w:bottom w:w="30" w:type="dxa"/>
              <w:right w:w="120" w:type="dxa"/>
            </w:tcMar>
          </w:tcPr>
          <w:p w14:paraId="6C19BD42" w14:textId="77777777" w:rsidR="00861599" w:rsidRDefault="00E57AC8">
            <w:pPr>
              <w:spacing w:before="120" w:after="120" w:line="288" w:lineRule="auto"/>
              <w:rPr>
                <w:rFonts w:hint="eastAsia"/>
              </w:rPr>
            </w:pPr>
            <w:r>
              <w:rPr>
                <w:rFonts w:ascii="Arial" w:eastAsia="等线" w:hAnsi="Arial" w:cs="Arial"/>
              </w:rPr>
              <w:t>加权单项得分</w:t>
            </w:r>
          </w:p>
        </w:tc>
        <w:tc>
          <w:tcPr>
            <w:tcW w:w="1380" w:type="dxa"/>
            <w:tcMar>
              <w:top w:w="60" w:type="dxa"/>
              <w:left w:w="120" w:type="dxa"/>
              <w:bottom w:w="30" w:type="dxa"/>
              <w:right w:w="120" w:type="dxa"/>
            </w:tcMar>
          </w:tcPr>
          <w:p w14:paraId="6C19BD43" w14:textId="77777777" w:rsidR="00861599" w:rsidRDefault="00E57AC8">
            <w:pPr>
              <w:spacing w:before="120" w:after="120" w:line="288" w:lineRule="auto"/>
              <w:rPr>
                <w:rFonts w:hint="eastAsia"/>
              </w:rPr>
            </w:pPr>
            <w:r>
              <w:rPr>
                <w:rFonts w:ascii="Arial" w:eastAsia="等线" w:hAnsi="Arial" w:cs="Arial"/>
              </w:rPr>
              <w:t>维度加权总分</w:t>
            </w:r>
          </w:p>
        </w:tc>
      </w:tr>
      <w:tr w:rsidR="00861599" w14:paraId="6C19BD4B" w14:textId="77777777">
        <w:tblPrEx>
          <w:tblCellMar>
            <w:top w:w="0" w:type="dxa"/>
            <w:bottom w:w="0" w:type="dxa"/>
          </w:tblCellMar>
        </w:tblPrEx>
        <w:tc>
          <w:tcPr>
            <w:tcW w:w="1380" w:type="dxa"/>
            <w:tcMar>
              <w:top w:w="60" w:type="dxa"/>
              <w:left w:w="120" w:type="dxa"/>
              <w:bottom w:w="30" w:type="dxa"/>
              <w:right w:w="120" w:type="dxa"/>
            </w:tcMar>
          </w:tcPr>
          <w:p w14:paraId="6C19BD45" w14:textId="77777777" w:rsidR="00861599" w:rsidRDefault="00E57AC8">
            <w:pPr>
              <w:spacing w:before="120" w:after="120" w:line="288" w:lineRule="auto"/>
              <w:rPr>
                <w:rFonts w:hint="eastAsia"/>
              </w:rPr>
            </w:pPr>
            <w:r>
              <w:rPr>
                <w:rFonts w:ascii="Arial" w:eastAsia="等线" w:hAnsi="Arial" w:cs="Arial"/>
              </w:rPr>
              <w:t>功能属性（</w:t>
            </w:r>
            <w:r>
              <w:rPr>
                <w:rFonts w:ascii="Arial" w:eastAsia="等线" w:hAnsi="Arial" w:cs="Arial"/>
              </w:rPr>
              <w:t>0.4188</w:t>
            </w:r>
            <w:r>
              <w:rPr>
                <w:rFonts w:ascii="Arial" w:eastAsia="等线" w:hAnsi="Arial" w:cs="Arial"/>
              </w:rPr>
              <w:t>）</w:t>
            </w:r>
          </w:p>
        </w:tc>
        <w:tc>
          <w:tcPr>
            <w:tcW w:w="1380" w:type="dxa"/>
            <w:tcMar>
              <w:top w:w="60" w:type="dxa"/>
              <w:left w:w="120" w:type="dxa"/>
              <w:bottom w:w="30" w:type="dxa"/>
              <w:right w:w="120" w:type="dxa"/>
            </w:tcMar>
          </w:tcPr>
          <w:p w14:paraId="6C19BD46" w14:textId="77777777" w:rsidR="00861599" w:rsidRDefault="00E57AC8">
            <w:pPr>
              <w:spacing w:before="120" w:after="120" w:line="288" w:lineRule="auto"/>
              <w:rPr>
                <w:rFonts w:hint="eastAsia"/>
              </w:rPr>
            </w:pPr>
            <w:r>
              <w:rPr>
                <w:rFonts w:ascii="Arial" w:eastAsia="等线" w:hAnsi="Arial" w:cs="Arial"/>
              </w:rPr>
              <w:t>用地功能（</w:t>
            </w:r>
            <w:r>
              <w:rPr>
                <w:rFonts w:ascii="Arial" w:eastAsia="等线" w:hAnsi="Arial" w:cs="Arial"/>
              </w:rPr>
              <w:t>0.0795</w:t>
            </w:r>
            <w:r>
              <w:rPr>
                <w:rFonts w:ascii="Arial" w:eastAsia="等线" w:hAnsi="Arial" w:cs="Arial"/>
              </w:rPr>
              <w:t>）</w:t>
            </w:r>
          </w:p>
        </w:tc>
        <w:tc>
          <w:tcPr>
            <w:tcW w:w="1380" w:type="dxa"/>
            <w:tcMar>
              <w:top w:w="60" w:type="dxa"/>
              <w:left w:w="120" w:type="dxa"/>
              <w:bottom w:w="30" w:type="dxa"/>
              <w:right w:w="120" w:type="dxa"/>
            </w:tcMar>
          </w:tcPr>
          <w:p w14:paraId="6C19BD47" w14:textId="77777777" w:rsidR="00861599" w:rsidRDefault="00E57AC8">
            <w:pPr>
              <w:spacing w:before="120" w:after="120" w:line="288" w:lineRule="auto"/>
              <w:rPr>
                <w:rFonts w:hint="eastAsia"/>
              </w:rPr>
            </w:pPr>
            <w:r>
              <w:rPr>
                <w:rFonts w:ascii="Arial" w:eastAsia="等线" w:hAnsi="Arial" w:cs="Arial"/>
              </w:rPr>
              <w:t>地块为片区级大型综合性邻里中心，涵盖商业、医疗、文体、社区服务等强公共属性业态，开放程度高、人流集聚能力强，公共属性对标片区级商业综合体与公共服务设施，符合高赋值标准</w:t>
            </w:r>
          </w:p>
        </w:tc>
        <w:tc>
          <w:tcPr>
            <w:tcW w:w="1380" w:type="dxa"/>
            <w:tcMar>
              <w:top w:w="60" w:type="dxa"/>
              <w:left w:w="120" w:type="dxa"/>
              <w:bottom w:w="30" w:type="dxa"/>
              <w:right w:w="120" w:type="dxa"/>
            </w:tcMar>
          </w:tcPr>
          <w:p w14:paraId="6C19BD48" w14:textId="77777777" w:rsidR="00861599" w:rsidRDefault="00E57AC8">
            <w:pPr>
              <w:spacing w:before="120" w:after="120" w:line="288" w:lineRule="auto"/>
              <w:rPr>
                <w:rFonts w:hint="eastAsia"/>
              </w:rPr>
            </w:pPr>
            <w:r>
              <w:rPr>
                <w:rFonts w:ascii="Arial" w:eastAsia="等线" w:hAnsi="Arial" w:cs="Arial"/>
              </w:rPr>
              <w:t>4</w:t>
            </w:r>
            <w:r>
              <w:rPr>
                <w:rFonts w:ascii="Arial" w:eastAsia="等线" w:hAnsi="Arial" w:cs="Arial"/>
              </w:rPr>
              <w:t>分</w:t>
            </w:r>
          </w:p>
        </w:tc>
        <w:tc>
          <w:tcPr>
            <w:tcW w:w="1380" w:type="dxa"/>
            <w:tcMar>
              <w:top w:w="60" w:type="dxa"/>
              <w:left w:w="120" w:type="dxa"/>
              <w:bottom w:w="30" w:type="dxa"/>
              <w:right w:w="120" w:type="dxa"/>
            </w:tcMar>
          </w:tcPr>
          <w:p w14:paraId="6C19BD49" w14:textId="77777777" w:rsidR="00861599" w:rsidRDefault="00E57AC8">
            <w:pPr>
              <w:spacing w:before="120" w:after="120" w:line="288" w:lineRule="auto"/>
              <w:rPr>
                <w:rFonts w:hint="eastAsia"/>
              </w:rPr>
            </w:pPr>
            <w:r>
              <w:rPr>
                <w:rFonts w:ascii="Arial" w:eastAsia="等线" w:hAnsi="Arial" w:cs="Arial"/>
              </w:rPr>
              <w:t>0.3180</w:t>
            </w:r>
          </w:p>
        </w:tc>
        <w:tc>
          <w:tcPr>
            <w:tcW w:w="1380" w:type="dxa"/>
            <w:tcMar>
              <w:top w:w="60" w:type="dxa"/>
              <w:left w:w="120" w:type="dxa"/>
              <w:bottom w:w="30" w:type="dxa"/>
              <w:right w:w="120" w:type="dxa"/>
            </w:tcMar>
          </w:tcPr>
          <w:p w14:paraId="6C19BD4A" w14:textId="77777777" w:rsidR="00861599" w:rsidRDefault="00E57AC8">
            <w:pPr>
              <w:spacing w:before="120" w:after="120" w:line="288" w:lineRule="auto"/>
              <w:rPr>
                <w:rFonts w:hint="eastAsia"/>
              </w:rPr>
            </w:pPr>
            <w:r>
              <w:rPr>
                <w:rFonts w:ascii="Arial" w:eastAsia="等线" w:hAnsi="Arial" w:cs="Arial"/>
              </w:rPr>
              <w:t>1.3359</w:t>
            </w:r>
          </w:p>
        </w:tc>
      </w:tr>
      <w:tr w:rsidR="00861599" w14:paraId="6C19BD52" w14:textId="77777777">
        <w:tblPrEx>
          <w:tblCellMar>
            <w:top w:w="0" w:type="dxa"/>
            <w:bottom w:w="0" w:type="dxa"/>
          </w:tblCellMar>
        </w:tblPrEx>
        <w:tc>
          <w:tcPr>
            <w:tcW w:w="1380" w:type="dxa"/>
            <w:tcMar>
              <w:top w:w="60" w:type="dxa"/>
              <w:left w:w="120" w:type="dxa"/>
              <w:bottom w:w="30" w:type="dxa"/>
              <w:right w:w="120" w:type="dxa"/>
            </w:tcMar>
          </w:tcPr>
          <w:p w14:paraId="6C19BD4C" w14:textId="77777777" w:rsidR="00861599" w:rsidRDefault="00861599">
            <w:pPr>
              <w:rPr>
                <w:rFonts w:hint="eastAsia"/>
              </w:rPr>
            </w:pPr>
          </w:p>
        </w:tc>
        <w:tc>
          <w:tcPr>
            <w:tcW w:w="1380" w:type="dxa"/>
            <w:tcMar>
              <w:top w:w="60" w:type="dxa"/>
              <w:left w:w="120" w:type="dxa"/>
              <w:bottom w:w="30" w:type="dxa"/>
              <w:right w:w="120" w:type="dxa"/>
            </w:tcMar>
          </w:tcPr>
          <w:p w14:paraId="6C19BD4D" w14:textId="77777777" w:rsidR="00861599" w:rsidRDefault="00E57AC8">
            <w:pPr>
              <w:spacing w:before="120" w:after="120" w:line="288" w:lineRule="auto"/>
              <w:rPr>
                <w:rFonts w:hint="eastAsia"/>
              </w:rPr>
            </w:pPr>
            <w:r>
              <w:rPr>
                <w:rFonts w:ascii="Arial" w:eastAsia="等线" w:hAnsi="Arial" w:cs="Arial"/>
              </w:rPr>
              <w:t>开发强度（</w:t>
            </w:r>
            <w:r>
              <w:rPr>
                <w:rFonts w:ascii="Arial" w:eastAsia="等线" w:hAnsi="Arial" w:cs="Arial"/>
              </w:rPr>
              <w:t>0.3393</w:t>
            </w:r>
            <w:r>
              <w:rPr>
                <w:rFonts w:ascii="Arial" w:eastAsia="等线" w:hAnsi="Arial" w:cs="Arial"/>
              </w:rPr>
              <w:t>）</w:t>
            </w:r>
          </w:p>
        </w:tc>
        <w:tc>
          <w:tcPr>
            <w:tcW w:w="1380" w:type="dxa"/>
            <w:tcMar>
              <w:top w:w="60" w:type="dxa"/>
              <w:left w:w="120" w:type="dxa"/>
              <w:bottom w:w="30" w:type="dxa"/>
              <w:right w:w="120" w:type="dxa"/>
            </w:tcMar>
          </w:tcPr>
          <w:p w14:paraId="6C19BD4E" w14:textId="77777777" w:rsidR="00861599" w:rsidRDefault="00E57AC8">
            <w:pPr>
              <w:spacing w:before="120" w:after="120" w:line="288" w:lineRule="auto"/>
              <w:rPr>
                <w:rFonts w:hint="eastAsia"/>
              </w:rPr>
            </w:pPr>
            <w:r>
              <w:rPr>
                <w:rFonts w:ascii="Arial" w:eastAsia="等线" w:hAnsi="Arial" w:cs="Arial"/>
              </w:rPr>
              <w:t>地块总建筑面积</w:t>
            </w:r>
            <w:r>
              <w:rPr>
                <w:rFonts w:ascii="Arial" w:eastAsia="等线" w:hAnsi="Arial" w:cs="Arial"/>
              </w:rPr>
              <w:t>90000</w:t>
            </w:r>
            <w:r>
              <w:rPr>
                <w:rFonts w:ascii="Arial" w:eastAsia="等线" w:hAnsi="Arial" w:cs="Arial"/>
              </w:rPr>
              <w:t>㎡，属于</w:t>
            </w:r>
            <w:r>
              <w:rPr>
                <w:rFonts w:ascii="Arial" w:eastAsia="等线" w:hAnsi="Arial" w:cs="Arial"/>
              </w:rPr>
              <w:t>3</w:t>
            </w:r>
            <w:r>
              <w:rPr>
                <w:rFonts w:ascii="Arial" w:eastAsia="等线" w:hAnsi="Arial" w:cs="Arial"/>
              </w:rPr>
              <w:t>万</w:t>
            </w:r>
            <w:r>
              <w:rPr>
                <w:rFonts w:ascii="Arial" w:eastAsia="等线" w:hAnsi="Arial" w:cs="Arial"/>
              </w:rPr>
              <w:t>-10</w:t>
            </w:r>
            <w:r>
              <w:rPr>
                <w:rFonts w:ascii="Arial" w:eastAsia="等线" w:hAnsi="Arial" w:cs="Arial"/>
              </w:rPr>
              <w:t>万㎡区间，对应</w:t>
            </w:r>
            <w:r>
              <w:rPr>
                <w:rFonts w:ascii="Arial" w:eastAsia="等线" w:hAnsi="Arial" w:cs="Arial"/>
              </w:rPr>
              <w:t>B2</w:t>
            </w:r>
            <w:r>
              <w:rPr>
                <w:rFonts w:ascii="Arial" w:eastAsia="等线" w:hAnsi="Arial" w:cs="Arial"/>
              </w:rPr>
              <w:t>级开发强度，规模为片区级大型公服商业项目</w:t>
            </w:r>
          </w:p>
        </w:tc>
        <w:tc>
          <w:tcPr>
            <w:tcW w:w="1380" w:type="dxa"/>
            <w:tcMar>
              <w:top w:w="60" w:type="dxa"/>
              <w:left w:w="120" w:type="dxa"/>
              <w:bottom w:w="30" w:type="dxa"/>
              <w:right w:w="120" w:type="dxa"/>
            </w:tcMar>
          </w:tcPr>
          <w:p w14:paraId="6C19BD4F" w14:textId="77777777" w:rsidR="00861599" w:rsidRDefault="00E57AC8">
            <w:pPr>
              <w:spacing w:before="120" w:after="120" w:line="288" w:lineRule="auto"/>
              <w:rPr>
                <w:rFonts w:hint="eastAsia"/>
              </w:rPr>
            </w:pPr>
            <w:r>
              <w:rPr>
                <w:rFonts w:ascii="Arial" w:eastAsia="等线" w:hAnsi="Arial" w:cs="Arial"/>
              </w:rPr>
              <w:t>3</w:t>
            </w:r>
            <w:r>
              <w:rPr>
                <w:rFonts w:ascii="Arial" w:eastAsia="等线" w:hAnsi="Arial" w:cs="Arial"/>
              </w:rPr>
              <w:t>分</w:t>
            </w:r>
          </w:p>
        </w:tc>
        <w:tc>
          <w:tcPr>
            <w:tcW w:w="1380" w:type="dxa"/>
            <w:tcMar>
              <w:top w:w="60" w:type="dxa"/>
              <w:left w:w="120" w:type="dxa"/>
              <w:bottom w:w="30" w:type="dxa"/>
              <w:right w:w="120" w:type="dxa"/>
            </w:tcMar>
          </w:tcPr>
          <w:p w14:paraId="6C19BD50" w14:textId="77777777" w:rsidR="00861599" w:rsidRDefault="00E57AC8">
            <w:pPr>
              <w:spacing w:before="120" w:after="120" w:line="288" w:lineRule="auto"/>
              <w:rPr>
                <w:rFonts w:hint="eastAsia"/>
              </w:rPr>
            </w:pPr>
            <w:r>
              <w:rPr>
                <w:rFonts w:ascii="Arial" w:eastAsia="等线" w:hAnsi="Arial" w:cs="Arial"/>
              </w:rPr>
              <w:t>1.0179</w:t>
            </w:r>
          </w:p>
        </w:tc>
        <w:tc>
          <w:tcPr>
            <w:tcW w:w="1380" w:type="dxa"/>
            <w:tcMar>
              <w:top w:w="60" w:type="dxa"/>
              <w:left w:w="120" w:type="dxa"/>
              <w:bottom w:w="30" w:type="dxa"/>
              <w:right w:w="120" w:type="dxa"/>
            </w:tcMar>
          </w:tcPr>
          <w:p w14:paraId="6C19BD51" w14:textId="77777777" w:rsidR="00861599" w:rsidRDefault="00861599">
            <w:pPr>
              <w:rPr>
                <w:rFonts w:hint="eastAsia"/>
              </w:rPr>
            </w:pPr>
          </w:p>
        </w:tc>
      </w:tr>
      <w:tr w:rsidR="00861599" w14:paraId="6C19BD59" w14:textId="77777777">
        <w:tblPrEx>
          <w:tblCellMar>
            <w:top w:w="0" w:type="dxa"/>
            <w:bottom w:w="0" w:type="dxa"/>
          </w:tblCellMar>
        </w:tblPrEx>
        <w:tc>
          <w:tcPr>
            <w:tcW w:w="1380" w:type="dxa"/>
            <w:tcMar>
              <w:top w:w="60" w:type="dxa"/>
              <w:left w:w="120" w:type="dxa"/>
              <w:bottom w:w="30" w:type="dxa"/>
              <w:right w:w="120" w:type="dxa"/>
            </w:tcMar>
          </w:tcPr>
          <w:p w14:paraId="6C19BD53" w14:textId="77777777" w:rsidR="00861599" w:rsidRDefault="00E57AC8">
            <w:pPr>
              <w:spacing w:before="120" w:after="120" w:line="288" w:lineRule="auto"/>
              <w:rPr>
                <w:rFonts w:hint="eastAsia"/>
              </w:rPr>
            </w:pPr>
            <w:r>
              <w:rPr>
                <w:rFonts w:ascii="Arial" w:eastAsia="等线" w:hAnsi="Arial" w:cs="Arial"/>
              </w:rPr>
              <w:t>区位属性（</w:t>
            </w:r>
            <w:r>
              <w:rPr>
                <w:rFonts w:ascii="Arial" w:eastAsia="等线" w:hAnsi="Arial" w:cs="Arial"/>
              </w:rPr>
              <w:t>0.1153</w:t>
            </w:r>
            <w:r>
              <w:rPr>
                <w:rFonts w:ascii="Arial" w:eastAsia="等线" w:hAnsi="Arial" w:cs="Arial"/>
              </w:rPr>
              <w:t>）</w:t>
            </w:r>
          </w:p>
        </w:tc>
        <w:tc>
          <w:tcPr>
            <w:tcW w:w="1380" w:type="dxa"/>
            <w:tcMar>
              <w:top w:w="60" w:type="dxa"/>
              <w:left w:w="120" w:type="dxa"/>
              <w:bottom w:w="30" w:type="dxa"/>
              <w:right w:w="120" w:type="dxa"/>
            </w:tcMar>
          </w:tcPr>
          <w:p w14:paraId="6C19BD54" w14:textId="77777777" w:rsidR="00861599" w:rsidRDefault="00E57AC8">
            <w:pPr>
              <w:spacing w:before="120" w:after="120" w:line="288" w:lineRule="auto"/>
              <w:rPr>
                <w:rFonts w:hint="eastAsia"/>
              </w:rPr>
            </w:pPr>
            <w:r>
              <w:rPr>
                <w:rFonts w:ascii="Arial" w:eastAsia="等线" w:hAnsi="Arial" w:cs="Arial"/>
              </w:rPr>
              <w:t>区位能级（</w:t>
            </w:r>
            <w:r>
              <w:rPr>
                <w:rFonts w:ascii="Arial" w:eastAsia="等线" w:hAnsi="Arial" w:cs="Arial"/>
              </w:rPr>
              <w:t>0.1153</w:t>
            </w:r>
            <w:r>
              <w:rPr>
                <w:rFonts w:ascii="Arial" w:eastAsia="等线" w:hAnsi="Arial" w:cs="Arial"/>
              </w:rPr>
              <w:t>）</w:t>
            </w:r>
          </w:p>
        </w:tc>
        <w:tc>
          <w:tcPr>
            <w:tcW w:w="1380" w:type="dxa"/>
            <w:tcMar>
              <w:top w:w="60" w:type="dxa"/>
              <w:left w:w="120" w:type="dxa"/>
              <w:bottom w:w="30" w:type="dxa"/>
              <w:right w:w="120" w:type="dxa"/>
            </w:tcMar>
          </w:tcPr>
          <w:p w14:paraId="6C19BD55" w14:textId="77777777" w:rsidR="00861599" w:rsidRDefault="00E57AC8">
            <w:pPr>
              <w:spacing w:before="120" w:after="120" w:line="288" w:lineRule="auto"/>
              <w:rPr>
                <w:rFonts w:hint="eastAsia"/>
              </w:rPr>
            </w:pPr>
            <w:r>
              <w:rPr>
                <w:rFonts w:ascii="Arial" w:eastAsia="等线" w:hAnsi="Arial" w:cs="Arial"/>
              </w:rPr>
              <w:t>站点位于苏州工业园区桑田岛片区组团级中心，地块为片区级社区公共服务核心，服务周边多个居住社区与产业园区，对应</w:t>
            </w:r>
            <w:r>
              <w:rPr>
                <w:rFonts w:ascii="Arial" w:eastAsia="等线" w:hAnsi="Arial" w:cs="Arial"/>
              </w:rPr>
              <w:t>A2</w:t>
            </w:r>
            <w:r>
              <w:rPr>
                <w:rFonts w:ascii="Arial" w:eastAsia="等线" w:hAnsi="Arial" w:cs="Arial"/>
              </w:rPr>
              <w:t>片区级中心赋值标准</w:t>
            </w:r>
          </w:p>
        </w:tc>
        <w:tc>
          <w:tcPr>
            <w:tcW w:w="1380" w:type="dxa"/>
            <w:tcMar>
              <w:top w:w="60" w:type="dxa"/>
              <w:left w:w="120" w:type="dxa"/>
              <w:bottom w:w="30" w:type="dxa"/>
              <w:right w:w="120" w:type="dxa"/>
            </w:tcMar>
          </w:tcPr>
          <w:p w14:paraId="6C19BD56" w14:textId="77777777" w:rsidR="00861599" w:rsidRDefault="00E57AC8">
            <w:pPr>
              <w:spacing w:before="120" w:after="120" w:line="288" w:lineRule="auto"/>
              <w:rPr>
                <w:rFonts w:hint="eastAsia"/>
              </w:rPr>
            </w:pPr>
            <w:r>
              <w:rPr>
                <w:rFonts w:ascii="Arial" w:eastAsia="等线" w:hAnsi="Arial" w:cs="Arial"/>
              </w:rPr>
              <w:t>3</w:t>
            </w:r>
            <w:r>
              <w:rPr>
                <w:rFonts w:ascii="Arial" w:eastAsia="等线" w:hAnsi="Arial" w:cs="Arial"/>
              </w:rPr>
              <w:t>分</w:t>
            </w:r>
          </w:p>
        </w:tc>
        <w:tc>
          <w:tcPr>
            <w:tcW w:w="1380" w:type="dxa"/>
            <w:tcMar>
              <w:top w:w="60" w:type="dxa"/>
              <w:left w:w="120" w:type="dxa"/>
              <w:bottom w:w="30" w:type="dxa"/>
              <w:right w:w="120" w:type="dxa"/>
            </w:tcMar>
          </w:tcPr>
          <w:p w14:paraId="6C19BD57" w14:textId="77777777" w:rsidR="00861599" w:rsidRDefault="00E57AC8">
            <w:pPr>
              <w:spacing w:before="120" w:after="120" w:line="288" w:lineRule="auto"/>
              <w:rPr>
                <w:rFonts w:hint="eastAsia"/>
              </w:rPr>
            </w:pPr>
            <w:r>
              <w:rPr>
                <w:rFonts w:ascii="Arial" w:eastAsia="等线" w:hAnsi="Arial" w:cs="Arial"/>
              </w:rPr>
              <w:t>0.3459</w:t>
            </w:r>
          </w:p>
        </w:tc>
        <w:tc>
          <w:tcPr>
            <w:tcW w:w="1380" w:type="dxa"/>
            <w:tcMar>
              <w:top w:w="60" w:type="dxa"/>
              <w:left w:w="120" w:type="dxa"/>
              <w:bottom w:w="30" w:type="dxa"/>
              <w:right w:w="120" w:type="dxa"/>
            </w:tcMar>
          </w:tcPr>
          <w:p w14:paraId="6C19BD58" w14:textId="77777777" w:rsidR="00861599" w:rsidRDefault="00E57AC8">
            <w:pPr>
              <w:spacing w:before="120" w:after="120" w:line="288" w:lineRule="auto"/>
              <w:rPr>
                <w:rFonts w:hint="eastAsia"/>
              </w:rPr>
            </w:pPr>
            <w:r>
              <w:rPr>
                <w:rFonts w:ascii="Arial" w:eastAsia="等线" w:hAnsi="Arial" w:cs="Arial"/>
              </w:rPr>
              <w:t>0.3459</w:t>
            </w:r>
          </w:p>
        </w:tc>
      </w:tr>
      <w:tr w:rsidR="00861599" w14:paraId="6C19BD60" w14:textId="77777777">
        <w:tblPrEx>
          <w:tblCellMar>
            <w:top w:w="0" w:type="dxa"/>
            <w:bottom w:w="0" w:type="dxa"/>
          </w:tblCellMar>
        </w:tblPrEx>
        <w:tc>
          <w:tcPr>
            <w:tcW w:w="1380" w:type="dxa"/>
            <w:tcMar>
              <w:top w:w="60" w:type="dxa"/>
              <w:left w:w="120" w:type="dxa"/>
              <w:bottom w:w="30" w:type="dxa"/>
              <w:right w:w="120" w:type="dxa"/>
            </w:tcMar>
          </w:tcPr>
          <w:p w14:paraId="6C19BD5A" w14:textId="77777777" w:rsidR="00861599" w:rsidRDefault="00E57AC8">
            <w:pPr>
              <w:spacing w:before="120" w:after="120" w:line="288" w:lineRule="auto"/>
              <w:rPr>
                <w:rFonts w:hint="eastAsia"/>
              </w:rPr>
            </w:pPr>
            <w:r>
              <w:rPr>
                <w:rFonts w:ascii="Arial" w:eastAsia="等线" w:hAnsi="Arial" w:cs="Arial"/>
              </w:rPr>
              <w:t>交通属性（</w:t>
            </w:r>
            <w:r>
              <w:rPr>
                <w:rFonts w:ascii="Arial" w:eastAsia="等线" w:hAnsi="Arial" w:cs="Arial"/>
              </w:rPr>
              <w:t>0.3230</w:t>
            </w:r>
            <w:r>
              <w:rPr>
                <w:rFonts w:ascii="Arial" w:eastAsia="等线" w:hAnsi="Arial" w:cs="Arial"/>
              </w:rPr>
              <w:t>）</w:t>
            </w:r>
          </w:p>
        </w:tc>
        <w:tc>
          <w:tcPr>
            <w:tcW w:w="1380" w:type="dxa"/>
            <w:tcMar>
              <w:top w:w="60" w:type="dxa"/>
              <w:left w:w="120" w:type="dxa"/>
              <w:bottom w:w="30" w:type="dxa"/>
              <w:right w:w="120" w:type="dxa"/>
            </w:tcMar>
          </w:tcPr>
          <w:p w14:paraId="6C19BD5B" w14:textId="77777777" w:rsidR="00861599" w:rsidRDefault="00E57AC8">
            <w:pPr>
              <w:spacing w:before="120" w:after="120" w:line="288" w:lineRule="auto"/>
              <w:rPr>
                <w:rFonts w:hint="eastAsia"/>
              </w:rPr>
            </w:pPr>
            <w:r>
              <w:rPr>
                <w:rFonts w:ascii="Arial" w:eastAsia="等线" w:hAnsi="Arial" w:cs="Arial"/>
              </w:rPr>
              <w:t>出行客流（</w:t>
            </w:r>
            <w:r>
              <w:rPr>
                <w:rFonts w:ascii="Arial" w:eastAsia="等线" w:hAnsi="Arial" w:cs="Arial"/>
              </w:rPr>
              <w:t>0.2535</w:t>
            </w:r>
            <w:r>
              <w:rPr>
                <w:rFonts w:ascii="Arial" w:eastAsia="等线" w:hAnsi="Arial" w:cs="Arial"/>
              </w:rPr>
              <w:t>）</w:t>
            </w:r>
          </w:p>
        </w:tc>
        <w:tc>
          <w:tcPr>
            <w:tcW w:w="1380" w:type="dxa"/>
            <w:tcMar>
              <w:top w:w="60" w:type="dxa"/>
              <w:left w:w="120" w:type="dxa"/>
              <w:bottom w:w="30" w:type="dxa"/>
              <w:right w:w="120" w:type="dxa"/>
            </w:tcMar>
          </w:tcPr>
          <w:p w14:paraId="6C19BD5C" w14:textId="77777777" w:rsidR="00861599" w:rsidRDefault="00E57AC8">
            <w:pPr>
              <w:spacing w:before="120" w:after="120" w:line="288" w:lineRule="auto"/>
              <w:rPr>
                <w:rFonts w:hint="eastAsia"/>
              </w:rPr>
            </w:pPr>
            <w:r>
              <w:rPr>
                <w:rFonts w:ascii="Arial" w:eastAsia="等线" w:hAnsi="Arial" w:cs="Arial"/>
              </w:rPr>
              <w:t>站点远期设计高峰小时进出站量</w:t>
            </w:r>
            <w:r>
              <w:rPr>
                <w:rFonts w:ascii="Arial" w:eastAsia="等线" w:hAnsi="Arial" w:cs="Arial"/>
              </w:rPr>
              <w:t>3396</w:t>
            </w:r>
            <w:r>
              <w:rPr>
                <w:rFonts w:ascii="Arial" w:eastAsia="等线" w:hAnsi="Arial" w:cs="Arial"/>
              </w:rPr>
              <w:t>人次，日均进出站客流约</w:t>
            </w:r>
            <w:r>
              <w:rPr>
                <w:rFonts w:ascii="Arial" w:eastAsia="等线" w:hAnsi="Arial" w:cs="Arial"/>
              </w:rPr>
              <w:t>2.2</w:t>
            </w:r>
            <w:r>
              <w:rPr>
                <w:rFonts w:ascii="Arial" w:eastAsia="等线" w:hAnsi="Arial" w:cs="Arial"/>
              </w:rPr>
              <w:t>万人次，地块本身将带来大量稳定的社区生活与通勤换乘客</w:t>
            </w:r>
            <w:r>
              <w:rPr>
                <w:rFonts w:ascii="Arial" w:eastAsia="等线" w:hAnsi="Arial" w:cs="Arial"/>
              </w:rPr>
              <w:lastRenderedPageBreak/>
              <w:t>流，客流集聚效应显著</w:t>
            </w:r>
          </w:p>
        </w:tc>
        <w:tc>
          <w:tcPr>
            <w:tcW w:w="1380" w:type="dxa"/>
            <w:tcMar>
              <w:top w:w="60" w:type="dxa"/>
              <w:left w:w="120" w:type="dxa"/>
              <w:bottom w:w="30" w:type="dxa"/>
              <w:right w:w="120" w:type="dxa"/>
            </w:tcMar>
          </w:tcPr>
          <w:p w14:paraId="6C19BD5D" w14:textId="77777777" w:rsidR="00861599" w:rsidRDefault="00E57AC8">
            <w:pPr>
              <w:spacing w:before="120" w:after="120" w:line="288" w:lineRule="auto"/>
              <w:rPr>
                <w:rFonts w:hint="eastAsia"/>
              </w:rPr>
            </w:pPr>
            <w:r>
              <w:rPr>
                <w:rFonts w:ascii="Arial" w:eastAsia="等线" w:hAnsi="Arial" w:cs="Arial"/>
              </w:rPr>
              <w:lastRenderedPageBreak/>
              <w:t>3</w:t>
            </w:r>
            <w:r>
              <w:rPr>
                <w:rFonts w:ascii="Arial" w:eastAsia="等线" w:hAnsi="Arial" w:cs="Arial"/>
              </w:rPr>
              <w:t>分</w:t>
            </w:r>
          </w:p>
        </w:tc>
        <w:tc>
          <w:tcPr>
            <w:tcW w:w="1380" w:type="dxa"/>
            <w:tcMar>
              <w:top w:w="60" w:type="dxa"/>
              <w:left w:w="120" w:type="dxa"/>
              <w:bottom w:w="30" w:type="dxa"/>
              <w:right w:w="120" w:type="dxa"/>
            </w:tcMar>
          </w:tcPr>
          <w:p w14:paraId="6C19BD5E" w14:textId="77777777" w:rsidR="00861599" w:rsidRDefault="00E57AC8">
            <w:pPr>
              <w:spacing w:before="120" w:after="120" w:line="288" w:lineRule="auto"/>
              <w:rPr>
                <w:rFonts w:hint="eastAsia"/>
              </w:rPr>
            </w:pPr>
            <w:r>
              <w:rPr>
                <w:rFonts w:ascii="Arial" w:eastAsia="等线" w:hAnsi="Arial" w:cs="Arial"/>
              </w:rPr>
              <w:t>0.7605</w:t>
            </w:r>
          </w:p>
        </w:tc>
        <w:tc>
          <w:tcPr>
            <w:tcW w:w="1380" w:type="dxa"/>
            <w:tcMar>
              <w:top w:w="60" w:type="dxa"/>
              <w:left w:w="120" w:type="dxa"/>
              <w:bottom w:w="30" w:type="dxa"/>
              <w:right w:w="120" w:type="dxa"/>
            </w:tcMar>
          </w:tcPr>
          <w:p w14:paraId="6C19BD5F" w14:textId="77777777" w:rsidR="00861599" w:rsidRDefault="00E57AC8">
            <w:pPr>
              <w:spacing w:before="120" w:after="120" w:line="288" w:lineRule="auto"/>
              <w:rPr>
                <w:rFonts w:hint="eastAsia"/>
              </w:rPr>
            </w:pPr>
            <w:r>
              <w:rPr>
                <w:rFonts w:ascii="Arial" w:eastAsia="等线" w:hAnsi="Arial" w:cs="Arial"/>
              </w:rPr>
              <w:t>0.8554</w:t>
            </w:r>
          </w:p>
        </w:tc>
      </w:tr>
      <w:tr w:rsidR="00861599" w14:paraId="6C19BD67" w14:textId="77777777">
        <w:tblPrEx>
          <w:tblCellMar>
            <w:top w:w="0" w:type="dxa"/>
            <w:bottom w:w="0" w:type="dxa"/>
          </w:tblCellMar>
        </w:tblPrEx>
        <w:tc>
          <w:tcPr>
            <w:tcW w:w="1380" w:type="dxa"/>
            <w:tcMar>
              <w:top w:w="60" w:type="dxa"/>
              <w:left w:w="120" w:type="dxa"/>
              <w:bottom w:w="30" w:type="dxa"/>
              <w:right w:w="120" w:type="dxa"/>
            </w:tcMar>
          </w:tcPr>
          <w:p w14:paraId="6C19BD61" w14:textId="77777777" w:rsidR="00861599" w:rsidRDefault="00861599">
            <w:pPr>
              <w:rPr>
                <w:rFonts w:hint="eastAsia"/>
              </w:rPr>
            </w:pPr>
          </w:p>
        </w:tc>
        <w:tc>
          <w:tcPr>
            <w:tcW w:w="1380" w:type="dxa"/>
            <w:tcMar>
              <w:top w:w="60" w:type="dxa"/>
              <w:left w:w="120" w:type="dxa"/>
              <w:bottom w:w="30" w:type="dxa"/>
              <w:right w:w="120" w:type="dxa"/>
            </w:tcMar>
          </w:tcPr>
          <w:p w14:paraId="6C19BD62" w14:textId="77777777" w:rsidR="00861599" w:rsidRDefault="00E57AC8">
            <w:pPr>
              <w:spacing w:before="120" w:after="120" w:line="288" w:lineRule="auto"/>
              <w:rPr>
                <w:rFonts w:hint="eastAsia"/>
              </w:rPr>
            </w:pPr>
            <w:r>
              <w:rPr>
                <w:rFonts w:ascii="Arial" w:eastAsia="等线" w:hAnsi="Arial" w:cs="Arial"/>
              </w:rPr>
              <w:t>高效换乘（</w:t>
            </w:r>
            <w:r>
              <w:rPr>
                <w:rFonts w:ascii="Arial" w:eastAsia="等线" w:hAnsi="Arial" w:cs="Arial"/>
              </w:rPr>
              <w:t>0.0441</w:t>
            </w:r>
            <w:r>
              <w:rPr>
                <w:rFonts w:ascii="Arial" w:eastAsia="等线" w:hAnsi="Arial" w:cs="Arial"/>
              </w:rPr>
              <w:t>）</w:t>
            </w:r>
          </w:p>
        </w:tc>
        <w:tc>
          <w:tcPr>
            <w:tcW w:w="1380" w:type="dxa"/>
            <w:tcMar>
              <w:top w:w="60" w:type="dxa"/>
              <w:left w:w="120" w:type="dxa"/>
              <w:bottom w:w="30" w:type="dxa"/>
              <w:right w:w="120" w:type="dxa"/>
            </w:tcMar>
          </w:tcPr>
          <w:p w14:paraId="6C19BD63" w14:textId="77777777" w:rsidR="00861599" w:rsidRDefault="00E57AC8">
            <w:pPr>
              <w:spacing w:before="120" w:after="120" w:line="288" w:lineRule="auto"/>
              <w:rPr>
                <w:rFonts w:hint="eastAsia"/>
              </w:rPr>
            </w:pPr>
            <w:r>
              <w:rPr>
                <w:rFonts w:ascii="Arial" w:eastAsia="等线" w:hAnsi="Arial" w:cs="Arial"/>
              </w:rPr>
              <w:t>站点为</w:t>
            </w:r>
            <w:r>
              <w:rPr>
                <w:rFonts w:ascii="Arial" w:eastAsia="等线" w:hAnsi="Arial" w:cs="Arial"/>
              </w:rPr>
              <w:t>6</w:t>
            </w:r>
            <w:r>
              <w:rPr>
                <w:rFonts w:ascii="Arial" w:eastAsia="等线" w:hAnsi="Arial" w:cs="Arial"/>
              </w:rPr>
              <w:t>号线独立非换乘站，无对外交通枢纽衔接，对应一般站赋值标准</w:t>
            </w:r>
          </w:p>
        </w:tc>
        <w:tc>
          <w:tcPr>
            <w:tcW w:w="1380" w:type="dxa"/>
            <w:tcMar>
              <w:top w:w="60" w:type="dxa"/>
              <w:left w:w="120" w:type="dxa"/>
              <w:bottom w:w="30" w:type="dxa"/>
              <w:right w:w="120" w:type="dxa"/>
            </w:tcMar>
          </w:tcPr>
          <w:p w14:paraId="6C19BD64" w14:textId="77777777" w:rsidR="00861599" w:rsidRDefault="00E57AC8">
            <w:pPr>
              <w:spacing w:before="120" w:after="120" w:line="288" w:lineRule="auto"/>
              <w:rPr>
                <w:rFonts w:hint="eastAsia"/>
              </w:rPr>
            </w:pPr>
            <w:r>
              <w:rPr>
                <w:rFonts w:ascii="Arial" w:eastAsia="等线" w:hAnsi="Arial" w:cs="Arial"/>
              </w:rPr>
              <w:t>1</w:t>
            </w:r>
            <w:r>
              <w:rPr>
                <w:rFonts w:ascii="Arial" w:eastAsia="等线" w:hAnsi="Arial" w:cs="Arial"/>
              </w:rPr>
              <w:t>分</w:t>
            </w:r>
          </w:p>
        </w:tc>
        <w:tc>
          <w:tcPr>
            <w:tcW w:w="1380" w:type="dxa"/>
            <w:tcMar>
              <w:top w:w="60" w:type="dxa"/>
              <w:left w:w="120" w:type="dxa"/>
              <w:bottom w:w="30" w:type="dxa"/>
              <w:right w:w="120" w:type="dxa"/>
            </w:tcMar>
          </w:tcPr>
          <w:p w14:paraId="6C19BD65" w14:textId="77777777" w:rsidR="00861599" w:rsidRDefault="00E57AC8">
            <w:pPr>
              <w:spacing w:before="120" w:after="120" w:line="288" w:lineRule="auto"/>
              <w:rPr>
                <w:rFonts w:hint="eastAsia"/>
              </w:rPr>
            </w:pPr>
            <w:r>
              <w:rPr>
                <w:rFonts w:ascii="Arial" w:eastAsia="等线" w:hAnsi="Arial" w:cs="Arial"/>
              </w:rPr>
              <w:t>0.0441</w:t>
            </w:r>
          </w:p>
        </w:tc>
        <w:tc>
          <w:tcPr>
            <w:tcW w:w="1380" w:type="dxa"/>
            <w:tcMar>
              <w:top w:w="60" w:type="dxa"/>
              <w:left w:w="120" w:type="dxa"/>
              <w:bottom w:w="30" w:type="dxa"/>
              <w:right w:w="120" w:type="dxa"/>
            </w:tcMar>
          </w:tcPr>
          <w:p w14:paraId="6C19BD66" w14:textId="77777777" w:rsidR="00861599" w:rsidRDefault="00861599">
            <w:pPr>
              <w:rPr>
                <w:rFonts w:hint="eastAsia"/>
              </w:rPr>
            </w:pPr>
          </w:p>
        </w:tc>
      </w:tr>
      <w:tr w:rsidR="00861599" w14:paraId="6C19BD6E" w14:textId="77777777">
        <w:tblPrEx>
          <w:tblCellMar>
            <w:top w:w="0" w:type="dxa"/>
            <w:bottom w:w="0" w:type="dxa"/>
          </w:tblCellMar>
        </w:tblPrEx>
        <w:tc>
          <w:tcPr>
            <w:tcW w:w="1380" w:type="dxa"/>
            <w:tcMar>
              <w:top w:w="60" w:type="dxa"/>
              <w:left w:w="120" w:type="dxa"/>
              <w:bottom w:w="30" w:type="dxa"/>
              <w:right w:w="120" w:type="dxa"/>
            </w:tcMar>
          </w:tcPr>
          <w:p w14:paraId="6C19BD68" w14:textId="77777777" w:rsidR="00861599" w:rsidRDefault="00861599">
            <w:pPr>
              <w:rPr>
                <w:rFonts w:hint="eastAsia"/>
              </w:rPr>
            </w:pPr>
          </w:p>
        </w:tc>
        <w:tc>
          <w:tcPr>
            <w:tcW w:w="1380" w:type="dxa"/>
            <w:tcMar>
              <w:top w:w="60" w:type="dxa"/>
              <w:left w:w="120" w:type="dxa"/>
              <w:bottom w:w="30" w:type="dxa"/>
              <w:right w:w="120" w:type="dxa"/>
            </w:tcMar>
          </w:tcPr>
          <w:p w14:paraId="6C19BD69" w14:textId="77777777" w:rsidR="00861599" w:rsidRDefault="00E57AC8">
            <w:pPr>
              <w:spacing w:before="120" w:after="120" w:line="288" w:lineRule="auto"/>
              <w:rPr>
                <w:rFonts w:hint="eastAsia"/>
              </w:rPr>
            </w:pPr>
            <w:r>
              <w:rPr>
                <w:rFonts w:ascii="Arial" w:eastAsia="等线" w:hAnsi="Arial" w:cs="Arial"/>
              </w:rPr>
              <w:t>出口衔接（</w:t>
            </w:r>
            <w:r>
              <w:rPr>
                <w:rFonts w:ascii="Arial" w:eastAsia="等线" w:hAnsi="Arial" w:cs="Arial"/>
              </w:rPr>
              <w:t>0.0254</w:t>
            </w:r>
            <w:r>
              <w:rPr>
                <w:rFonts w:ascii="Arial" w:eastAsia="等线" w:hAnsi="Arial" w:cs="Arial"/>
              </w:rPr>
              <w:t>）</w:t>
            </w:r>
          </w:p>
        </w:tc>
        <w:tc>
          <w:tcPr>
            <w:tcW w:w="1380" w:type="dxa"/>
            <w:tcMar>
              <w:top w:w="60" w:type="dxa"/>
              <w:left w:w="120" w:type="dxa"/>
              <w:bottom w:w="30" w:type="dxa"/>
              <w:right w:w="120" w:type="dxa"/>
            </w:tcMar>
          </w:tcPr>
          <w:p w14:paraId="6C19BD6A" w14:textId="77777777" w:rsidR="00861599" w:rsidRDefault="00E57AC8">
            <w:pPr>
              <w:spacing w:before="120" w:after="120" w:line="288" w:lineRule="auto"/>
              <w:rPr>
                <w:rFonts w:hint="eastAsia"/>
              </w:rPr>
            </w:pPr>
            <w:r>
              <w:rPr>
                <w:rFonts w:ascii="Arial" w:eastAsia="等线" w:hAnsi="Arial" w:cs="Arial"/>
              </w:rPr>
              <w:t>车站共设置</w:t>
            </w:r>
            <w:r>
              <w:rPr>
                <w:rFonts w:ascii="Arial" w:eastAsia="等线" w:hAnsi="Arial" w:cs="Arial"/>
              </w:rPr>
              <w:t>4</w:t>
            </w:r>
            <w:r>
              <w:rPr>
                <w:rFonts w:ascii="Arial" w:eastAsia="等线" w:hAnsi="Arial" w:cs="Arial"/>
              </w:rPr>
              <w:t>个地面出入口，对应基础赋值标准</w:t>
            </w:r>
          </w:p>
        </w:tc>
        <w:tc>
          <w:tcPr>
            <w:tcW w:w="1380" w:type="dxa"/>
            <w:tcMar>
              <w:top w:w="60" w:type="dxa"/>
              <w:left w:w="120" w:type="dxa"/>
              <w:bottom w:w="30" w:type="dxa"/>
              <w:right w:w="120" w:type="dxa"/>
            </w:tcMar>
          </w:tcPr>
          <w:p w14:paraId="6C19BD6B" w14:textId="77777777" w:rsidR="00861599" w:rsidRDefault="00E57AC8">
            <w:pPr>
              <w:spacing w:before="120" w:after="120" w:line="288" w:lineRule="auto"/>
              <w:rPr>
                <w:rFonts w:hint="eastAsia"/>
              </w:rPr>
            </w:pPr>
            <w:r>
              <w:rPr>
                <w:rFonts w:ascii="Arial" w:eastAsia="等线" w:hAnsi="Arial" w:cs="Arial"/>
              </w:rPr>
              <w:t>2</w:t>
            </w:r>
            <w:r>
              <w:rPr>
                <w:rFonts w:ascii="Arial" w:eastAsia="等线" w:hAnsi="Arial" w:cs="Arial"/>
              </w:rPr>
              <w:t>分</w:t>
            </w:r>
          </w:p>
        </w:tc>
        <w:tc>
          <w:tcPr>
            <w:tcW w:w="1380" w:type="dxa"/>
            <w:tcMar>
              <w:top w:w="60" w:type="dxa"/>
              <w:left w:w="120" w:type="dxa"/>
              <w:bottom w:w="30" w:type="dxa"/>
              <w:right w:w="120" w:type="dxa"/>
            </w:tcMar>
          </w:tcPr>
          <w:p w14:paraId="6C19BD6C" w14:textId="77777777" w:rsidR="00861599" w:rsidRDefault="00E57AC8">
            <w:pPr>
              <w:spacing w:before="120" w:after="120" w:line="288" w:lineRule="auto"/>
              <w:rPr>
                <w:rFonts w:hint="eastAsia"/>
              </w:rPr>
            </w:pPr>
            <w:r>
              <w:rPr>
                <w:rFonts w:ascii="Arial" w:eastAsia="等线" w:hAnsi="Arial" w:cs="Arial"/>
              </w:rPr>
              <w:t>0.0508</w:t>
            </w:r>
          </w:p>
        </w:tc>
        <w:tc>
          <w:tcPr>
            <w:tcW w:w="1380" w:type="dxa"/>
            <w:tcMar>
              <w:top w:w="60" w:type="dxa"/>
              <w:left w:w="120" w:type="dxa"/>
              <w:bottom w:w="30" w:type="dxa"/>
              <w:right w:w="120" w:type="dxa"/>
            </w:tcMar>
          </w:tcPr>
          <w:p w14:paraId="6C19BD6D" w14:textId="77777777" w:rsidR="00861599" w:rsidRDefault="00861599">
            <w:pPr>
              <w:rPr>
                <w:rFonts w:hint="eastAsia"/>
              </w:rPr>
            </w:pPr>
          </w:p>
        </w:tc>
      </w:tr>
      <w:tr w:rsidR="00861599" w14:paraId="6C19BD75" w14:textId="77777777">
        <w:tblPrEx>
          <w:tblCellMar>
            <w:top w:w="0" w:type="dxa"/>
            <w:bottom w:w="0" w:type="dxa"/>
          </w:tblCellMar>
        </w:tblPrEx>
        <w:tc>
          <w:tcPr>
            <w:tcW w:w="1380" w:type="dxa"/>
            <w:tcMar>
              <w:top w:w="60" w:type="dxa"/>
              <w:left w:w="120" w:type="dxa"/>
              <w:bottom w:w="30" w:type="dxa"/>
              <w:right w:w="120" w:type="dxa"/>
            </w:tcMar>
          </w:tcPr>
          <w:p w14:paraId="6C19BD6F" w14:textId="77777777" w:rsidR="00861599" w:rsidRDefault="00E57AC8">
            <w:pPr>
              <w:spacing w:before="120" w:after="120" w:line="288" w:lineRule="auto"/>
              <w:rPr>
                <w:rFonts w:hint="eastAsia"/>
              </w:rPr>
            </w:pPr>
            <w:r>
              <w:rPr>
                <w:rFonts w:ascii="Arial" w:eastAsia="等线" w:hAnsi="Arial" w:cs="Arial"/>
              </w:rPr>
              <w:t>地下属性（</w:t>
            </w:r>
            <w:r>
              <w:rPr>
                <w:rFonts w:ascii="Arial" w:eastAsia="等线" w:hAnsi="Arial" w:cs="Arial"/>
              </w:rPr>
              <w:t>0.1429</w:t>
            </w:r>
            <w:r>
              <w:rPr>
                <w:rFonts w:ascii="Arial" w:eastAsia="等线" w:hAnsi="Arial" w:cs="Arial"/>
              </w:rPr>
              <w:t>）</w:t>
            </w:r>
          </w:p>
        </w:tc>
        <w:tc>
          <w:tcPr>
            <w:tcW w:w="1380" w:type="dxa"/>
            <w:tcMar>
              <w:top w:w="60" w:type="dxa"/>
              <w:left w:w="120" w:type="dxa"/>
              <w:bottom w:w="30" w:type="dxa"/>
              <w:right w:w="120" w:type="dxa"/>
            </w:tcMar>
          </w:tcPr>
          <w:p w14:paraId="6C19BD70" w14:textId="77777777" w:rsidR="00861599" w:rsidRDefault="00E57AC8">
            <w:pPr>
              <w:spacing w:before="120" w:after="120" w:line="288" w:lineRule="auto"/>
              <w:rPr>
                <w:rFonts w:hint="eastAsia"/>
              </w:rPr>
            </w:pPr>
            <w:r>
              <w:rPr>
                <w:rFonts w:ascii="Arial" w:eastAsia="等线" w:hAnsi="Arial" w:cs="Arial"/>
              </w:rPr>
              <w:t>地下空间（</w:t>
            </w:r>
            <w:r>
              <w:rPr>
                <w:rFonts w:ascii="Arial" w:eastAsia="等线" w:hAnsi="Arial" w:cs="Arial"/>
              </w:rPr>
              <w:t>0.1429</w:t>
            </w:r>
            <w:r>
              <w:rPr>
                <w:rFonts w:ascii="Arial" w:eastAsia="等线" w:hAnsi="Arial" w:cs="Arial"/>
              </w:rPr>
              <w:t>）</w:t>
            </w:r>
          </w:p>
        </w:tc>
        <w:tc>
          <w:tcPr>
            <w:tcW w:w="1380" w:type="dxa"/>
            <w:tcMar>
              <w:top w:w="60" w:type="dxa"/>
              <w:left w:w="120" w:type="dxa"/>
              <w:bottom w:w="30" w:type="dxa"/>
              <w:right w:w="120" w:type="dxa"/>
            </w:tcMar>
          </w:tcPr>
          <w:p w14:paraId="6C19BD71" w14:textId="77777777" w:rsidR="00861599" w:rsidRDefault="00E57AC8">
            <w:pPr>
              <w:spacing w:before="120" w:after="120" w:line="288" w:lineRule="auto"/>
              <w:rPr>
                <w:rFonts w:hint="eastAsia"/>
              </w:rPr>
            </w:pPr>
            <w:r>
              <w:rPr>
                <w:rFonts w:ascii="Arial" w:eastAsia="等线" w:hAnsi="Arial" w:cs="Arial"/>
              </w:rPr>
              <w:t>地块规划地下</w:t>
            </w:r>
            <w:r>
              <w:rPr>
                <w:rFonts w:ascii="Arial" w:eastAsia="等线" w:hAnsi="Arial" w:cs="Arial"/>
              </w:rPr>
              <w:t>2</w:t>
            </w:r>
            <w:r>
              <w:rPr>
                <w:rFonts w:ascii="Arial" w:eastAsia="等线" w:hAnsi="Arial" w:cs="Arial"/>
              </w:rPr>
              <w:t>层空间，总规模</w:t>
            </w:r>
            <w:r>
              <w:rPr>
                <w:rFonts w:ascii="Arial" w:eastAsia="等线" w:hAnsi="Arial" w:cs="Arial"/>
              </w:rPr>
              <w:t>30000</w:t>
            </w:r>
            <w:r>
              <w:rPr>
                <w:rFonts w:ascii="Arial" w:eastAsia="等线" w:hAnsi="Arial" w:cs="Arial"/>
              </w:rPr>
              <w:t>㎡，包含地下商业、社区公共服务空间与停车库，对应</w:t>
            </w:r>
            <w:r>
              <w:rPr>
                <w:rFonts w:ascii="Arial" w:eastAsia="等线" w:hAnsi="Arial" w:cs="Arial"/>
              </w:rPr>
              <w:t>C1</w:t>
            </w:r>
            <w:r>
              <w:rPr>
                <w:rFonts w:ascii="Arial" w:eastAsia="等线" w:hAnsi="Arial" w:cs="Arial"/>
              </w:rPr>
              <w:t>级最高赋值标准</w:t>
            </w:r>
          </w:p>
        </w:tc>
        <w:tc>
          <w:tcPr>
            <w:tcW w:w="1380" w:type="dxa"/>
            <w:tcMar>
              <w:top w:w="60" w:type="dxa"/>
              <w:left w:w="120" w:type="dxa"/>
              <w:bottom w:w="30" w:type="dxa"/>
              <w:right w:w="120" w:type="dxa"/>
            </w:tcMar>
          </w:tcPr>
          <w:p w14:paraId="6C19BD72" w14:textId="77777777" w:rsidR="00861599" w:rsidRDefault="00E57AC8">
            <w:pPr>
              <w:spacing w:before="120" w:after="120" w:line="288" w:lineRule="auto"/>
              <w:rPr>
                <w:rFonts w:hint="eastAsia"/>
              </w:rPr>
            </w:pPr>
            <w:r>
              <w:rPr>
                <w:rFonts w:ascii="Arial" w:eastAsia="等线" w:hAnsi="Arial" w:cs="Arial"/>
              </w:rPr>
              <w:t>4</w:t>
            </w:r>
            <w:r>
              <w:rPr>
                <w:rFonts w:ascii="Arial" w:eastAsia="等线" w:hAnsi="Arial" w:cs="Arial"/>
              </w:rPr>
              <w:t>分</w:t>
            </w:r>
          </w:p>
        </w:tc>
        <w:tc>
          <w:tcPr>
            <w:tcW w:w="1380" w:type="dxa"/>
            <w:tcMar>
              <w:top w:w="60" w:type="dxa"/>
              <w:left w:w="120" w:type="dxa"/>
              <w:bottom w:w="30" w:type="dxa"/>
              <w:right w:w="120" w:type="dxa"/>
            </w:tcMar>
          </w:tcPr>
          <w:p w14:paraId="6C19BD73" w14:textId="77777777" w:rsidR="00861599" w:rsidRDefault="00E57AC8">
            <w:pPr>
              <w:spacing w:before="120" w:after="120" w:line="288" w:lineRule="auto"/>
              <w:rPr>
                <w:rFonts w:hint="eastAsia"/>
              </w:rPr>
            </w:pPr>
            <w:r>
              <w:rPr>
                <w:rFonts w:ascii="Arial" w:eastAsia="等线" w:hAnsi="Arial" w:cs="Arial"/>
              </w:rPr>
              <w:t>0.5716</w:t>
            </w:r>
          </w:p>
        </w:tc>
        <w:tc>
          <w:tcPr>
            <w:tcW w:w="1380" w:type="dxa"/>
            <w:tcMar>
              <w:top w:w="60" w:type="dxa"/>
              <w:left w:w="120" w:type="dxa"/>
              <w:bottom w:w="30" w:type="dxa"/>
              <w:right w:w="120" w:type="dxa"/>
            </w:tcMar>
          </w:tcPr>
          <w:p w14:paraId="6C19BD74" w14:textId="77777777" w:rsidR="00861599" w:rsidRDefault="00E57AC8">
            <w:pPr>
              <w:spacing w:before="120" w:after="120" w:line="288" w:lineRule="auto"/>
              <w:rPr>
                <w:rFonts w:hint="eastAsia"/>
              </w:rPr>
            </w:pPr>
            <w:r>
              <w:rPr>
                <w:rFonts w:ascii="Arial" w:eastAsia="等线" w:hAnsi="Arial" w:cs="Arial"/>
              </w:rPr>
              <w:t>0.5716</w:t>
            </w:r>
          </w:p>
        </w:tc>
      </w:tr>
    </w:tbl>
    <w:p w14:paraId="6C19BD76" w14:textId="77777777" w:rsidR="00861599" w:rsidRDefault="00E57AC8">
      <w:pPr>
        <w:spacing w:before="120" w:after="120" w:line="288" w:lineRule="auto"/>
        <w:rPr>
          <w:rFonts w:hint="eastAsia"/>
        </w:rPr>
      </w:pPr>
      <w:r>
        <w:rPr>
          <w:rFonts w:ascii="Arial" w:eastAsia="等线" w:hAnsi="Arial" w:cs="Arial"/>
          <w:b/>
        </w:rPr>
        <w:t>综合得分计算</w:t>
      </w:r>
      <w:r>
        <w:rPr>
          <w:rFonts w:ascii="Arial" w:eastAsia="等线" w:hAnsi="Arial" w:cs="Arial"/>
        </w:rPr>
        <w:t>：</w:t>
      </w:r>
    </w:p>
    <w:p w14:paraId="6C19BD77" w14:textId="77777777" w:rsidR="00861599" w:rsidRDefault="00E57AC8">
      <w:pPr>
        <w:spacing w:before="120" w:after="120" w:line="288" w:lineRule="auto"/>
        <w:rPr>
          <w:rFonts w:hint="eastAsia"/>
        </w:rPr>
      </w:pPr>
      <w:r>
        <w:rPr>
          <w:rFonts w:ascii="Arial" w:eastAsia="等线" w:hAnsi="Arial" w:cs="Arial"/>
        </w:rPr>
        <w:t>综合得分</w:t>
      </w:r>
      <w:r>
        <w:rPr>
          <w:rFonts w:ascii="Arial" w:eastAsia="等线" w:hAnsi="Arial" w:cs="Arial"/>
        </w:rPr>
        <w:t>=1.3359+0.3459+0.8554+0.5716=</w:t>
      </w:r>
      <w:r>
        <w:rPr>
          <w:rFonts w:ascii="Arial" w:eastAsia="等线" w:hAnsi="Arial" w:cs="Arial"/>
          <w:b/>
        </w:rPr>
        <w:t>3.1088</w:t>
      </w:r>
      <w:r>
        <w:rPr>
          <w:rFonts w:ascii="Arial" w:eastAsia="等线" w:hAnsi="Arial" w:cs="Arial"/>
          <w:b/>
        </w:rPr>
        <w:t>分</w:t>
      </w:r>
    </w:p>
    <w:p w14:paraId="6C19BD78" w14:textId="77777777" w:rsidR="00861599" w:rsidRDefault="00E57AC8">
      <w:pPr>
        <w:spacing w:before="300" w:after="120" w:line="288" w:lineRule="auto"/>
        <w:outlineLvl w:val="2"/>
        <w:rPr>
          <w:rFonts w:hint="eastAsia"/>
        </w:rPr>
      </w:pPr>
      <w:bookmarkStart w:id="8" w:name="heading_8"/>
      <w:r>
        <w:rPr>
          <w:rFonts w:ascii="Arial" w:eastAsia="等线" w:hAnsi="Arial" w:cs="Arial"/>
          <w:b/>
          <w:sz w:val="30"/>
        </w:rPr>
        <w:t xml:space="preserve">2.3 </w:t>
      </w:r>
      <w:r>
        <w:rPr>
          <w:rFonts w:ascii="Arial" w:eastAsia="等线" w:hAnsi="Arial" w:cs="Arial"/>
          <w:b/>
          <w:sz w:val="30"/>
        </w:rPr>
        <w:t>综合评分与联通等级判定</w:t>
      </w:r>
      <w:bookmarkEnd w:id="8"/>
    </w:p>
    <w:p w14:paraId="6C19BD79" w14:textId="77777777" w:rsidR="00861599" w:rsidRDefault="00E57AC8">
      <w:pPr>
        <w:numPr>
          <w:ilvl w:val="0"/>
          <w:numId w:val="15"/>
        </w:numPr>
        <w:spacing w:before="120" w:after="120" w:line="288" w:lineRule="auto"/>
        <w:rPr>
          <w:rFonts w:hint="eastAsia"/>
        </w:rPr>
      </w:pPr>
      <w:r>
        <w:rPr>
          <w:rFonts w:ascii="Arial" w:eastAsia="等线" w:hAnsi="Arial" w:cs="Arial"/>
          <w:b/>
        </w:rPr>
        <w:t>综合评分结果</w:t>
      </w:r>
      <w:r>
        <w:rPr>
          <w:rFonts w:ascii="Arial" w:eastAsia="等线" w:hAnsi="Arial" w:cs="Arial"/>
        </w:rPr>
        <w:t>：本次评估地块综合得分为</w:t>
      </w:r>
      <w:r>
        <w:rPr>
          <w:rFonts w:ascii="Arial" w:eastAsia="等线" w:hAnsi="Arial" w:cs="Arial"/>
        </w:rPr>
        <w:t>3.1088</w:t>
      </w:r>
      <w:r>
        <w:rPr>
          <w:rFonts w:ascii="Arial" w:eastAsia="等线" w:hAnsi="Arial" w:cs="Arial"/>
        </w:rPr>
        <w:t>分，处于</w:t>
      </w:r>
      <w:r>
        <w:rPr>
          <w:rFonts w:ascii="Arial" w:eastAsia="等线" w:hAnsi="Arial" w:cs="Arial"/>
        </w:rPr>
        <w:t>3.0≤</w:t>
      </w:r>
      <w:r>
        <w:rPr>
          <w:rFonts w:ascii="Arial" w:eastAsia="等线" w:hAnsi="Arial" w:cs="Arial"/>
        </w:rPr>
        <w:t>得分＜</w:t>
      </w:r>
      <w:r>
        <w:rPr>
          <w:rFonts w:ascii="Arial" w:eastAsia="等线" w:hAnsi="Arial" w:cs="Arial"/>
        </w:rPr>
        <w:t>3.5</w:t>
      </w:r>
      <w:r>
        <w:rPr>
          <w:rFonts w:ascii="Arial" w:eastAsia="等线" w:hAnsi="Arial" w:cs="Arial"/>
        </w:rPr>
        <w:t>分区间内。</w:t>
      </w:r>
    </w:p>
    <w:p w14:paraId="6C19BD7A" w14:textId="77777777" w:rsidR="00861599" w:rsidRDefault="00E57AC8">
      <w:pPr>
        <w:numPr>
          <w:ilvl w:val="0"/>
          <w:numId w:val="16"/>
        </w:numPr>
        <w:spacing w:before="120" w:after="120" w:line="288" w:lineRule="auto"/>
        <w:rPr>
          <w:rFonts w:hint="eastAsia"/>
        </w:rPr>
      </w:pPr>
      <w:r>
        <w:rPr>
          <w:rFonts w:ascii="Arial" w:eastAsia="等线" w:hAnsi="Arial" w:cs="Arial"/>
          <w:b/>
        </w:rPr>
        <w:t>联通等级最终判定</w:t>
      </w:r>
      <w:r>
        <w:rPr>
          <w:rFonts w:ascii="Arial" w:eastAsia="等线" w:hAnsi="Arial" w:cs="Arial"/>
        </w:rPr>
        <w:t>：</w:t>
      </w:r>
      <w:r>
        <w:rPr>
          <w:rFonts w:ascii="Arial" w:eastAsia="等线" w:hAnsi="Arial" w:cs="Arial"/>
          <w:b/>
        </w:rPr>
        <w:t>尽连地块</w:t>
      </w:r>
      <w:r>
        <w:rPr>
          <w:rFonts w:ascii="Arial" w:eastAsia="等线" w:hAnsi="Arial" w:cs="Arial"/>
        </w:rPr>
        <w:t>，即规划建议优先推动该地块与轨道交通车站直接连通，强制执行接口预留要求，需结合项目建设同步落实连通方案设计与工程实施。</w:t>
      </w:r>
    </w:p>
    <w:p w14:paraId="6C19BD7B" w14:textId="77777777" w:rsidR="00861599" w:rsidRDefault="00E57AC8">
      <w:pPr>
        <w:spacing w:before="300" w:after="120" w:line="288" w:lineRule="auto"/>
        <w:outlineLvl w:val="2"/>
        <w:rPr>
          <w:rFonts w:hint="eastAsia"/>
        </w:rPr>
      </w:pPr>
      <w:bookmarkStart w:id="9" w:name="heading_9"/>
      <w:r>
        <w:rPr>
          <w:rFonts w:ascii="Arial" w:eastAsia="等线" w:hAnsi="Arial" w:cs="Arial"/>
          <w:b/>
          <w:sz w:val="30"/>
        </w:rPr>
        <w:lastRenderedPageBreak/>
        <w:t xml:space="preserve">2.4 </w:t>
      </w:r>
      <w:r>
        <w:rPr>
          <w:rFonts w:ascii="Arial" w:eastAsia="等线" w:hAnsi="Arial" w:cs="Arial"/>
          <w:b/>
          <w:sz w:val="30"/>
        </w:rPr>
        <w:t>评估结论核心依据说明</w:t>
      </w:r>
      <w:bookmarkEnd w:id="9"/>
    </w:p>
    <w:p w14:paraId="6C19BD7C" w14:textId="77777777" w:rsidR="00861599" w:rsidRDefault="00E57AC8">
      <w:pPr>
        <w:numPr>
          <w:ilvl w:val="0"/>
          <w:numId w:val="17"/>
        </w:numPr>
        <w:spacing w:before="120" w:after="120" w:line="288" w:lineRule="auto"/>
        <w:rPr>
          <w:rFonts w:hint="eastAsia"/>
        </w:rPr>
      </w:pPr>
      <w:r>
        <w:rPr>
          <w:rFonts w:ascii="Arial" w:eastAsia="等线" w:hAnsi="Arial" w:cs="Arial"/>
          <w:b/>
        </w:rPr>
        <w:t>正向支撑依据</w:t>
      </w:r>
      <w:r>
        <w:rPr>
          <w:rFonts w:ascii="Arial" w:eastAsia="等线" w:hAnsi="Arial" w:cs="Arial"/>
        </w:rPr>
        <w:t>：</w:t>
      </w:r>
    </w:p>
    <w:p w14:paraId="6C19BD7D" w14:textId="77777777" w:rsidR="00861599" w:rsidRDefault="00E57AC8">
      <w:pPr>
        <w:numPr>
          <w:ilvl w:val="0"/>
          <w:numId w:val="18"/>
        </w:numPr>
        <w:spacing w:before="120" w:after="120" w:line="288" w:lineRule="auto"/>
        <w:ind w:left="453"/>
        <w:rPr>
          <w:rFonts w:hint="eastAsia"/>
        </w:rPr>
      </w:pPr>
      <w:r>
        <w:rPr>
          <w:rFonts w:ascii="Arial" w:eastAsia="等线" w:hAnsi="Arial" w:cs="Arial"/>
        </w:rPr>
        <w:t>地块处于车站</w:t>
      </w:r>
      <w:r>
        <w:rPr>
          <w:rFonts w:ascii="Arial" w:eastAsia="等线" w:hAnsi="Arial" w:cs="Arial"/>
        </w:rPr>
        <w:t>200m</w:t>
      </w:r>
      <w:r>
        <w:rPr>
          <w:rFonts w:ascii="Arial" w:eastAsia="等线" w:hAnsi="Arial" w:cs="Arial"/>
        </w:rPr>
        <w:t>核心开发区内，为片区级大型综合性邻里中心，公共属性强、开放程度高、人流密集，与轨道交通客流高度匹配，连通后可实现客流双向引流，大幅提升站点服务能级与邻里中心可达性；</w:t>
      </w:r>
    </w:p>
    <w:p w14:paraId="6C19BD7E" w14:textId="77777777" w:rsidR="00861599" w:rsidRDefault="00E57AC8">
      <w:pPr>
        <w:numPr>
          <w:ilvl w:val="0"/>
          <w:numId w:val="19"/>
        </w:numPr>
        <w:spacing w:before="120" w:after="120" w:line="288" w:lineRule="auto"/>
        <w:ind w:left="453"/>
        <w:rPr>
          <w:rFonts w:hint="eastAsia"/>
        </w:rPr>
      </w:pPr>
      <w:r>
        <w:rPr>
          <w:rFonts w:ascii="Arial" w:eastAsia="等线" w:hAnsi="Arial" w:cs="Arial"/>
        </w:rPr>
        <w:t>项目客群以社区居民、通勤人群为主，对轨道交通接驳的便捷性、全天候通行需求刚性且强烈，连通后可显著提升居民出行体验，完善社区</w:t>
      </w:r>
      <w:r>
        <w:rPr>
          <w:rFonts w:ascii="Arial" w:eastAsia="等线" w:hAnsi="Arial" w:cs="Arial"/>
        </w:rPr>
        <w:t>15</w:t>
      </w:r>
      <w:r>
        <w:rPr>
          <w:rFonts w:ascii="Arial" w:eastAsia="等线" w:hAnsi="Arial" w:cs="Arial"/>
        </w:rPr>
        <w:t>分钟生活圈建设，符合苏州</w:t>
      </w:r>
      <w:r>
        <w:rPr>
          <w:rFonts w:ascii="Arial" w:eastAsia="等线" w:hAnsi="Arial" w:cs="Arial"/>
        </w:rPr>
        <w:t>TOD</w:t>
      </w:r>
      <w:r>
        <w:rPr>
          <w:rFonts w:ascii="Arial" w:eastAsia="等线" w:hAnsi="Arial" w:cs="Arial"/>
        </w:rPr>
        <w:t>开发与站城融合的核心理念；</w:t>
      </w:r>
    </w:p>
    <w:p w14:paraId="6C19BD7F" w14:textId="77777777" w:rsidR="00861599" w:rsidRDefault="00E57AC8">
      <w:pPr>
        <w:numPr>
          <w:ilvl w:val="0"/>
          <w:numId w:val="20"/>
        </w:numPr>
        <w:spacing w:before="120" w:after="120" w:line="288" w:lineRule="auto"/>
        <w:ind w:left="453"/>
        <w:rPr>
          <w:rFonts w:hint="eastAsia"/>
        </w:rPr>
      </w:pPr>
      <w:r>
        <w:rPr>
          <w:rFonts w:ascii="Arial" w:eastAsia="等线" w:hAnsi="Arial" w:cs="Arial"/>
        </w:rPr>
        <w:t>地块地下空间规模充足，功能包含公共服务与商业配套，与车站站厅竖向标高匹配，且车站已预留接驳接口，具备极佳的连通工程实施条件；</w:t>
      </w:r>
    </w:p>
    <w:p w14:paraId="6C19BD80" w14:textId="77777777" w:rsidR="00861599" w:rsidRDefault="00E57AC8">
      <w:pPr>
        <w:numPr>
          <w:ilvl w:val="0"/>
          <w:numId w:val="21"/>
        </w:numPr>
        <w:spacing w:before="120" w:after="120" w:line="288" w:lineRule="auto"/>
        <w:ind w:left="453"/>
        <w:rPr>
          <w:rFonts w:hint="eastAsia"/>
        </w:rPr>
      </w:pPr>
      <w:r>
        <w:rPr>
          <w:rFonts w:ascii="Arial" w:eastAsia="等线" w:hAnsi="Arial" w:cs="Arial"/>
        </w:rPr>
        <w:t>符合《苏州轨道交通站点周边地下公共联通空间设计细则》中，主要节点地下空间建设区核心开发区内，商业、公共服务设施为尽连地块的管控要求。</w:t>
      </w:r>
    </w:p>
    <w:p w14:paraId="6C19BD81" w14:textId="77777777" w:rsidR="00861599" w:rsidRDefault="00E57AC8">
      <w:pPr>
        <w:numPr>
          <w:ilvl w:val="0"/>
          <w:numId w:val="22"/>
        </w:numPr>
        <w:spacing w:before="120" w:after="120" w:line="288" w:lineRule="auto"/>
        <w:rPr>
          <w:rFonts w:hint="eastAsia"/>
        </w:rPr>
      </w:pPr>
      <w:r>
        <w:rPr>
          <w:rFonts w:ascii="Arial" w:eastAsia="等线" w:hAnsi="Arial" w:cs="Arial"/>
          <w:b/>
        </w:rPr>
        <w:t>约束性依据</w:t>
      </w:r>
      <w:r>
        <w:rPr>
          <w:rFonts w:ascii="Arial" w:eastAsia="等线" w:hAnsi="Arial" w:cs="Arial"/>
        </w:rPr>
        <w:t>：</w:t>
      </w:r>
    </w:p>
    <w:p w14:paraId="6C19BD82" w14:textId="77777777" w:rsidR="00861599" w:rsidRDefault="00E57AC8">
      <w:pPr>
        <w:numPr>
          <w:ilvl w:val="0"/>
          <w:numId w:val="23"/>
        </w:numPr>
        <w:spacing w:before="120" w:after="120" w:line="288" w:lineRule="auto"/>
        <w:ind w:left="453"/>
        <w:rPr>
          <w:rFonts w:hint="eastAsia"/>
        </w:rPr>
      </w:pPr>
      <w:r>
        <w:rPr>
          <w:rFonts w:ascii="Arial" w:eastAsia="等线" w:hAnsi="Arial" w:cs="Arial"/>
        </w:rPr>
        <w:t>站点为</w:t>
      </w:r>
      <w:r>
        <w:rPr>
          <w:rFonts w:ascii="Arial" w:eastAsia="等线" w:hAnsi="Arial" w:cs="Arial"/>
        </w:rPr>
        <w:t>6</w:t>
      </w:r>
      <w:r>
        <w:rPr>
          <w:rFonts w:ascii="Arial" w:eastAsia="等线" w:hAnsi="Arial" w:cs="Arial"/>
        </w:rPr>
        <w:t>号线独立非换乘站，非城市级核心枢纽或市级商业公服核心，暂不满足必连地块的强制性判定标准；</w:t>
      </w:r>
    </w:p>
    <w:p w14:paraId="6C19BD83" w14:textId="77777777" w:rsidR="00861599" w:rsidRDefault="00E57AC8">
      <w:pPr>
        <w:numPr>
          <w:ilvl w:val="0"/>
          <w:numId w:val="24"/>
        </w:numPr>
        <w:spacing w:before="120" w:after="120" w:line="288" w:lineRule="auto"/>
        <w:ind w:left="453"/>
        <w:rPr>
          <w:rFonts w:hint="eastAsia"/>
        </w:rPr>
      </w:pPr>
      <w:r>
        <w:rPr>
          <w:rFonts w:ascii="Arial" w:eastAsia="等线" w:hAnsi="Arial" w:cs="Arial"/>
        </w:rPr>
        <w:t>地块为社区级邻里中心，服务范围以周边片区为主，非城市级客流集聚节点，无需执行必连地块的强制连通要求。</w:t>
      </w:r>
    </w:p>
    <w:p w14:paraId="6C19BD84" w14:textId="77777777" w:rsidR="00861599" w:rsidRDefault="00861599">
      <w:pPr>
        <w:pBdr>
          <w:bottom w:val="single" w:sz="0" w:space="0" w:color="DEE0E3"/>
          <w:between w:val="single" w:sz="0" w:space="0" w:color="DEE0E3"/>
        </w:pBdr>
        <w:spacing w:before="120" w:after="120" w:line="288" w:lineRule="auto"/>
        <w:rPr>
          <w:rFonts w:hint="eastAsia"/>
        </w:rPr>
      </w:pPr>
    </w:p>
    <w:p w14:paraId="6C19BD85" w14:textId="77777777" w:rsidR="00861599" w:rsidRDefault="00E57AC8">
      <w:pPr>
        <w:spacing w:before="320" w:after="120" w:line="288" w:lineRule="auto"/>
        <w:outlineLvl w:val="1"/>
        <w:rPr>
          <w:rFonts w:hint="eastAsia"/>
        </w:rPr>
      </w:pPr>
      <w:bookmarkStart w:id="10" w:name="heading_10"/>
      <w:r>
        <w:rPr>
          <w:rFonts w:ascii="Arial" w:eastAsia="等线" w:hAnsi="Arial" w:cs="Arial"/>
          <w:b/>
          <w:sz w:val="32"/>
        </w:rPr>
        <w:t xml:space="preserve">3 </w:t>
      </w:r>
      <w:r>
        <w:rPr>
          <w:rFonts w:ascii="Arial" w:eastAsia="等线" w:hAnsi="Arial" w:cs="Arial"/>
          <w:b/>
          <w:sz w:val="32"/>
        </w:rPr>
        <w:t>联通方式比选与推荐方案</w:t>
      </w:r>
      <w:bookmarkEnd w:id="10"/>
    </w:p>
    <w:p w14:paraId="6C19BD86" w14:textId="77777777" w:rsidR="00861599" w:rsidRDefault="00E57AC8">
      <w:pPr>
        <w:spacing w:before="300" w:after="120" w:line="288" w:lineRule="auto"/>
        <w:outlineLvl w:val="2"/>
        <w:rPr>
          <w:rFonts w:hint="eastAsia"/>
        </w:rPr>
      </w:pPr>
      <w:bookmarkStart w:id="11" w:name="heading_11"/>
      <w:r>
        <w:rPr>
          <w:rFonts w:ascii="Arial" w:eastAsia="等线" w:hAnsi="Arial" w:cs="Arial"/>
          <w:b/>
          <w:sz w:val="30"/>
        </w:rPr>
        <w:t xml:space="preserve">3.1 </w:t>
      </w:r>
      <w:r>
        <w:rPr>
          <w:rFonts w:ascii="Arial" w:eastAsia="等线" w:hAnsi="Arial" w:cs="Arial"/>
          <w:b/>
          <w:sz w:val="30"/>
        </w:rPr>
        <w:t>联通方式适用场景比选</w:t>
      </w:r>
      <w:bookmarkEnd w:id="11"/>
    </w:p>
    <w:p w14:paraId="6C19BD87" w14:textId="77777777" w:rsidR="00861599" w:rsidRDefault="00E57AC8">
      <w:pPr>
        <w:spacing w:before="120" w:after="120" w:line="288" w:lineRule="auto"/>
        <w:rPr>
          <w:rFonts w:hint="eastAsia"/>
        </w:rPr>
      </w:pPr>
      <w:r>
        <w:rPr>
          <w:rFonts w:ascii="Arial" w:eastAsia="等线" w:hAnsi="Arial" w:cs="Arial"/>
        </w:rPr>
        <w:t>结合地块联通等级、业态特征、建设条件，对地下联通、地面联通、空中联通三大类方式进行场景适配性比选，结果如下：</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1380"/>
        <w:gridCol w:w="1380"/>
        <w:gridCol w:w="1380"/>
        <w:gridCol w:w="1380"/>
        <w:gridCol w:w="1380"/>
        <w:gridCol w:w="1380"/>
      </w:tblGrid>
      <w:tr w:rsidR="00861599" w14:paraId="6C19BD8E" w14:textId="77777777">
        <w:tblPrEx>
          <w:tblCellMar>
            <w:top w:w="0" w:type="dxa"/>
            <w:bottom w:w="0" w:type="dxa"/>
          </w:tblCellMar>
        </w:tblPrEx>
        <w:tc>
          <w:tcPr>
            <w:tcW w:w="1380" w:type="dxa"/>
            <w:tcMar>
              <w:top w:w="60" w:type="dxa"/>
              <w:left w:w="120" w:type="dxa"/>
              <w:bottom w:w="30" w:type="dxa"/>
              <w:right w:w="120" w:type="dxa"/>
            </w:tcMar>
          </w:tcPr>
          <w:p w14:paraId="6C19BD88" w14:textId="77777777" w:rsidR="00861599" w:rsidRDefault="00E57AC8">
            <w:pPr>
              <w:spacing w:before="120" w:after="120" w:line="288" w:lineRule="auto"/>
              <w:rPr>
                <w:rFonts w:hint="eastAsia"/>
              </w:rPr>
            </w:pPr>
            <w:r>
              <w:rPr>
                <w:rFonts w:ascii="Arial" w:eastAsia="等线" w:hAnsi="Arial" w:cs="Arial"/>
              </w:rPr>
              <w:t>联通方式</w:t>
            </w:r>
          </w:p>
        </w:tc>
        <w:tc>
          <w:tcPr>
            <w:tcW w:w="1380" w:type="dxa"/>
            <w:tcMar>
              <w:top w:w="60" w:type="dxa"/>
              <w:left w:w="120" w:type="dxa"/>
              <w:bottom w:w="30" w:type="dxa"/>
              <w:right w:w="120" w:type="dxa"/>
            </w:tcMar>
          </w:tcPr>
          <w:p w14:paraId="6C19BD89" w14:textId="77777777" w:rsidR="00861599" w:rsidRDefault="00E57AC8">
            <w:pPr>
              <w:spacing w:before="120" w:after="120" w:line="288" w:lineRule="auto"/>
              <w:rPr>
                <w:rFonts w:hint="eastAsia"/>
              </w:rPr>
            </w:pPr>
            <w:r>
              <w:rPr>
                <w:rFonts w:ascii="Arial" w:eastAsia="等线" w:hAnsi="Arial" w:cs="Arial"/>
              </w:rPr>
              <w:t>细分类型</w:t>
            </w:r>
          </w:p>
        </w:tc>
        <w:tc>
          <w:tcPr>
            <w:tcW w:w="1380" w:type="dxa"/>
            <w:tcMar>
              <w:top w:w="60" w:type="dxa"/>
              <w:left w:w="120" w:type="dxa"/>
              <w:bottom w:w="30" w:type="dxa"/>
              <w:right w:w="120" w:type="dxa"/>
            </w:tcMar>
          </w:tcPr>
          <w:p w14:paraId="6C19BD8A" w14:textId="77777777" w:rsidR="00861599" w:rsidRDefault="00E57AC8">
            <w:pPr>
              <w:spacing w:before="120" w:after="120" w:line="288" w:lineRule="auto"/>
              <w:rPr>
                <w:rFonts w:hint="eastAsia"/>
              </w:rPr>
            </w:pPr>
            <w:r>
              <w:rPr>
                <w:rFonts w:ascii="Arial" w:eastAsia="等线" w:hAnsi="Arial" w:cs="Arial"/>
              </w:rPr>
              <w:t>场景适配性分析</w:t>
            </w:r>
          </w:p>
        </w:tc>
        <w:tc>
          <w:tcPr>
            <w:tcW w:w="1380" w:type="dxa"/>
            <w:tcMar>
              <w:top w:w="60" w:type="dxa"/>
              <w:left w:w="120" w:type="dxa"/>
              <w:bottom w:w="30" w:type="dxa"/>
              <w:right w:w="120" w:type="dxa"/>
            </w:tcMar>
          </w:tcPr>
          <w:p w14:paraId="6C19BD8B" w14:textId="77777777" w:rsidR="00861599" w:rsidRDefault="00E57AC8">
            <w:pPr>
              <w:spacing w:before="120" w:after="120" w:line="288" w:lineRule="auto"/>
              <w:rPr>
                <w:rFonts w:hint="eastAsia"/>
              </w:rPr>
            </w:pPr>
            <w:r>
              <w:rPr>
                <w:rFonts w:ascii="Arial" w:eastAsia="等线" w:hAnsi="Arial" w:cs="Arial"/>
              </w:rPr>
              <w:t>建设成本</w:t>
            </w:r>
          </w:p>
        </w:tc>
        <w:tc>
          <w:tcPr>
            <w:tcW w:w="1380" w:type="dxa"/>
            <w:tcMar>
              <w:top w:w="60" w:type="dxa"/>
              <w:left w:w="120" w:type="dxa"/>
              <w:bottom w:w="30" w:type="dxa"/>
              <w:right w:w="120" w:type="dxa"/>
            </w:tcMar>
          </w:tcPr>
          <w:p w14:paraId="6C19BD8C" w14:textId="77777777" w:rsidR="00861599" w:rsidRDefault="00E57AC8">
            <w:pPr>
              <w:spacing w:before="120" w:after="120" w:line="288" w:lineRule="auto"/>
              <w:rPr>
                <w:rFonts w:hint="eastAsia"/>
              </w:rPr>
            </w:pPr>
            <w:r>
              <w:rPr>
                <w:rFonts w:ascii="Arial" w:eastAsia="等线" w:hAnsi="Arial" w:cs="Arial"/>
              </w:rPr>
              <w:t>实施难度</w:t>
            </w:r>
          </w:p>
        </w:tc>
        <w:tc>
          <w:tcPr>
            <w:tcW w:w="1380" w:type="dxa"/>
            <w:tcMar>
              <w:top w:w="60" w:type="dxa"/>
              <w:left w:w="120" w:type="dxa"/>
              <w:bottom w:w="30" w:type="dxa"/>
              <w:right w:w="120" w:type="dxa"/>
            </w:tcMar>
          </w:tcPr>
          <w:p w14:paraId="6C19BD8D" w14:textId="77777777" w:rsidR="00861599" w:rsidRDefault="00E57AC8">
            <w:pPr>
              <w:spacing w:before="120" w:after="120" w:line="288" w:lineRule="auto"/>
              <w:rPr>
                <w:rFonts w:hint="eastAsia"/>
              </w:rPr>
            </w:pPr>
            <w:r>
              <w:rPr>
                <w:rFonts w:ascii="Arial" w:eastAsia="等线" w:hAnsi="Arial" w:cs="Arial"/>
              </w:rPr>
              <w:t>适配性评级</w:t>
            </w:r>
          </w:p>
        </w:tc>
      </w:tr>
      <w:tr w:rsidR="00861599" w14:paraId="6C19BD95" w14:textId="77777777">
        <w:tblPrEx>
          <w:tblCellMar>
            <w:top w:w="0" w:type="dxa"/>
            <w:bottom w:w="0" w:type="dxa"/>
          </w:tblCellMar>
        </w:tblPrEx>
        <w:tc>
          <w:tcPr>
            <w:tcW w:w="1380" w:type="dxa"/>
            <w:tcMar>
              <w:top w:w="60" w:type="dxa"/>
              <w:left w:w="120" w:type="dxa"/>
              <w:bottom w:w="30" w:type="dxa"/>
              <w:right w:w="120" w:type="dxa"/>
            </w:tcMar>
          </w:tcPr>
          <w:p w14:paraId="6C19BD8F" w14:textId="77777777" w:rsidR="00861599" w:rsidRDefault="00E57AC8">
            <w:pPr>
              <w:spacing w:before="120" w:after="120" w:line="288" w:lineRule="auto"/>
              <w:rPr>
                <w:rFonts w:hint="eastAsia"/>
              </w:rPr>
            </w:pPr>
            <w:r>
              <w:rPr>
                <w:rFonts w:ascii="Arial" w:eastAsia="等线" w:hAnsi="Arial" w:cs="Arial"/>
              </w:rPr>
              <w:t>地下联通</w:t>
            </w:r>
          </w:p>
        </w:tc>
        <w:tc>
          <w:tcPr>
            <w:tcW w:w="1380" w:type="dxa"/>
            <w:tcMar>
              <w:top w:w="60" w:type="dxa"/>
              <w:left w:w="120" w:type="dxa"/>
              <w:bottom w:w="30" w:type="dxa"/>
              <w:right w:w="120" w:type="dxa"/>
            </w:tcMar>
          </w:tcPr>
          <w:p w14:paraId="6C19BD90" w14:textId="77777777" w:rsidR="00861599" w:rsidRDefault="00E57AC8">
            <w:pPr>
              <w:spacing w:before="120" w:after="120" w:line="288" w:lineRule="auto"/>
              <w:rPr>
                <w:rFonts w:hint="eastAsia"/>
              </w:rPr>
            </w:pPr>
            <w:r>
              <w:rPr>
                <w:rFonts w:ascii="Arial" w:eastAsia="等线" w:hAnsi="Arial" w:cs="Arial"/>
              </w:rPr>
              <w:t>地下主通道</w:t>
            </w:r>
          </w:p>
        </w:tc>
        <w:tc>
          <w:tcPr>
            <w:tcW w:w="1380" w:type="dxa"/>
            <w:tcMar>
              <w:top w:w="60" w:type="dxa"/>
              <w:left w:w="120" w:type="dxa"/>
              <w:bottom w:w="30" w:type="dxa"/>
              <w:right w:w="120" w:type="dxa"/>
            </w:tcMar>
          </w:tcPr>
          <w:p w14:paraId="6C19BD91" w14:textId="77777777" w:rsidR="00861599" w:rsidRDefault="00E57AC8">
            <w:pPr>
              <w:spacing w:before="120" w:after="120" w:line="288" w:lineRule="auto"/>
              <w:rPr>
                <w:rFonts w:hint="eastAsia"/>
              </w:rPr>
            </w:pPr>
            <w:r>
              <w:rPr>
                <w:rFonts w:ascii="Arial" w:eastAsia="等线" w:hAnsi="Arial" w:cs="Arial"/>
              </w:rPr>
              <w:t>可直接衔接车站站厅非付费区与地块地下一层公共中庭，</w:t>
            </w:r>
            <w:r>
              <w:rPr>
                <w:rFonts w:ascii="Arial" w:eastAsia="等线" w:hAnsi="Arial" w:cs="Arial"/>
              </w:rPr>
              <w:lastRenderedPageBreak/>
              <w:t>实现全天候无缝接驳，完美匹配邻里中心商业、公服业态的客流引流需求，与地块地下空间高度契合，符合尽连地块的优先连通要求，适配性最高</w:t>
            </w:r>
          </w:p>
        </w:tc>
        <w:tc>
          <w:tcPr>
            <w:tcW w:w="1380" w:type="dxa"/>
            <w:tcMar>
              <w:top w:w="60" w:type="dxa"/>
              <w:left w:w="120" w:type="dxa"/>
              <w:bottom w:w="30" w:type="dxa"/>
              <w:right w:w="120" w:type="dxa"/>
            </w:tcMar>
          </w:tcPr>
          <w:p w14:paraId="6C19BD92" w14:textId="77777777" w:rsidR="00861599" w:rsidRDefault="00E57AC8">
            <w:pPr>
              <w:spacing w:before="120" w:after="120" w:line="288" w:lineRule="auto"/>
              <w:rPr>
                <w:rFonts w:hint="eastAsia"/>
              </w:rPr>
            </w:pPr>
            <w:r>
              <w:rPr>
                <w:rFonts w:ascii="Arial" w:eastAsia="等线" w:hAnsi="Arial" w:cs="Arial"/>
              </w:rPr>
              <w:lastRenderedPageBreak/>
              <w:t>中</w:t>
            </w:r>
          </w:p>
        </w:tc>
        <w:tc>
          <w:tcPr>
            <w:tcW w:w="1380" w:type="dxa"/>
            <w:tcMar>
              <w:top w:w="60" w:type="dxa"/>
              <w:left w:w="120" w:type="dxa"/>
              <w:bottom w:w="30" w:type="dxa"/>
              <w:right w:w="120" w:type="dxa"/>
            </w:tcMar>
          </w:tcPr>
          <w:p w14:paraId="6C19BD93" w14:textId="77777777" w:rsidR="00861599" w:rsidRDefault="00E57AC8">
            <w:pPr>
              <w:spacing w:before="120" w:after="120" w:line="288" w:lineRule="auto"/>
              <w:rPr>
                <w:rFonts w:hint="eastAsia"/>
              </w:rPr>
            </w:pPr>
            <w:r>
              <w:rPr>
                <w:rFonts w:ascii="Arial" w:eastAsia="等线" w:hAnsi="Arial" w:cs="Arial"/>
              </w:rPr>
              <w:t>中</w:t>
            </w:r>
          </w:p>
        </w:tc>
        <w:tc>
          <w:tcPr>
            <w:tcW w:w="1380" w:type="dxa"/>
            <w:tcMar>
              <w:top w:w="60" w:type="dxa"/>
              <w:left w:w="120" w:type="dxa"/>
              <w:bottom w:w="30" w:type="dxa"/>
              <w:right w:w="120" w:type="dxa"/>
            </w:tcMar>
          </w:tcPr>
          <w:p w14:paraId="6C19BD94" w14:textId="77777777" w:rsidR="00861599" w:rsidRDefault="00E57AC8">
            <w:pPr>
              <w:spacing w:before="120" w:after="120" w:line="288" w:lineRule="auto"/>
              <w:rPr>
                <w:rFonts w:hint="eastAsia"/>
              </w:rPr>
            </w:pPr>
            <w:r>
              <w:rPr>
                <w:rFonts w:ascii="Arial" w:eastAsia="等线" w:hAnsi="Arial" w:cs="Arial"/>
              </w:rPr>
              <w:t>★★★★★</w:t>
            </w:r>
          </w:p>
        </w:tc>
      </w:tr>
      <w:tr w:rsidR="00861599" w14:paraId="6C19BD9C" w14:textId="77777777">
        <w:tblPrEx>
          <w:tblCellMar>
            <w:top w:w="0" w:type="dxa"/>
            <w:bottom w:w="0" w:type="dxa"/>
          </w:tblCellMar>
        </w:tblPrEx>
        <w:tc>
          <w:tcPr>
            <w:tcW w:w="1380" w:type="dxa"/>
            <w:tcMar>
              <w:top w:w="60" w:type="dxa"/>
              <w:left w:w="120" w:type="dxa"/>
              <w:bottom w:w="30" w:type="dxa"/>
              <w:right w:w="120" w:type="dxa"/>
            </w:tcMar>
          </w:tcPr>
          <w:p w14:paraId="6C19BD96" w14:textId="77777777" w:rsidR="00861599" w:rsidRDefault="00861599">
            <w:pPr>
              <w:rPr>
                <w:rFonts w:hint="eastAsia"/>
              </w:rPr>
            </w:pPr>
          </w:p>
        </w:tc>
        <w:tc>
          <w:tcPr>
            <w:tcW w:w="1380" w:type="dxa"/>
            <w:tcMar>
              <w:top w:w="60" w:type="dxa"/>
              <w:left w:w="120" w:type="dxa"/>
              <w:bottom w:w="30" w:type="dxa"/>
              <w:right w:w="120" w:type="dxa"/>
            </w:tcMar>
          </w:tcPr>
          <w:p w14:paraId="6C19BD97" w14:textId="77777777" w:rsidR="00861599" w:rsidRDefault="00E57AC8">
            <w:pPr>
              <w:spacing w:before="120" w:after="120" w:line="288" w:lineRule="auto"/>
              <w:rPr>
                <w:rFonts w:hint="eastAsia"/>
              </w:rPr>
            </w:pPr>
            <w:r>
              <w:rPr>
                <w:rFonts w:ascii="Arial" w:eastAsia="等线" w:hAnsi="Arial" w:cs="Arial"/>
              </w:rPr>
              <w:t>地下次通道</w:t>
            </w:r>
          </w:p>
        </w:tc>
        <w:tc>
          <w:tcPr>
            <w:tcW w:w="1380" w:type="dxa"/>
            <w:tcMar>
              <w:top w:w="60" w:type="dxa"/>
              <w:left w:w="120" w:type="dxa"/>
              <w:bottom w:w="30" w:type="dxa"/>
              <w:right w:w="120" w:type="dxa"/>
            </w:tcMar>
          </w:tcPr>
          <w:p w14:paraId="6C19BD98" w14:textId="77777777" w:rsidR="00861599" w:rsidRDefault="00E57AC8">
            <w:pPr>
              <w:spacing w:before="120" w:after="120" w:line="288" w:lineRule="auto"/>
              <w:rPr>
                <w:rFonts w:hint="eastAsia"/>
              </w:rPr>
            </w:pPr>
            <w:r>
              <w:rPr>
                <w:rFonts w:ascii="Arial" w:eastAsia="等线" w:hAnsi="Arial" w:cs="Arial"/>
              </w:rPr>
              <w:t>仅满足基础通行功能，无法匹配大型邻里中心的大客流集散需求，空间尺度与业态适配性不足</w:t>
            </w:r>
          </w:p>
        </w:tc>
        <w:tc>
          <w:tcPr>
            <w:tcW w:w="1380" w:type="dxa"/>
            <w:tcMar>
              <w:top w:w="60" w:type="dxa"/>
              <w:left w:w="120" w:type="dxa"/>
              <w:bottom w:w="30" w:type="dxa"/>
              <w:right w:w="120" w:type="dxa"/>
            </w:tcMar>
          </w:tcPr>
          <w:p w14:paraId="6C19BD99" w14:textId="77777777" w:rsidR="00861599" w:rsidRDefault="00E57AC8">
            <w:pPr>
              <w:spacing w:before="120" w:after="120" w:line="288" w:lineRule="auto"/>
              <w:rPr>
                <w:rFonts w:hint="eastAsia"/>
              </w:rPr>
            </w:pPr>
            <w:r>
              <w:rPr>
                <w:rFonts w:ascii="Arial" w:eastAsia="等线" w:hAnsi="Arial" w:cs="Arial"/>
              </w:rPr>
              <w:t>中低</w:t>
            </w:r>
          </w:p>
        </w:tc>
        <w:tc>
          <w:tcPr>
            <w:tcW w:w="1380" w:type="dxa"/>
            <w:tcMar>
              <w:top w:w="60" w:type="dxa"/>
              <w:left w:w="120" w:type="dxa"/>
              <w:bottom w:w="30" w:type="dxa"/>
              <w:right w:w="120" w:type="dxa"/>
            </w:tcMar>
          </w:tcPr>
          <w:p w14:paraId="6C19BD9A" w14:textId="77777777" w:rsidR="00861599" w:rsidRDefault="00E57AC8">
            <w:pPr>
              <w:spacing w:before="120" w:after="120" w:line="288" w:lineRule="auto"/>
              <w:rPr>
                <w:rFonts w:hint="eastAsia"/>
              </w:rPr>
            </w:pPr>
            <w:r>
              <w:rPr>
                <w:rFonts w:ascii="Arial" w:eastAsia="等线" w:hAnsi="Arial" w:cs="Arial"/>
              </w:rPr>
              <w:t>中</w:t>
            </w:r>
          </w:p>
        </w:tc>
        <w:tc>
          <w:tcPr>
            <w:tcW w:w="1380" w:type="dxa"/>
            <w:tcMar>
              <w:top w:w="60" w:type="dxa"/>
              <w:left w:w="120" w:type="dxa"/>
              <w:bottom w:w="30" w:type="dxa"/>
              <w:right w:w="120" w:type="dxa"/>
            </w:tcMar>
          </w:tcPr>
          <w:p w14:paraId="6C19BD9B" w14:textId="77777777" w:rsidR="00861599" w:rsidRDefault="00E57AC8">
            <w:pPr>
              <w:spacing w:before="120" w:after="120" w:line="288" w:lineRule="auto"/>
              <w:rPr>
                <w:rFonts w:hint="eastAsia"/>
              </w:rPr>
            </w:pPr>
            <w:r>
              <w:rPr>
                <w:rFonts w:ascii="Arial" w:eastAsia="等线" w:hAnsi="Arial" w:cs="Arial"/>
              </w:rPr>
              <w:t>★★★</w:t>
            </w:r>
          </w:p>
        </w:tc>
      </w:tr>
      <w:tr w:rsidR="00861599" w14:paraId="6C19BDA3" w14:textId="77777777">
        <w:tblPrEx>
          <w:tblCellMar>
            <w:top w:w="0" w:type="dxa"/>
            <w:bottom w:w="0" w:type="dxa"/>
          </w:tblCellMar>
        </w:tblPrEx>
        <w:tc>
          <w:tcPr>
            <w:tcW w:w="1380" w:type="dxa"/>
            <w:tcMar>
              <w:top w:w="60" w:type="dxa"/>
              <w:left w:w="120" w:type="dxa"/>
              <w:bottom w:w="30" w:type="dxa"/>
              <w:right w:w="120" w:type="dxa"/>
            </w:tcMar>
          </w:tcPr>
          <w:p w14:paraId="6C19BD9D" w14:textId="77777777" w:rsidR="00861599" w:rsidRDefault="00E57AC8">
            <w:pPr>
              <w:spacing w:before="120" w:after="120" w:line="288" w:lineRule="auto"/>
              <w:rPr>
                <w:rFonts w:hint="eastAsia"/>
              </w:rPr>
            </w:pPr>
            <w:r>
              <w:rPr>
                <w:rFonts w:ascii="Arial" w:eastAsia="等线" w:hAnsi="Arial" w:cs="Arial"/>
              </w:rPr>
              <w:t>地面联通</w:t>
            </w:r>
          </w:p>
        </w:tc>
        <w:tc>
          <w:tcPr>
            <w:tcW w:w="1380" w:type="dxa"/>
            <w:tcMar>
              <w:top w:w="60" w:type="dxa"/>
              <w:left w:w="120" w:type="dxa"/>
              <w:bottom w:w="30" w:type="dxa"/>
              <w:right w:w="120" w:type="dxa"/>
            </w:tcMar>
          </w:tcPr>
          <w:p w14:paraId="6C19BD9E" w14:textId="77777777" w:rsidR="00861599" w:rsidRDefault="00E57AC8">
            <w:pPr>
              <w:spacing w:before="120" w:after="120" w:line="288" w:lineRule="auto"/>
              <w:rPr>
                <w:rFonts w:hint="eastAsia"/>
              </w:rPr>
            </w:pPr>
            <w:r>
              <w:rPr>
                <w:rFonts w:ascii="Arial" w:eastAsia="等线" w:hAnsi="Arial" w:cs="Arial"/>
              </w:rPr>
              <w:t>风雨连廊</w:t>
            </w:r>
          </w:p>
        </w:tc>
        <w:tc>
          <w:tcPr>
            <w:tcW w:w="1380" w:type="dxa"/>
            <w:tcMar>
              <w:top w:w="60" w:type="dxa"/>
              <w:left w:w="120" w:type="dxa"/>
              <w:bottom w:w="30" w:type="dxa"/>
              <w:right w:w="120" w:type="dxa"/>
            </w:tcMar>
          </w:tcPr>
          <w:p w14:paraId="6C19BD9F" w14:textId="77777777" w:rsidR="00861599" w:rsidRDefault="00E57AC8">
            <w:pPr>
              <w:spacing w:before="120" w:after="120" w:line="288" w:lineRule="auto"/>
              <w:rPr>
                <w:rFonts w:hint="eastAsia"/>
              </w:rPr>
            </w:pPr>
            <w:r>
              <w:rPr>
                <w:rFonts w:ascii="Arial" w:eastAsia="等线" w:hAnsi="Arial" w:cs="Arial"/>
              </w:rPr>
              <w:t>可实现车站</w:t>
            </w:r>
            <w:r>
              <w:rPr>
                <w:rFonts w:ascii="Arial" w:eastAsia="等线" w:hAnsi="Arial" w:cs="Arial"/>
              </w:rPr>
              <w:t>3</w:t>
            </w:r>
            <w:r>
              <w:rPr>
                <w:rFonts w:ascii="Arial" w:eastAsia="等线" w:hAnsi="Arial" w:cs="Arial"/>
              </w:rPr>
              <w:t>号出入口与地块主入口的全天候衔接，建设成本低、实施难度小，但无法衔接地下空间，客流引流效果弱于地下联通，且受地面交通干</w:t>
            </w:r>
            <w:r>
              <w:rPr>
                <w:rFonts w:ascii="Arial" w:eastAsia="等线" w:hAnsi="Arial" w:cs="Arial"/>
              </w:rPr>
              <w:lastRenderedPageBreak/>
              <w:t>扰较大，适配性次之</w:t>
            </w:r>
          </w:p>
        </w:tc>
        <w:tc>
          <w:tcPr>
            <w:tcW w:w="1380" w:type="dxa"/>
            <w:tcMar>
              <w:top w:w="60" w:type="dxa"/>
              <w:left w:w="120" w:type="dxa"/>
              <w:bottom w:w="30" w:type="dxa"/>
              <w:right w:w="120" w:type="dxa"/>
            </w:tcMar>
          </w:tcPr>
          <w:p w14:paraId="6C19BDA0" w14:textId="77777777" w:rsidR="00861599" w:rsidRDefault="00E57AC8">
            <w:pPr>
              <w:spacing w:before="120" w:after="120" w:line="288" w:lineRule="auto"/>
              <w:rPr>
                <w:rFonts w:hint="eastAsia"/>
              </w:rPr>
            </w:pPr>
            <w:r>
              <w:rPr>
                <w:rFonts w:ascii="Arial" w:eastAsia="等线" w:hAnsi="Arial" w:cs="Arial"/>
              </w:rPr>
              <w:lastRenderedPageBreak/>
              <w:t>中</w:t>
            </w:r>
          </w:p>
        </w:tc>
        <w:tc>
          <w:tcPr>
            <w:tcW w:w="1380" w:type="dxa"/>
            <w:tcMar>
              <w:top w:w="60" w:type="dxa"/>
              <w:left w:w="120" w:type="dxa"/>
              <w:bottom w:w="30" w:type="dxa"/>
              <w:right w:w="120" w:type="dxa"/>
            </w:tcMar>
          </w:tcPr>
          <w:p w14:paraId="6C19BDA1" w14:textId="77777777" w:rsidR="00861599" w:rsidRDefault="00E57AC8">
            <w:pPr>
              <w:spacing w:before="120" w:after="120" w:line="288" w:lineRule="auto"/>
              <w:rPr>
                <w:rFonts w:hint="eastAsia"/>
              </w:rPr>
            </w:pPr>
            <w:r>
              <w:rPr>
                <w:rFonts w:ascii="Arial" w:eastAsia="等线" w:hAnsi="Arial" w:cs="Arial"/>
              </w:rPr>
              <w:t>低</w:t>
            </w:r>
          </w:p>
        </w:tc>
        <w:tc>
          <w:tcPr>
            <w:tcW w:w="1380" w:type="dxa"/>
            <w:tcMar>
              <w:top w:w="60" w:type="dxa"/>
              <w:left w:w="120" w:type="dxa"/>
              <w:bottom w:w="30" w:type="dxa"/>
              <w:right w:w="120" w:type="dxa"/>
            </w:tcMar>
          </w:tcPr>
          <w:p w14:paraId="6C19BDA2" w14:textId="77777777" w:rsidR="00861599" w:rsidRDefault="00E57AC8">
            <w:pPr>
              <w:spacing w:before="120" w:after="120" w:line="288" w:lineRule="auto"/>
              <w:rPr>
                <w:rFonts w:hint="eastAsia"/>
              </w:rPr>
            </w:pPr>
            <w:r>
              <w:rPr>
                <w:rFonts w:ascii="Arial" w:eastAsia="等线" w:hAnsi="Arial" w:cs="Arial"/>
              </w:rPr>
              <w:t>★★★★</w:t>
            </w:r>
          </w:p>
        </w:tc>
      </w:tr>
      <w:tr w:rsidR="00861599" w14:paraId="6C19BDAA" w14:textId="77777777">
        <w:tblPrEx>
          <w:tblCellMar>
            <w:top w:w="0" w:type="dxa"/>
            <w:bottom w:w="0" w:type="dxa"/>
          </w:tblCellMar>
        </w:tblPrEx>
        <w:tc>
          <w:tcPr>
            <w:tcW w:w="1380" w:type="dxa"/>
            <w:tcMar>
              <w:top w:w="60" w:type="dxa"/>
              <w:left w:w="120" w:type="dxa"/>
              <w:bottom w:w="30" w:type="dxa"/>
              <w:right w:w="120" w:type="dxa"/>
            </w:tcMar>
          </w:tcPr>
          <w:p w14:paraId="6C19BDA4" w14:textId="77777777" w:rsidR="00861599" w:rsidRDefault="00861599">
            <w:pPr>
              <w:rPr>
                <w:rFonts w:hint="eastAsia"/>
              </w:rPr>
            </w:pPr>
          </w:p>
        </w:tc>
        <w:tc>
          <w:tcPr>
            <w:tcW w:w="1380" w:type="dxa"/>
            <w:tcMar>
              <w:top w:w="60" w:type="dxa"/>
              <w:left w:w="120" w:type="dxa"/>
              <w:bottom w:w="30" w:type="dxa"/>
              <w:right w:w="120" w:type="dxa"/>
            </w:tcMar>
          </w:tcPr>
          <w:p w14:paraId="6C19BDA5" w14:textId="77777777" w:rsidR="00861599" w:rsidRDefault="00E57AC8">
            <w:pPr>
              <w:spacing w:before="120" w:after="120" w:line="288" w:lineRule="auto"/>
              <w:rPr>
                <w:rFonts w:hint="eastAsia"/>
              </w:rPr>
            </w:pPr>
            <w:r>
              <w:rPr>
                <w:rFonts w:ascii="Arial" w:eastAsia="等线" w:hAnsi="Arial" w:cs="Arial"/>
              </w:rPr>
              <w:t>地面步行道优化</w:t>
            </w:r>
          </w:p>
        </w:tc>
        <w:tc>
          <w:tcPr>
            <w:tcW w:w="1380" w:type="dxa"/>
            <w:tcMar>
              <w:top w:w="60" w:type="dxa"/>
              <w:left w:w="120" w:type="dxa"/>
              <w:bottom w:w="30" w:type="dxa"/>
              <w:right w:w="120" w:type="dxa"/>
            </w:tcMar>
          </w:tcPr>
          <w:p w14:paraId="6C19BDA6" w14:textId="77777777" w:rsidR="00861599" w:rsidRDefault="00E57AC8">
            <w:pPr>
              <w:spacing w:before="120" w:after="120" w:line="288" w:lineRule="auto"/>
              <w:rPr>
                <w:rFonts w:hint="eastAsia"/>
              </w:rPr>
            </w:pPr>
            <w:r>
              <w:rPr>
                <w:rFonts w:ascii="Arial" w:eastAsia="等线" w:hAnsi="Arial" w:cs="Arial"/>
              </w:rPr>
              <w:t>仅能满足基础通行需求，无法实现全天候接驳，与大型公服商业业态的客流需求不匹配，适配性低</w:t>
            </w:r>
          </w:p>
        </w:tc>
        <w:tc>
          <w:tcPr>
            <w:tcW w:w="1380" w:type="dxa"/>
            <w:tcMar>
              <w:top w:w="60" w:type="dxa"/>
              <w:left w:w="120" w:type="dxa"/>
              <w:bottom w:w="30" w:type="dxa"/>
              <w:right w:w="120" w:type="dxa"/>
            </w:tcMar>
          </w:tcPr>
          <w:p w14:paraId="6C19BDA7" w14:textId="77777777" w:rsidR="00861599" w:rsidRDefault="00E57AC8">
            <w:pPr>
              <w:spacing w:before="120" w:after="120" w:line="288" w:lineRule="auto"/>
              <w:rPr>
                <w:rFonts w:hint="eastAsia"/>
              </w:rPr>
            </w:pPr>
            <w:r>
              <w:rPr>
                <w:rFonts w:ascii="Arial" w:eastAsia="等线" w:hAnsi="Arial" w:cs="Arial"/>
              </w:rPr>
              <w:t>低</w:t>
            </w:r>
          </w:p>
        </w:tc>
        <w:tc>
          <w:tcPr>
            <w:tcW w:w="1380" w:type="dxa"/>
            <w:tcMar>
              <w:top w:w="60" w:type="dxa"/>
              <w:left w:w="120" w:type="dxa"/>
              <w:bottom w:w="30" w:type="dxa"/>
              <w:right w:w="120" w:type="dxa"/>
            </w:tcMar>
          </w:tcPr>
          <w:p w14:paraId="6C19BDA8" w14:textId="77777777" w:rsidR="00861599" w:rsidRDefault="00E57AC8">
            <w:pPr>
              <w:spacing w:before="120" w:after="120" w:line="288" w:lineRule="auto"/>
              <w:rPr>
                <w:rFonts w:hint="eastAsia"/>
              </w:rPr>
            </w:pPr>
            <w:r>
              <w:rPr>
                <w:rFonts w:ascii="Arial" w:eastAsia="等线" w:hAnsi="Arial" w:cs="Arial"/>
              </w:rPr>
              <w:t>低</w:t>
            </w:r>
          </w:p>
        </w:tc>
        <w:tc>
          <w:tcPr>
            <w:tcW w:w="1380" w:type="dxa"/>
            <w:tcMar>
              <w:top w:w="60" w:type="dxa"/>
              <w:left w:w="120" w:type="dxa"/>
              <w:bottom w:w="30" w:type="dxa"/>
              <w:right w:w="120" w:type="dxa"/>
            </w:tcMar>
          </w:tcPr>
          <w:p w14:paraId="6C19BDA9" w14:textId="77777777" w:rsidR="00861599" w:rsidRDefault="00E57AC8">
            <w:pPr>
              <w:spacing w:before="120" w:after="120" w:line="288" w:lineRule="auto"/>
              <w:rPr>
                <w:rFonts w:hint="eastAsia"/>
              </w:rPr>
            </w:pPr>
            <w:r>
              <w:rPr>
                <w:rFonts w:ascii="Arial" w:eastAsia="等线" w:hAnsi="Arial" w:cs="Arial"/>
              </w:rPr>
              <w:t>★★</w:t>
            </w:r>
          </w:p>
        </w:tc>
      </w:tr>
      <w:tr w:rsidR="00861599" w14:paraId="6C19BDB1" w14:textId="77777777">
        <w:tblPrEx>
          <w:tblCellMar>
            <w:top w:w="0" w:type="dxa"/>
            <w:bottom w:w="0" w:type="dxa"/>
          </w:tblCellMar>
        </w:tblPrEx>
        <w:tc>
          <w:tcPr>
            <w:tcW w:w="1380" w:type="dxa"/>
            <w:tcMar>
              <w:top w:w="60" w:type="dxa"/>
              <w:left w:w="120" w:type="dxa"/>
              <w:bottom w:w="30" w:type="dxa"/>
              <w:right w:w="120" w:type="dxa"/>
            </w:tcMar>
          </w:tcPr>
          <w:p w14:paraId="6C19BDAB" w14:textId="77777777" w:rsidR="00861599" w:rsidRDefault="00E57AC8">
            <w:pPr>
              <w:spacing w:before="120" w:after="120" w:line="288" w:lineRule="auto"/>
              <w:rPr>
                <w:rFonts w:hint="eastAsia"/>
              </w:rPr>
            </w:pPr>
            <w:r>
              <w:rPr>
                <w:rFonts w:ascii="Arial" w:eastAsia="等线" w:hAnsi="Arial" w:cs="Arial"/>
              </w:rPr>
              <w:t>空中联通</w:t>
            </w:r>
          </w:p>
        </w:tc>
        <w:tc>
          <w:tcPr>
            <w:tcW w:w="1380" w:type="dxa"/>
            <w:tcMar>
              <w:top w:w="60" w:type="dxa"/>
              <w:left w:w="120" w:type="dxa"/>
              <w:bottom w:w="30" w:type="dxa"/>
              <w:right w:w="120" w:type="dxa"/>
            </w:tcMar>
          </w:tcPr>
          <w:p w14:paraId="6C19BDAC" w14:textId="77777777" w:rsidR="00861599" w:rsidRDefault="00E57AC8">
            <w:pPr>
              <w:spacing w:before="120" w:after="120" w:line="288" w:lineRule="auto"/>
              <w:rPr>
                <w:rFonts w:hint="eastAsia"/>
              </w:rPr>
            </w:pPr>
            <w:r>
              <w:rPr>
                <w:rFonts w:ascii="Arial" w:eastAsia="等线" w:hAnsi="Arial" w:cs="Arial"/>
              </w:rPr>
              <w:t>高架连廊</w:t>
            </w:r>
            <w:r>
              <w:rPr>
                <w:rFonts w:ascii="Arial" w:eastAsia="等线" w:hAnsi="Arial" w:cs="Arial"/>
              </w:rPr>
              <w:t>/</w:t>
            </w:r>
            <w:r>
              <w:rPr>
                <w:rFonts w:ascii="Arial" w:eastAsia="等线" w:hAnsi="Arial" w:cs="Arial"/>
              </w:rPr>
              <w:t>天桥</w:t>
            </w:r>
          </w:p>
        </w:tc>
        <w:tc>
          <w:tcPr>
            <w:tcW w:w="1380" w:type="dxa"/>
            <w:tcMar>
              <w:top w:w="60" w:type="dxa"/>
              <w:left w:w="120" w:type="dxa"/>
              <w:bottom w:w="30" w:type="dxa"/>
              <w:right w:w="120" w:type="dxa"/>
            </w:tcMar>
          </w:tcPr>
          <w:p w14:paraId="6C19BDAD" w14:textId="77777777" w:rsidR="00861599" w:rsidRDefault="00E57AC8">
            <w:pPr>
              <w:spacing w:before="120" w:after="120" w:line="288" w:lineRule="auto"/>
              <w:rPr>
                <w:rFonts w:hint="eastAsia"/>
              </w:rPr>
            </w:pPr>
            <w:r>
              <w:rPr>
                <w:rFonts w:ascii="Arial" w:eastAsia="等线" w:hAnsi="Arial" w:cs="Arial"/>
              </w:rPr>
              <w:t>需跨越城市主干道，建设成本高、审批难度大，地块为多层低层建筑，无高架站点衔接条件，无实施必要性，适配性极低</w:t>
            </w:r>
          </w:p>
        </w:tc>
        <w:tc>
          <w:tcPr>
            <w:tcW w:w="1380" w:type="dxa"/>
            <w:tcMar>
              <w:top w:w="60" w:type="dxa"/>
              <w:left w:w="120" w:type="dxa"/>
              <w:bottom w:w="30" w:type="dxa"/>
              <w:right w:w="120" w:type="dxa"/>
            </w:tcMar>
          </w:tcPr>
          <w:p w14:paraId="6C19BDAE" w14:textId="77777777" w:rsidR="00861599" w:rsidRDefault="00E57AC8">
            <w:pPr>
              <w:spacing w:before="120" w:after="120" w:line="288" w:lineRule="auto"/>
              <w:rPr>
                <w:rFonts w:hint="eastAsia"/>
              </w:rPr>
            </w:pPr>
            <w:r>
              <w:rPr>
                <w:rFonts w:ascii="Arial" w:eastAsia="等线" w:hAnsi="Arial" w:cs="Arial"/>
              </w:rPr>
              <w:t>高</w:t>
            </w:r>
          </w:p>
        </w:tc>
        <w:tc>
          <w:tcPr>
            <w:tcW w:w="1380" w:type="dxa"/>
            <w:tcMar>
              <w:top w:w="60" w:type="dxa"/>
              <w:left w:w="120" w:type="dxa"/>
              <w:bottom w:w="30" w:type="dxa"/>
              <w:right w:w="120" w:type="dxa"/>
            </w:tcMar>
          </w:tcPr>
          <w:p w14:paraId="6C19BDAF" w14:textId="77777777" w:rsidR="00861599" w:rsidRDefault="00E57AC8">
            <w:pPr>
              <w:spacing w:before="120" w:after="120" w:line="288" w:lineRule="auto"/>
              <w:rPr>
                <w:rFonts w:hint="eastAsia"/>
              </w:rPr>
            </w:pPr>
            <w:r>
              <w:rPr>
                <w:rFonts w:ascii="Arial" w:eastAsia="等线" w:hAnsi="Arial" w:cs="Arial"/>
              </w:rPr>
              <w:t>极高</w:t>
            </w:r>
          </w:p>
        </w:tc>
        <w:tc>
          <w:tcPr>
            <w:tcW w:w="1380" w:type="dxa"/>
            <w:tcMar>
              <w:top w:w="60" w:type="dxa"/>
              <w:left w:w="120" w:type="dxa"/>
              <w:bottom w:w="30" w:type="dxa"/>
              <w:right w:w="120" w:type="dxa"/>
            </w:tcMar>
          </w:tcPr>
          <w:p w14:paraId="6C19BDB0" w14:textId="77777777" w:rsidR="00861599" w:rsidRDefault="00E57AC8">
            <w:pPr>
              <w:spacing w:before="120" w:after="120" w:line="288" w:lineRule="auto"/>
              <w:rPr>
                <w:rFonts w:hint="eastAsia"/>
              </w:rPr>
            </w:pPr>
            <w:r>
              <w:rPr>
                <w:rFonts w:ascii="Arial" w:eastAsia="等线" w:hAnsi="Arial" w:cs="Arial"/>
              </w:rPr>
              <w:t>★</w:t>
            </w:r>
          </w:p>
        </w:tc>
      </w:tr>
    </w:tbl>
    <w:p w14:paraId="6C19BDB2" w14:textId="77777777" w:rsidR="00861599" w:rsidRDefault="00E57AC8">
      <w:pPr>
        <w:spacing w:before="300" w:after="120" w:line="288" w:lineRule="auto"/>
        <w:outlineLvl w:val="2"/>
        <w:rPr>
          <w:rFonts w:hint="eastAsia"/>
        </w:rPr>
      </w:pPr>
      <w:bookmarkStart w:id="12" w:name="heading_12"/>
      <w:r>
        <w:rPr>
          <w:rFonts w:ascii="Arial" w:eastAsia="等线" w:hAnsi="Arial" w:cs="Arial"/>
          <w:b/>
          <w:sz w:val="30"/>
        </w:rPr>
        <w:t xml:space="preserve">3.2 </w:t>
      </w:r>
      <w:r>
        <w:rPr>
          <w:rFonts w:ascii="Arial" w:eastAsia="等线" w:hAnsi="Arial" w:cs="Arial"/>
          <w:b/>
          <w:sz w:val="30"/>
        </w:rPr>
        <w:t>推荐方案整体设计思路</w:t>
      </w:r>
      <w:bookmarkEnd w:id="12"/>
    </w:p>
    <w:p w14:paraId="6C19BDB3" w14:textId="77777777" w:rsidR="00861599" w:rsidRDefault="00E57AC8">
      <w:pPr>
        <w:numPr>
          <w:ilvl w:val="0"/>
          <w:numId w:val="25"/>
        </w:numPr>
        <w:spacing w:before="120" w:after="120" w:line="288" w:lineRule="auto"/>
        <w:rPr>
          <w:rFonts w:hint="eastAsia"/>
        </w:rPr>
      </w:pPr>
      <w:r>
        <w:rPr>
          <w:rFonts w:ascii="Arial" w:eastAsia="等线" w:hAnsi="Arial" w:cs="Arial"/>
          <w:b/>
        </w:rPr>
        <w:t>推荐联通方式</w:t>
      </w:r>
      <w:r>
        <w:rPr>
          <w:rFonts w:ascii="Arial" w:eastAsia="等线" w:hAnsi="Arial" w:cs="Arial"/>
        </w:rPr>
        <w:t>：</w:t>
      </w:r>
      <w:r>
        <w:rPr>
          <w:rFonts w:ascii="Arial" w:eastAsia="等线" w:hAnsi="Arial" w:cs="Arial"/>
          <w:b/>
        </w:rPr>
        <w:t>地下主通道连通方案</w:t>
      </w:r>
    </w:p>
    <w:p w14:paraId="6C19BDB4" w14:textId="77777777" w:rsidR="00861599" w:rsidRDefault="00E57AC8">
      <w:pPr>
        <w:numPr>
          <w:ilvl w:val="0"/>
          <w:numId w:val="26"/>
        </w:numPr>
        <w:spacing w:before="120" w:after="120" w:line="288" w:lineRule="auto"/>
        <w:rPr>
          <w:rFonts w:hint="eastAsia"/>
        </w:rPr>
      </w:pPr>
      <w:r>
        <w:rPr>
          <w:rFonts w:ascii="Arial" w:eastAsia="等线" w:hAnsi="Arial" w:cs="Arial"/>
          <w:b/>
        </w:rPr>
        <w:t>整体设计思路</w:t>
      </w:r>
      <w:r>
        <w:rPr>
          <w:rFonts w:ascii="Arial" w:eastAsia="等线" w:hAnsi="Arial" w:cs="Arial"/>
        </w:rPr>
        <w:t>：以金家堰站</w:t>
      </w:r>
      <w:r>
        <w:rPr>
          <w:rFonts w:ascii="Arial" w:eastAsia="等线" w:hAnsi="Arial" w:cs="Arial"/>
        </w:rPr>
        <w:t>3</w:t>
      </w:r>
      <w:r>
        <w:rPr>
          <w:rFonts w:ascii="Arial" w:eastAsia="等线" w:hAnsi="Arial" w:cs="Arial"/>
        </w:rPr>
        <w:t>号出入口对应的站厅层非付费区预留接口为起点，设置地下主通道穿越金堰路东侧市政绿化带，终点直接衔接地块地下一层公共中庭区域，实现车站与邻里中心的全天候无缝接驳；通道采用</w:t>
      </w:r>
      <w:r>
        <w:rPr>
          <w:rFonts w:ascii="Arial" w:eastAsia="等线" w:hAnsi="Arial" w:cs="Arial"/>
        </w:rPr>
        <w:t>“</w:t>
      </w:r>
      <w:r>
        <w:rPr>
          <w:rFonts w:ascii="Arial" w:eastAsia="等线" w:hAnsi="Arial" w:cs="Arial"/>
        </w:rPr>
        <w:t>通行</w:t>
      </w:r>
      <w:r>
        <w:rPr>
          <w:rFonts w:ascii="Arial" w:eastAsia="等线" w:hAnsi="Arial" w:cs="Arial"/>
        </w:rPr>
        <w:t>+</w:t>
      </w:r>
      <w:r>
        <w:rPr>
          <w:rFonts w:ascii="Arial" w:eastAsia="等线" w:hAnsi="Arial" w:cs="Arial"/>
        </w:rPr>
        <w:t>休憩</w:t>
      </w:r>
      <w:r>
        <w:rPr>
          <w:rFonts w:ascii="Arial" w:eastAsia="等线" w:hAnsi="Arial" w:cs="Arial"/>
        </w:rPr>
        <w:t>”</w:t>
      </w:r>
      <w:r>
        <w:rPr>
          <w:rFonts w:ascii="Arial" w:eastAsia="等线" w:hAnsi="Arial" w:cs="Arial"/>
        </w:rPr>
        <w:t>复合功能设计，同步衔接地块地下停车库与商业配套空间，实现地铁客流、社区商业客流、停车人流的高效组织；通道设计严格遵循苏州本地地下联通空间设计细则，兼顾大客流集散、消防安全、人性化体验与风貌特色，同步落实地上地下一体化设计要求。</w:t>
      </w:r>
    </w:p>
    <w:p w14:paraId="6C19BDB5" w14:textId="77777777" w:rsidR="00861599" w:rsidRDefault="00E57AC8">
      <w:pPr>
        <w:numPr>
          <w:ilvl w:val="0"/>
          <w:numId w:val="27"/>
        </w:numPr>
        <w:spacing w:before="120" w:after="120" w:line="288" w:lineRule="auto"/>
        <w:rPr>
          <w:rFonts w:hint="eastAsia"/>
        </w:rPr>
      </w:pPr>
      <w:r>
        <w:rPr>
          <w:rFonts w:ascii="Arial" w:eastAsia="等线" w:hAnsi="Arial" w:cs="Arial"/>
          <w:b/>
        </w:rPr>
        <w:t>方案核心优势</w:t>
      </w:r>
      <w:r>
        <w:rPr>
          <w:rFonts w:ascii="Arial" w:eastAsia="等线" w:hAnsi="Arial" w:cs="Arial"/>
        </w:rPr>
        <w:t>：完美匹配尽连地块的优先连通要求，实现车站与邻里中心的全地下无缝接驳，不受天气、地面交通影响，最大化提升居民出行便捷性；可直接衔接地块地下商业与公服空间，实现客流双向引流，大幅提升邻里中心的商业价值与服务能级；工程实施条件成熟，车站已预留接口，无需穿越城市主干道，施工对地面交通影</w:t>
      </w:r>
      <w:r>
        <w:rPr>
          <w:rFonts w:ascii="Arial" w:eastAsia="等线" w:hAnsi="Arial" w:cs="Arial"/>
        </w:rPr>
        <w:lastRenderedPageBreak/>
        <w:t>响小；符合苏州站城融合设计导则与地下联通空间设计细则的核心要求，技术方案成熟合规。</w:t>
      </w:r>
    </w:p>
    <w:p w14:paraId="6C19BDB6" w14:textId="77777777" w:rsidR="00861599" w:rsidRDefault="00E57AC8">
      <w:pPr>
        <w:spacing w:before="300" w:after="120" w:line="288" w:lineRule="auto"/>
        <w:outlineLvl w:val="2"/>
        <w:rPr>
          <w:rFonts w:hint="eastAsia"/>
        </w:rPr>
      </w:pPr>
      <w:bookmarkStart w:id="13" w:name="heading_13"/>
      <w:r>
        <w:rPr>
          <w:rFonts w:ascii="Arial" w:eastAsia="等线" w:hAnsi="Arial" w:cs="Arial"/>
          <w:b/>
          <w:sz w:val="30"/>
        </w:rPr>
        <w:t xml:space="preserve">3.3 </w:t>
      </w:r>
      <w:r>
        <w:rPr>
          <w:rFonts w:ascii="Arial" w:eastAsia="等线" w:hAnsi="Arial" w:cs="Arial"/>
          <w:b/>
          <w:sz w:val="30"/>
        </w:rPr>
        <w:t>备选方案说明</w:t>
      </w:r>
      <w:bookmarkEnd w:id="13"/>
    </w:p>
    <w:p w14:paraId="6C19BDB7" w14:textId="77777777" w:rsidR="00861599" w:rsidRDefault="00E57AC8">
      <w:pPr>
        <w:numPr>
          <w:ilvl w:val="0"/>
          <w:numId w:val="28"/>
        </w:numPr>
        <w:spacing w:before="120" w:after="120" w:line="288" w:lineRule="auto"/>
        <w:rPr>
          <w:rFonts w:hint="eastAsia"/>
        </w:rPr>
      </w:pPr>
      <w:r>
        <w:rPr>
          <w:rFonts w:ascii="Arial" w:eastAsia="等线" w:hAnsi="Arial" w:cs="Arial"/>
          <w:b/>
        </w:rPr>
        <w:t>备选方案一：风雨连廊地面连通方案</w:t>
      </w:r>
    </w:p>
    <w:p w14:paraId="6C19BDB8" w14:textId="77777777" w:rsidR="00861599" w:rsidRDefault="00E57AC8">
      <w:pPr>
        <w:spacing w:before="120" w:after="120" w:line="288" w:lineRule="auto"/>
        <w:rPr>
          <w:rFonts w:hint="eastAsia"/>
        </w:rPr>
      </w:pPr>
      <w:r>
        <w:rPr>
          <w:rFonts w:ascii="Arial" w:eastAsia="等线" w:hAnsi="Arial" w:cs="Arial"/>
        </w:rPr>
        <w:t>以车站</w:t>
      </w:r>
      <w:r>
        <w:rPr>
          <w:rFonts w:ascii="Arial" w:eastAsia="等线" w:hAnsi="Arial" w:cs="Arial"/>
        </w:rPr>
        <w:t>3</w:t>
      </w:r>
      <w:r>
        <w:rPr>
          <w:rFonts w:ascii="Arial" w:eastAsia="等线" w:hAnsi="Arial" w:cs="Arial"/>
        </w:rPr>
        <w:t>号出入口集散广场为起点，沿金堰路东侧人行道设置封闭式风雨连廊，终点衔接地块西侧主出入口，总长度控制在</w:t>
      </w:r>
      <w:r>
        <w:rPr>
          <w:rFonts w:ascii="Arial" w:eastAsia="等线" w:hAnsi="Arial" w:cs="Arial"/>
        </w:rPr>
        <w:t>100m</w:t>
      </w:r>
      <w:r>
        <w:rPr>
          <w:rFonts w:ascii="Arial" w:eastAsia="等线" w:hAnsi="Arial" w:cs="Arial"/>
        </w:rPr>
        <w:t>以内，连廊净宽不小于</w:t>
      </w:r>
      <w:r>
        <w:rPr>
          <w:rFonts w:ascii="Arial" w:eastAsia="等线" w:hAnsi="Arial" w:cs="Arial"/>
        </w:rPr>
        <w:t>4m</w:t>
      </w:r>
      <w:r>
        <w:rPr>
          <w:rFonts w:ascii="Arial" w:eastAsia="等线" w:hAnsi="Arial" w:cs="Arial"/>
        </w:rPr>
        <w:t>，配套无障碍设计、休憩设施与导向标识。该方案建设成本低、审批流程简单、施工周期短，可实现全天候步行接驳，适用于项目地下空间暂不具备连通条件的场景，需同步预留远期地下连通接口。</w:t>
      </w:r>
    </w:p>
    <w:p w14:paraId="6C19BDB9" w14:textId="77777777" w:rsidR="00861599" w:rsidRDefault="00E57AC8">
      <w:pPr>
        <w:numPr>
          <w:ilvl w:val="0"/>
          <w:numId w:val="29"/>
        </w:numPr>
        <w:spacing w:before="120" w:after="120" w:line="288" w:lineRule="auto"/>
        <w:rPr>
          <w:rFonts w:hint="eastAsia"/>
        </w:rPr>
      </w:pPr>
      <w:r>
        <w:rPr>
          <w:rFonts w:ascii="Arial" w:eastAsia="等线" w:hAnsi="Arial" w:cs="Arial"/>
          <w:b/>
        </w:rPr>
        <w:t>备选方案二：地下主通道</w:t>
      </w:r>
      <w:r>
        <w:rPr>
          <w:rFonts w:ascii="Arial" w:eastAsia="等线" w:hAnsi="Arial" w:cs="Arial"/>
          <w:b/>
        </w:rPr>
        <w:t>+</w:t>
      </w:r>
      <w:r>
        <w:rPr>
          <w:rFonts w:ascii="Arial" w:eastAsia="等线" w:hAnsi="Arial" w:cs="Arial"/>
          <w:b/>
        </w:rPr>
        <w:t>地面风雨连廊组合方案</w:t>
      </w:r>
    </w:p>
    <w:p w14:paraId="6C19BDBA" w14:textId="77777777" w:rsidR="00861599" w:rsidRDefault="00E57AC8">
      <w:pPr>
        <w:spacing w:before="120" w:after="120" w:line="288" w:lineRule="auto"/>
        <w:rPr>
          <w:rFonts w:hint="eastAsia"/>
        </w:rPr>
      </w:pPr>
      <w:r>
        <w:rPr>
          <w:rFonts w:ascii="Arial" w:eastAsia="等线" w:hAnsi="Arial" w:cs="Arial"/>
        </w:rPr>
        <w:t>核心采用地下主通道衔接车站与地块地下空间，同步设置地面风雨连廊衔接车站</w:t>
      </w:r>
      <w:r>
        <w:rPr>
          <w:rFonts w:ascii="Arial" w:eastAsia="等线" w:hAnsi="Arial" w:cs="Arial"/>
        </w:rPr>
        <w:t>3</w:t>
      </w:r>
      <w:r>
        <w:rPr>
          <w:rFonts w:ascii="Arial" w:eastAsia="等线" w:hAnsi="Arial" w:cs="Arial"/>
        </w:rPr>
        <w:t>号出入口与地块地面主入口，形成</w:t>
      </w:r>
      <w:r>
        <w:rPr>
          <w:rFonts w:ascii="Arial" w:eastAsia="等线" w:hAnsi="Arial" w:cs="Arial"/>
        </w:rPr>
        <w:t>“</w:t>
      </w:r>
      <w:r>
        <w:rPr>
          <w:rFonts w:ascii="Arial" w:eastAsia="等线" w:hAnsi="Arial" w:cs="Arial"/>
        </w:rPr>
        <w:t>地下</w:t>
      </w:r>
      <w:r>
        <w:rPr>
          <w:rFonts w:ascii="Arial" w:eastAsia="等线" w:hAnsi="Arial" w:cs="Arial"/>
        </w:rPr>
        <w:t>+</w:t>
      </w:r>
      <w:r>
        <w:rPr>
          <w:rFonts w:ascii="Arial" w:eastAsia="等线" w:hAnsi="Arial" w:cs="Arial"/>
        </w:rPr>
        <w:t>地面</w:t>
      </w:r>
      <w:r>
        <w:rPr>
          <w:rFonts w:ascii="Arial" w:eastAsia="等线" w:hAnsi="Arial" w:cs="Arial"/>
        </w:rPr>
        <w:t>”</w:t>
      </w:r>
      <w:r>
        <w:rPr>
          <w:rFonts w:ascii="Arial" w:eastAsia="等线" w:hAnsi="Arial" w:cs="Arial"/>
        </w:rPr>
        <w:t>双联通体系。该方案可兼顾不同客群的出行需求，地下通道服务地下商业、停车库客流，地面连廊服务地面公服、日间出行客流，最大化提升接驳便捷性，适用于项目建设资金充足、对客流覆盖有高要求的场景。</w:t>
      </w:r>
    </w:p>
    <w:p w14:paraId="6C19BDBB" w14:textId="77777777" w:rsidR="00861599" w:rsidRDefault="00861599">
      <w:pPr>
        <w:pBdr>
          <w:bottom w:val="single" w:sz="0" w:space="0" w:color="DEE0E3"/>
          <w:between w:val="single" w:sz="0" w:space="0" w:color="DEE0E3"/>
        </w:pBdr>
        <w:spacing w:before="120" w:after="120" w:line="288" w:lineRule="auto"/>
        <w:rPr>
          <w:rFonts w:hint="eastAsia"/>
        </w:rPr>
      </w:pPr>
    </w:p>
    <w:p w14:paraId="6C19BDBC" w14:textId="77777777" w:rsidR="00861599" w:rsidRDefault="00E57AC8">
      <w:pPr>
        <w:spacing w:before="320" w:after="120" w:line="288" w:lineRule="auto"/>
        <w:outlineLvl w:val="1"/>
        <w:rPr>
          <w:rFonts w:hint="eastAsia"/>
        </w:rPr>
      </w:pPr>
      <w:bookmarkStart w:id="14" w:name="heading_14"/>
      <w:r>
        <w:rPr>
          <w:rFonts w:ascii="Arial" w:eastAsia="等线" w:hAnsi="Arial" w:cs="Arial"/>
          <w:b/>
          <w:sz w:val="32"/>
        </w:rPr>
        <w:t xml:space="preserve">4 </w:t>
      </w:r>
      <w:r>
        <w:rPr>
          <w:rFonts w:ascii="Arial" w:eastAsia="等线" w:hAnsi="Arial" w:cs="Arial"/>
          <w:b/>
          <w:sz w:val="32"/>
        </w:rPr>
        <w:t>方案设计核心技术要求</w:t>
      </w:r>
      <w:bookmarkEnd w:id="14"/>
    </w:p>
    <w:p w14:paraId="6C19BDBD" w14:textId="77777777" w:rsidR="00861599" w:rsidRDefault="00E57AC8">
      <w:pPr>
        <w:spacing w:before="120" w:after="120" w:line="288" w:lineRule="auto"/>
        <w:rPr>
          <w:rFonts w:hint="eastAsia"/>
        </w:rPr>
      </w:pPr>
      <w:r>
        <w:rPr>
          <w:rFonts w:ascii="Arial" w:eastAsia="等线" w:hAnsi="Arial" w:cs="Arial"/>
        </w:rPr>
        <w:t>本章节针对推荐的地下主通道连通方案，明确核心设计参数与管控要求，所有指标严格执行《苏州轨道交通站点周边地下公共联通空间设计细则》《苏州市轨道交通站城融合设计导则》及国家现行规范。</w:t>
      </w:r>
    </w:p>
    <w:p w14:paraId="6C19BDBE" w14:textId="77777777" w:rsidR="00861599" w:rsidRDefault="00E57AC8">
      <w:pPr>
        <w:spacing w:before="300" w:after="120" w:line="288" w:lineRule="auto"/>
        <w:outlineLvl w:val="2"/>
        <w:rPr>
          <w:rFonts w:hint="eastAsia"/>
        </w:rPr>
      </w:pPr>
      <w:bookmarkStart w:id="15" w:name="heading_15"/>
      <w:r>
        <w:rPr>
          <w:rFonts w:ascii="Arial" w:eastAsia="等线" w:hAnsi="Arial" w:cs="Arial"/>
          <w:b/>
          <w:sz w:val="30"/>
        </w:rPr>
        <w:t xml:space="preserve">4.1 </w:t>
      </w:r>
      <w:r>
        <w:rPr>
          <w:rFonts w:ascii="Arial" w:eastAsia="等线" w:hAnsi="Arial" w:cs="Arial"/>
          <w:b/>
          <w:sz w:val="30"/>
        </w:rPr>
        <w:t>平面布局设计要求</w:t>
      </w:r>
      <w:bookmarkEnd w:id="15"/>
    </w:p>
    <w:p w14:paraId="6C19BDBF" w14:textId="77777777" w:rsidR="00861599" w:rsidRDefault="00E57AC8">
      <w:pPr>
        <w:numPr>
          <w:ilvl w:val="0"/>
          <w:numId w:val="30"/>
        </w:numPr>
        <w:spacing w:before="120" w:after="120" w:line="288" w:lineRule="auto"/>
        <w:rPr>
          <w:rFonts w:hint="eastAsia"/>
        </w:rPr>
      </w:pPr>
      <w:r>
        <w:rPr>
          <w:rFonts w:ascii="Arial" w:eastAsia="等线" w:hAnsi="Arial" w:cs="Arial"/>
        </w:rPr>
        <w:t>地下主通道起点为车站站厅非付费区预留接口，终点衔接地块地下一层公共中庭，通道路径短直，总长度控制在</w:t>
      </w:r>
      <w:r>
        <w:rPr>
          <w:rFonts w:ascii="Arial" w:eastAsia="等线" w:hAnsi="Arial" w:cs="Arial"/>
        </w:rPr>
        <w:t>80m</w:t>
      </w:r>
      <w:r>
        <w:rPr>
          <w:rFonts w:ascii="Arial" w:eastAsia="等线" w:hAnsi="Arial" w:cs="Arial"/>
        </w:rPr>
        <w:t>以内，无多次弯折，单次弯折角度不小于</w:t>
      </w:r>
      <w:r>
        <w:rPr>
          <w:rFonts w:ascii="Arial" w:eastAsia="等线" w:hAnsi="Arial" w:cs="Arial"/>
        </w:rPr>
        <w:t>90°</w:t>
      </w:r>
      <w:r>
        <w:rPr>
          <w:rFonts w:ascii="Arial" w:eastAsia="等线" w:hAnsi="Arial" w:cs="Arial"/>
        </w:rPr>
        <w:t>，保障客流流线清晰、导向明确。</w:t>
      </w:r>
    </w:p>
    <w:p w14:paraId="6C19BDC0" w14:textId="77777777" w:rsidR="00861599" w:rsidRDefault="00E57AC8">
      <w:pPr>
        <w:numPr>
          <w:ilvl w:val="0"/>
          <w:numId w:val="31"/>
        </w:numPr>
        <w:spacing w:before="120" w:after="120" w:line="288" w:lineRule="auto"/>
        <w:rPr>
          <w:rFonts w:hint="eastAsia"/>
        </w:rPr>
      </w:pPr>
      <w:r>
        <w:rPr>
          <w:rFonts w:ascii="Arial" w:eastAsia="等线" w:hAnsi="Arial" w:cs="Arial"/>
        </w:rPr>
        <w:t>通道平面布局与地块地下空间流线一体化设计，终点衔接区域设置不小于</w:t>
      </w:r>
      <w:r>
        <w:rPr>
          <w:rFonts w:ascii="Arial" w:eastAsia="等线" w:hAnsi="Arial" w:cs="Arial"/>
        </w:rPr>
        <w:t>100</w:t>
      </w:r>
      <w:r>
        <w:rPr>
          <w:rFonts w:ascii="Arial" w:eastAsia="等线" w:hAnsi="Arial" w:cs="Arial"/>
        </w:rPr>
        <w:t>㎡的集散中庭，与地块地下商业、公服、停车库的人行流线无缝衔接，避免客流交叉拥堵。</w:t>
      </w:r>
    </w:p>
    <w:p w14:paraId="6C19BDC1" w14:textId="77777777" w:rsidR="00861599" w:rsidRDefault="00E57AC8">
      <w:pPr>
        <w:numPr>
          <w:ilvl w:val="0"/>
          <w:numId w:val="32"/>
        </w:numPr>
        <w:spacing w:before="120" w:after="120" w:line="288" w:lineRule="auto"/>
        <w:rPr>
          <w:rFonts w:hint="eastAsia"/>
        </w:rPr>
      </w:pPr>
      <w:r>
        <w:rPr>
          <w:rFonts w:ascii="Arial" w:eastAsia="等线" w:hAnsi="Arial" w:cs="Arial"/>
        </w:rPr>
        <w:t>通道沿线不得设置阻碍通行的固定障碍物，与地下管线、市政设施的净距满足相关规范要求；通道全程设置连续、清晰的导向标识系统，与苏州轨道交通全网标识体系保持一致。</w:t>
      </w:r>
    </w:p>
    <w:p w14:paraId="6C19BDC2" w14:textId="77777777" w:rsidR="00861599" w:rsidRDefault="00E57AC8">
      <w:pPr>
        <w:numPr>
          <w:ilvl w:val="0"/>
          <w:numId w:val="33"/>
        </w:numPr>
        <w:spacing w:before="120" w:after="120" w:line="288" w:lineRule="auto"/>
        <w:rPr>
          <w:rFonts w:hint="eastAsia"/>
        </w:rPr>
      </w:pPr>
      <w:r>
        <w:rPr>
          <w:rFonts w:ascii="Arial" w:eastAsia="等线" w:hAnsi="Arial" w:cs="Arial"/>
        </w:rPr>
        <w:t>通道与车站站厅衔接处设置防火分隔与安防管控界面，兼顾运营管理与客流通行效率。</w:t>
      </w:r>
    </w:p>
    <w:p w14:paraId="6C19BDC3" w14:textId="77777777" w:rsidR="00861599" w:rsidRDefault="00E57AC8">
      <w:pPr>
        <w:spacing w:before="300" w:after="120" w:line="288" w:lineRule="auto"/>
        <w:outlineLvl w:val="2"/>
        <w:rPr>
          <w:rFonts w:hint="eastAsia"/>
        </w:rPr>
      </w:pPr>
      <w:bookmarkStart w:id="16" w:name="heading_16"/>
      <w:r>
        <w:rPr>
          <w:rFonts w:ascii="Arial" w:eastAsia="等线" w:hAnsi="Arial" w:cs="Arial"/>
          <w:b/>
          <w:sz w:val="30"/>
        </w:rPr>
        <w:lastRenderedPageBreak/>
        <w:t xml:space="preserve">4.2 </w:t>
      </w:r>
      <w:r>
        <w:rPr>
          <w:rFonts w:ascii="Arial" w:eastAsia="等线" w:hAnsi="Arial" w:cs="Arial"/>
          <w:b/>
          <w:sz w:val="30"/>
        </w:rPr>
        <w:t>空间尺度核心参数</w:t>
      </w:r>
      <w:bookmarkEnd w:id="16"/>
    </w:p>
    <w:p w14:paraId="6C19BDC4" w14:textId="77777777" w:rsidR="00861599" w:rsidRDefault="00E57AC8">
      <w:pPr>
        <w:spacing w:before="120" w:after="120" w:line="288" w:lineRule="auto"/>
        <w:rPr>
          <w:rFonts w:hint="eastAsia"/>
        </w:rPr>
      </w:pPr>
      <w:r>
        <w:rPr>
          <w:rFonts w:ascii="Arial" w:eastAsia="等线" w:hAnsi="Arial" w:cs="Arial"/>
        </w:rPr>
        <w:t>本次地下主通道定位为</w:t>
      </w:r>
      <w:r>
        <w:rPr>
          <w:rFonts w:ascii="Arial" w:eastAsia="等线" w:hAnsi="Arial" w:cs="Arial"/>
        </w:rPr>
        <w:t>“</w:t>
      </w:r>
      <w:r>
        <w:rPr>
          <w:rFonts w:ascii="Arial" w:eastAsia="等线" w:hAnsi="Arial" w:cs="Arial"/>
        </w:rPr>
        <w:t>通行兼休憩</w:t>
      </w:r>
      <w:r>
        <w:rPr>
          <w:rFonts w:ascii="Arial" w:eastAsia="等线" w:hAnsi="Arial" w:cs="Arial"/>
        </w:rPr>
        <w:t>”</w:t>
      </w:r>
      <w:r>
        <w:rPr>
          <w:rFonts w:ascii="Arial" w:eastAsia="等线" w:hAnsi="Arial" w:cs="Arial"/>
        </w:rPr>
        <w:t>功能，核心参数严格执行地下联通空间设计细则，具体如下：</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3000"/>
        <w:gridCol w:w="3000"/>
      </w:tblGrid>
      <w:tr w:rsidR="00861599" w14:paraId="6C19BDC7" w14:textId="77777777">
        <w:tblPrEx>
          <w:tblCellMar>
            <w:top w:w="0" w:type="dxa"/>
            <w:bottom w:w="0" w:type="dxa"/>
          </w:tblCellMar>
        </w:tblPrEx>
        <w:tc>
          <w:tcPr>
            <w:tcW w:w="3000" w:type="dxa"/>
            <w:tcMar>
              <w:top w:w="60" w:type="dxa"/>
              <w:left w:w="120" w:type="dxa"/>
              <w:bottom w:w="30" w:type="dxa"/>
              <w:right w:w="120" w:type="dxa"/>
            </w:tcMar>
          </w:tcPr>
          <w:p w14:paraId="6C19BDC5" w14:textId="77777777" w:rsidR="00861599" w:rsidRDefault="00E57AC8">
            <w:pPr>
              <w:spacing w:before="120" w:after="120" w:line="288" w:lineRule="auto"/>
              <w:rPr>
                <w:rFonts w:hint="eastAsia"/>
              </w:rPr>
            </w:pPr>
            <w:r>
              <w:rPr>
                <w:rFonts w:ascii="Arial" w:eastAsia="等线" w:hAnsi="Arial" w:cs="Arial"/>
              </w:rPr>
              <w:t>设计指标</w:t>
            </w:r>
          </w:p>
        </w:tc>
        <w:tc>
          <w:tcPr>
            <w:tcW w:w="3000" w:type="dxa"/>
            <w:tcMar>
              <w:top w:w="60" w:type="dxa"/>
              <w:left w:w="120" w:type="dxa"/>
              <w:bottom w:w="30" w:type="dxa"/>
              <w:right w:w="120" w:type="dxa"/>
            </w:tcMar>
          </w:tcPr>
          <w:p w14:paraId="6C19BDC6" w14:textId="77777777" w:rsidR="00861599" w:rsidRDefault="00E57AC8">
            <w:pPr>
              <w:spacing w:before="120" w:after="120" w:line="288" w:lineRule="auto"/>
              <w:rPr>
                <w:rFonts w:hint="eastAsia"/>
              </w:rPr>
            </w:pPr>
            <w:r>
              <w:rPr>
                <w:rFonts w:ascii="Arial" w:eastAsia="等线" w:hAnsi="Arial" w:cs="Arial"/>
              </w:rPr>
              <w:t>参数控制要求</w:t>
            </w:r>
          </w:p>
        </w:tc>
      </w:tr>
      <w:tr w:rsidR="00861599" w14:paraId="6C19BDCA" w14:textId="77777777">
        <w:tblPrEx>
          <w:tblCellMar>
            <w:top w:w="0" w:type="dxa"/>
            <w:bottom w:w="0" w:type="dxa"/>
          </w:tblCellMar>
        </w:tblPrEx>
        <w:tc>
          <w:tcPr>
            <w:tcW w:w="3000" w:type="dxa"/>
            <w:tcMar>
              <w:top w:w="60" w:type="dxa"/>
              <w:left w:w="120" w:type="dxa"/>
              <w:bottom w:w="30" w:type="dxa"/>
              <w:right w:w="120" w:type="dxa"/>
            </w:tcMar>
          </w:tcPr>
          <w:p w14:paraId="6C19BDC8" w14:textId="77777777" w:rsidR="00861599" w:rsidRDefault="00E57AC8">
            <w:pPr>
              <w:spacing w:before="120" w:after="120" w:line="288" w:lineRule="auto"/>
              <w:rPr>
                <w:rFonts w:hint="eastAsia"/>
              </w:rPr>
            </w:pPr>
            <w:r>
              <w:rPr>
                <w:rFonts w:ascii="Arial" w:eastAsia="等线" w:hAnsi="Arial" w:cs="Arial"/>
              </w:rPr>
              <w:t>通道净宽</w:t>
            </w:r>
          </w:p>
        </w:tc>
        <w:tc>
          <w:tcPr>
            <w:tcW w:w="3000" w:type="dxa"/>
            <w:tcMar>
              <w:top w:w="60" w:type="dxa"/>
              <w:left w:w="120" w:type="dxa"/>
              <w:bottom w:w="30" w:type="dxa"/>
              <w:right w:w="120" w:type="dxa"/>
            </w:tcMar>
          </w:tcPr>
          <w:p w14:paraId="6C19BDC9" w14:textId="77777777" w:rsidR="00861599" w:rsidRDefault="00E57AC8">
            <w:pPr>
              <w:spacing w:before="120" w:after="120" w:line="288" w:lineRule="auto"/>
              <w:rPr>
                <w:rFonts w:hint="eastAsia"/>
              </w:rPr>
            </w:pPr>
            <w:r>
              <w:rPr>
                <w:rFonts w:ascii="Arial" w:eastAsia="等线" w:hAnsi="Arial" w:cs="Arial"/>
              </w:rPr>
              <w:t>≥5.0m</w:t>
            </w:r>
          </w:p>
        </w:tc>
      </w:tr>
      <w:tr w:rsidR="00861599" w14:paraId="6C19BDCD" w14:textId="77777777">
        <w:tblPrEx>
          <w:tblCellMar>
            <w:top w:w="0" w:type="dxa"/>
            <w:bottom w:w="0" w:type="dxa"/>
          </w:tblCellMar>
        </w:tblPrEx>
        <w:tc>
          <w:tcPr>
            <w:tcW w:w="3000" w:type="dxa"/>
            <w:tcMar>
              <w:top w:w="60" w:type="dxa"/>
              <w:left w:w="120" w:type="dxa"/>
              <w:bottom w:w="30" w:type="dxa"/>
              <w:right w:w="120" w:type="dxa"/>
            </w:tcMar>
          </w:tcPr>
          <w:p w14:paraId="6C19BDCB" w14:textId="77777777" w:rsidR="00861599" w:rsidRDefault="00E57AC8">
            <w:pPr>
              <w:spacing w:before="120" w:after="120" w:line="288" w:lineRule="auto"/>
              <w:rPr>
                <w:rFonts w:hint="eastAsia"/>
              </w:rPr>
            </w:pPr>
            <w:r>
              <w:rPr>
                <w:rFonts w:ascii="Arial" w:eastAsia="等线" w:hAnsi="Arial" w:cs="Arial"/>
              </w:rPr>
              <w:t>通道净高</w:t>
            </w:r>
          </w:p>
        </w:tc>
        <w:tc>
          <w:tcPr>
            <w:tcW w:w="3000" w:type="dxa"/>
            <w:tcMar>
              <w:top w:w="60" w:type="dxa"/>
              <w:left w:w="120" w:type="dxa"/>
              <w:bottom w:w="30" w:type="dxa"/>
              <w:right w:w="120" w:type="dxa"/>
            </w:tcMar>
          </w:tcPr>
          <w:p w14:paraId="6C19BDCC" w14:textId="77777777" w:rsidR="00861599" w:rsidRDefault="00E57AC8">
            <w:pPr>
              <w:spacing w:before="120" w:after="120" w:line="288" w:lineRule="auto"/>
              <w:rPr>
                <w:rFonts w:hint="eastAsia"/>
              </w:rPr>
            </w:pPr>
            <w:r>
              <w:rPr>
                <w:rFonts w:ascii="Arial" w:eastAsia="等线" w:hAnsi="Arial" w:cs="Arial"/>
              </w:rPr>
              <w:t>≥3.5m</w:t>
            </w:r>
          </w:p>
        </w:tc>
      </w:tr>
      <w:tr w:rsidR="00861599" w14:paraId="6C19BDD0" w14:textId="77777777">
        <w:tblPrEx>
          <w:tblCellMar>
            <w:top w:w="0" w:type="dxa"/>
            <w:bottom w:w="0" w:type="dxa"/>
          </w:tblCellMar>
        </w:tblPrEx>
        <w:tc>
          <w:tcPr>
            <w:tcW w:w="3000" w:type="dxa"/>
            <w:tcMar>
              <w:top w:w="60" w:type="dxa"/>
              <w:left w:w="120" w:type="dxa"/>
              <w:bottom w:w="30" w:type="dxa"/>
              <w:right w:w="120" w:type="dxa"/>
            </w:tcMar>
          </w:tcPr>
          <w:p w14:paraId="6C19BDCE" w14:textId="77777777" w:rsidR="00861599" w:rsidRDefault="00E57AC8">
            <w:pPr>
              <w:spacing w:before="120" w:after="120" w:line="288" w:lineRule="auto"/>
              <w:rPr>
                <w:rFonts w:hint="eastAsia"/>
              </w:rPr>
            </w:pPr>
            <w:r>
              <w:rPr>
                <w:rFonts w:ascii="Arial" w:eastAsia="等线" w:hAnsi="Arial" w:cs="Arial"/>
              </w:rPr>
              <w:t>通道宽高比</w:t>
            </w:r>
            <w:r>
              <w:rPr>
                <w:rFonts w:ascii="Arial" w:eastAsia="等线" w:hAnsi="Arial" w:cs="Arial"/>
              </w:rPr>
              <w:t>D/H</w:t>
            </w:r>
          </w:p>
        </w:tc>
        <w:tc>
          <w:tcPr>
            <w:tcW w:w="3000" w:type="dxa"/>
            <w:tcMar>
              <w:top w:w="60" w:type="dxa"/>
              <w:left w:w="120" w:type="dxa"/>
              <w:bottom w:w="30" w:type="dxa"/>
              <w:right w:w="120" w:type="dxa"/>
            </w:tcMar>
          </w:tcPr>
          <w:p w14:paraId="6C19BDCF" w14:textId="77777777" w:rsidR="00861599" w:rsidRDefault="00E57AC8">
            <w:pPr>
              <w:spacing w:before="120" w:after="120" w:line="288" w:lineRule="auto"/>
              <w:rPr>
                <w:rFonts w:hint="eastAsia"/>
              </w:rPr>
            </w:pPr>
            <w:r>
              <w:rPr>
                <w:rFonts w:ascii="Arial" w:eastAsia="等线" w:hAnsi="Arial" w:cs="Arial"/>
              </w:rPr>
              <w:t>控制在</w:t>
            </w:r>
            <w:r>
              <w:rPr>
                <w:rFonts w:ascii="Arial" w:eastAsia="等线" w:hAnsi="Arial" w:cs="Arial"/>
              </w:rPr>
              <w:t>2</w:t>
            </w:r>
            <w:r>
              <w:rPr>
                <w:rFonts w:ascii="Arial" w:eastAsia="等线" w:hAnsi="Arial" w:cs="Arial"/>
              </w:rPr>
              <w:t>左右，且不小于</w:t>
            </w:r>
            <w:r>
              <w:rPr>
                <w:rFonts w:ascii="Arial" w:eastAsia="等线" w:hAnsi="Arial" w:cs="Arial"/>
              </w:rPr>
              <w:t>1.5</w:t>
            </w:r>
          </w:p>
        </w:tc>
      </w:tr>
      <w:tr w:rsidR="00861599" w14:paraId="6C19BDD3" w14:textId="77777777">
        <w:tblPrEx>
          <w:tblCellMar>
            <w:top w:w="0" w:type="dxa"/>
            <w:bottom w:w="0" w:type="dxa"/>
          </w:tblCellMar>
        </w:tblPrEx>
        <w:tc>
          <w:tcPr>
            <w:tcW w:w="3000" w:type="dxa"/>
            <w:tcMar>
              <w:top w:w="60" w:type="dxa"/>
              <w:left w:w="120" w:type="dxa"/>
              <w:bottom w:w="30" w:type="dxa"/>
              <w:right w:w="120" w:type="dxa"/>
            </w:tcMar>
          </w:tcPr>
          <w:p w14:paraId="6C19BDD1" w14:textId="77777777" w:rsidR="00861599" w:rsidRDefault="00E57AC8">
            <w:pPr>
              <w:spacing w:before="120" w:after="120" w:line="288" w:lineRule="auto"/>
              <w:rPr>
                <w:rFonts w:hint="eastAsia"/>
              </w:rPr>
            </w:pPr>
            <w:r>
              <w:rPr>
                <w:rFonts w:ascii="Arial" w:eastAsia="等线" w:hAnsi="Arial" w:cs="Arial"/>
              </w:rPr>
              <w:t>通道地面铺装</w:t>
            </w:r>
          </w:p>
        </w:tc>
        <w:tc>
          <w:tcPr>
            <w:tcW w:w="3000" w:type="dxa"/>
            <w:tcMar>
              <w:top w:w="60" w:type="dxa"/>
              <w:left w:w="120" w:type="dxa"/>
              <w:bottom w:w="30" w:type="dxa"/>
              <w:right w:w="120" w:type="dxa"/>
            </w:tcMar>
          </w:tcPr>
          <w:p w14:paraId="6C19BDD2" w14:textId="77777777" w:rsidR="00861599" w:rsidRDefault="00E57AC8">
            <w:pPr>
              <w:spacing w:before="120" w:after="120" w:line="288" w:lineRule="auto"/>
              <w:rPr>
                <w:rFonts w:hint="eastAsia"/>
              </w:rPr>
            </w:pPr>
            <w:r>
              <w:rPr>
                <w:rFonts w:ascii="Arial" w:eastAsia="等线" w:hAnsi="Arial" w:cs="Arial"/>
              </w:rPr>
              <w:t>防滑、耐磨、防火材料，与车站站厅、地块地下空间铺装协调统一</w:t>
            </w:r>
          </w:p>
        </w:tc>
      </w:tr>
      <w:tr w:rsidR="00861599" w14:paraId="6C19BDD6" w14:textId="77777777">
        <w:tblPrEx>
          <w:tblCellMar>
            <w:top w:w="0" w:type="dxa"/>
            <w:bottom w:w="0" w:type="dxa"/>
          </w:tblCellMar>
        </w:tblPrEx>
        <w:tc>
          <w:tcPr>
            <w:tcW w:w="3000" w:type="dxa"/>
            <w:tcMar>
              <w:top w:w="60" w:type="dxa"/>
              <w:left w:w="120" w:type="dxa"/>
              <w:bottom w:w="30" w:type="dxa"/>
              <w:right w:w="120" w:type="dxa"/>
            </w:tcMar>
          </w:tcPr>
          <w:p w14:paraId="6C19BDD4" w14:textId="77777777" w:rsidR="00861599" w:rsidRDefault="00E57AC8">
            <w:pPr>
              <w:spacing w:before="120" w:after="120" w:line="288" w:lineRule="auto"/>
              <w:rPr>
                <w:rFonts w:hint="eastAsia"/>
              </w:rPr>
            </w:pPr>
            <w:r>
              <w:rPr>
                <w:rFonts w:ascii="Arial" w:eastAsia="等线" w:hAnsi="Arial" w:cs="Arial"/>
              </w:rPr>
              <w:t>集散中庭尺度</w:t>
            </w:r>
          </w:p>
        </w:tc>
        <w:tc>
          <w:tcPr>
            <w:tcW w:w="3000" w:type="dxa"/>
            <w:tcMar>
              <w:top w:w="60" w:type="dxa"/>
              <w:left w:w="120" w:type="dxa"/>
              <w:bottom w:w="30" w:type="dxa"/>
              <w:right w:w="120" w:type="dxa"/>
            </w:tcMar>
          </w:tcPr>
          <w:p w14:paraId="6C19BDD5" w14:textId="77777777" w:rsidR="00861599" w:rsidRDefault="00E57AC8">
            <w:pPr>
              <w:spacing w:before="120" w:after="120" w:line="288" w:lineRule="auto"/>
              <w:rPr>
                <w:rFonts w:hint="eastAsia"/>
              </w:rPr>
            </w:pPr>
            <w:r>
              <w:rPr>
                <w:rFonts w:ascii="Arial" w:eastAsia="等线" w:hAnsi="Arial" w:cs="Arial"/>
              </w:rPr>
              <w:t>不小于通道宽度的</w:t>
            </w:r>
            <w:r>
              <w:rPr>
                <w:rFonts w:ascii="Arial" w:eastAsia="等线" w:hAnsi="Arial" w:cs="Arial"/>
              </w:rPr>
              <w:t>2</w:t>
            </w:r>
            <w:r>
              <w:rPr>
                <w:rFonts w:ascii="Arial" w:eastAsia="等线" w:hAnsi="Arial" w:cs="Arial"/>
              </w:rPr>
              <w:t>倍，保障大客流集散需求</w:t>
            </w:r>
          </w:p>
        </w:tc>
      </w:tr>
    </w:tbl>
    <w:p w14:paraId="6C19BDD7" w14:textId="77777777" w:rsidR="00861599" w:rsidRDefault="00E57AC8">
      <w:pPr>
        <w:spacing w:before="300" w:after="120" w:line="288" w:lineRule="auto"/>
        <w:outlineLvl w:val="2"/>
        <w:rPr>
          <w:rFonts w:hint="eastAsia"/>
        </w:rPr>
      </w:pPr>
      <w:bookmarkStart w:id="17" w:name="heading_17"/>
      <w:r>
        <w:rPr>
          <w:rFonts w:ascii="Arial" w:eastAsia="等线" w:hAnsi="Arial" w:cs="Arial"/>
          <w:b/>
          <w:sz w:val="30"/>
        </w:rPr>
        <w:t xml:space="preserve">4.3 </w:t>
      </w:r>
      <w:r>
        <w:rPr>
          <w:rFonts w:ascii="Arial" w:eastAsia="等线" w:hAnsi="Arial" w:cs="Arial"/>
          <w:b/>
          <w:sz w:val="30"/>
        </w:rPr>
        <w:t>专项设计管控要求</w:t>
      </w:r>
      <w:bookmarkEnd w:id="17"/>
    </w:p>
    <w:p w14:paraId="6C19BDD8" w14:textId="77777777" w:rsidR="00861599" w:rsidRDefault="00E57AC8">
      <w:pPr>
        <w:numPr>
          <w:ilvl w:val="0"/>
          <w:numId w:val="34"/>
        </w:numPr>
        <w:spacing w:before="120" w:after="120" w:line="288" w:lineRule="auto"/>
        <w:rPr>
          <w:rFonts w:hint="eastAsia"/>
        </w:rPr>
      </w:pPr>
      <w:r>
        <w:rPr>
          <w:rFonts w:ascii="Arial" w:eastAsia="等线" w:hAnsi="Arial" w:cs="Arial"/>
          <w:b/>
        </w:rPr>
        <w:t>结构设计</w:t>
      </w:r>
      <w:r>
        <w:rPr>
          <w:rFonts w:ascii="Arial" w:eastAsia="等线" w:hAnsi="Arial" w:cs="Arial"/>
        </w:rPr>
        <w:t>：通道主体结构与车站主体结构设计使用年限一致，采用钢筋混凝土箱型结构；与既有车站接口处做好结构衔接、防水抗变形设计，分期建设处预留可靠的连接条件；结构设计需满足抗震、人防相关规范要求，兼顾人防功能的连通通道需符合人防工程防护标准。</w:t>
      </w:r>
    </w:p>
    <w:p w14:paraId="6C19BDD9" w14:textId="77777777" w:rsidR="00861599" w:rsidRDefault="00E57AC8">
      <w:pPr>
        <w:numPr>
          <w:ilvl w:val="0"/>
          <w:numId w:val="35"/>
        </w:numPr>
        <w:spacing w:before="120" w:after="120" w:line="288" w:lineRule="auto"/>
        <w:rPr>
          <w:rFonts w:hint="eastAsia"/>
        </w:rPr>
      </w:pPr>
      <w:r>
        <w:rPr>
          <w:rFonts w:ascii="Arial" w:eastAsia="等线" w:hAnsi="Arial" w:cs="Arial"/>
          <w:b/>
        </w:rPr>
        <w:t>防火与防灾一体化设计</w:t>
      </w:r>
      <w:r>
        <w:rPr>
          <w:rFonts w:ascii="Arial" w:eastAsia="等线" w:hAnsi="Arial" w:cs="Arial"/>
        </w:rPr>
        <w:t>：通道防火分区、安全疏散设计符合《建筑设计防火规范》《地铁设计规范》强制性要求，通道内设置完善的消防给水、通风排烟、应急照明、火灾自动报警系统，与车站防灾系统一体化设计、信息共享；通道两端设置防火分隔设施，紧急状态下可实现与车站、地块的防火隔离；同步制定一体化的防灾应急预案，纳入车站应急管理体系。</w:t>
      </w:r>
    </w:p>
    <w:p w14:paraId="6C19BDDA" w14:textId="77777777" w:rsidR="00861599" w:rsidRDefault="00E57AC8">
      <w:pPr>
        <w:numPr>
          <w:ilvl w:val="0"/>
          <w:numId w:val="36"/>
        </w:numPr>
        <w:spacing w:before="120" w:after="120" w:line="288" w:lineRule="auto"/>
        <w:rPr>
          <w:rFonts w:hint="eastAsia"/>
        </w:rPr>
      </w:pPr>
      <w:r>
        <w:rPr>
          <w:rFonts w:ascii="Arial" w:eastAsia="等线" w:hAnsi="Arial" w:cs="Arial"/>
          <w:b/>
        </w:rPr>
        <w:t>无障碍设计</w:t>
      </w:r>
      <w:r>
        <w:rPr>
          <w:rFonts w:ascii="Arial" w:eastAsia="等线" w:hAnsi="Arial" w:cs="Arial"/>
        </w:rPr>
        <w:t>：通道全程无台阶、无高差，地面坡度</w:t>
      </w:r>
      <w:r>
        <w:rPr>
          <w:rFonts w:ascii="Arial" w:eastAsia="等线" w:hAnsi="Arial" w:cs="Arial"/>
        </w:rPr>
        <w:t>≤1:50</w:t>
      </w:r>
      <w:r>
        <w:rPr>
          <w:rFonts w:ascii="Arial" w:eastAsia="等线" w:hAnsi="Arial" w:cs="Arial"/>
        </w:rPr>
        <w:t>，满足轮椅通行要求；全程设置连续盲道，与车站、地块地下空间盲道无缝衔接；配套设置无障碍扶手、应急呼叫装置，所有标识系统配套盲文标识，符合全年龄友好设计要求。</w:t>
      </w:r>
    </w:p>
    <w:p w14:paraId="6C19BDDB" w14:textId="77777777" w:rsidR="00861599" w:rsidRDefault="00E57AC8">
      <w:pPr>
        <w:numPr>
          <w:ilvl w:val="0"/>
          <w:numId w:val="37"/>
        </w:numPr>
        <w:spacing w:before="120" w:after="120" w:line="288" w:lineRule="auto"/>
        <w:rPr>
          <w:rFonts w:hint="eastAsia"/>
        </w:rPr>
      </w:pPr>
      <w:r>
        <w:rPr>
          <w:rFonts w:ascii="Arial" w:eastAsia="等线" w:hAnsi="Arial" w:cs="Arial"/>
          <w:b/>
        </w:rPr>
        <w:t>通风与采光设计</w:t>
      </w:r>
      <w:r>
        <w:rPr>
          <w:rFonts w:ascii="Arial" w:eastAsia="等线" w:hAnsi="Arial" w:cs="Arial"/>
        </w:rPr>
        <w:t>：通道优先采用机械通风与排烟系统，保障内部空气质量与温湿度适宜；在条件允许的区域设置采光竖井、光导管技术，引入自然光源，弱化地下空间封闭感，提升环境舒适度。</w:t>
      </w:r>
    </w:p>
    <w:p w14:paraId="6C19BDDC" w14:textId="77777777" w:rsidR="00861599" w:rsidRDefault="00E57AC8">
      <w:pPr>
        <w:numPr>
          <w:ilvl w:val="0"/>
          <w:numId w:val="38"/>
        </w:numPr>
        <w:spacing w:before="120" w:after="120" w:line="288" w:lineRule="auto"/>
        <w:rPr>
          <w:rFonts w:hint="eastAsia"/>
        </w:rPr>
      </w:pPr>
      <w:r>
        <w:rPr>
          <w:rFonts w:ascii="Arial" w:eastAsia="等线" w:hAnsi="Arial" w:cs="Arial"/>
          <w:b/>
        </w:rPr>
        <w:lastRenderedPageBreak/>
        <w:t>排水设计</w:t>
      </w:r>
      <w:r>
        <w:rPr>
          <w:rFonts w:ascii="Arial" w:eastAsia="等线" w:hAnsi="Arial" w:cs="Arial"/>
        </w:rPr>
        <w:t>：通道设置完善的排水系统，地面设置不小于</w:t>
      </w:r>
      <w:r>
        <w:rPr>
          <w:rFonts w:ascii="Arial" w:eastAsia="等线" w:hAnsi="Arial" w:cs="Arial"/>
        </w:rPr>
        <w:t>0.3%</w:t>
      </w:r>
      <w:r>
        <w:rPr>
          <w:rFonts w:ascii="Arial" w:eastAsia="等线" w:hAnsi="Arial" w:cs="Arial"/>
        </w:rPr>
        <w:t>的排水坡度，接入车站与地块的排水管网；接口处设置挡水门槛，防止雨水倒灌，满足防洪排涝相关要求。</w:t>
      </w:r>
    </w:p>
    <w:p w14:paraId="6C19BDDD" w14:textId="77777777" w:rsidR="00861599" w:rsidRDefault="00E57AC8">
      <w:pPr>
        <w:spacing w:before="300" w:after="120" w:line="288" w:lineRule="auto"/>
        <w:outlineLvl w:val="2"/>
        <w:rPr>
          <w:rFonts w:hint="eastAsia"/>
        </w:rPr>
      </w:pPr>
      <w:bookmarkStart w:id="18" w:name="heading_18"/>
      <w:r>
        <w:rPr>
          <w:rFonts w:ascii="Arial" w:eastAsia="等线" w:hAnsi="Arial" w:cs="Arial"/>
          <w:b/>
          <w:sz w:val="30"/>
        </w:rPr>
        <w:t xml:space="preserve">4.4 </w:t>
      </w:r>
      <w:r>
        <w:rPr>
          <w:rFonts w:ascii="Arial" w:eastAsia="等线" w:hAnsi="Arial" w:cs="Arial"/>
          <w:b/>
          <w:sz w:val="30"/>
        </w:rPr>
        <w:t>人性化设施配置要求</w:t>
      </w:r>
      <w:bookmarkEnd w:id="18"/>
    </w:p>
    <w:p w14:paraId="6C19BDDE" w14:textId="77777777" w:rsidR="00861599" w:rsidRDefault="00E57AC8">
      <w:pPr>
        <w:numPr>
          <w:ilvl w:val="0"/>
          <w:numId w:val="39"/>
        </w:numPr>
        <w:spacing w:before="120" w:after="120" w:line="288" w:lineRule="auto"/>
        <w:rPr>
          <w:rFonts w:hint="eastAsia"/>
        </w:rPr>
      </w:pPr>
      <w:r>
        <w:rPr>
          <w:rFonts w:ascii="Arial" w:eastAsia="等线" w:hAnsi="Arial" w:cs="Arial"/>
          <w:b/>
        </w:rPr>
        <w:t>休憩与便民设施</w:t>
      </w:r>
      <w:r>
        <w:rPr>
          <w:rFonts w:ascii="Arial" w:eastAsia="等线" w:hAnsi="Arial" w:cs="Arial"/>
        </w:rPr>
        <w:t>：通道内间隔</w:t>
      </w:r>
      <w:r>
        <w:rPr>
          <w:rFonts w:ascii="Arial" w:eastAsia="等线" w:hAnsi="Arial" w:cs="Arial"/>
        </w:rPr>
        <w:t>50m</w:t>
      </w:r>
      <w:r>
        <w:rPr>
          <w:rFonts w:ascii="Arial" w:eastAsia="等线" w:hAnsi="Arial" w:cs="Arial"/>
        </w:rPr>
        <w:t>设置休憩座椅、景观小品，在集散中庭区域设置便民服务点、自动售货机、手机充电接口；通道主要节点预留</w:t>
      </w:r>
      <w:r>
        <w:rPr>
          <w:rFonts w:ascii="Arial" w:eastAsia="等线" w:hAnsi="Arial" w:cs="Arial"/>
        </w:rPr>
        <w:t>AED</w:t>
      </w:r>
      <w:r>
        <w:rPr>
          <w:rFonts w:ascii="Arial" w:eastAsia="等线" w:hAnsi="Arial" w:cs="Arial"/>
        </w:rPr>
        <w:t>自动体外除颤器、应急医疗箱设置条件，提升应急保障能力。</w:t>
      </w:r>
    </w:p>
    <w:p w14:paraId="6C19BDDF" w14:textId="77777777" w:rsidR="00861599" w:rsidRDefault="00E57AC8">
      <w:pPr>
        <w:numPr>
          <w:ilvl w:val="0"/>
          <w:numId w:val="40"/>
        </w:numPr>
        <w:spacing w:before="120" w:after="120" w:line="288" w:lineRule="auto"/>
        <w:rPr>
          <w:rFonts w:hint="eastAsia"/>
        </w:rPr>
      </w:pPr>
      <w:r>
        <w:rPr>
          <w:rFonts w:ascii="Arial" w:eastAsia="等线" w:hAnsi="Arial" w:cs="Arial"/>
          <w:b/>
        </w:rPr>
        <w:t>照明系统</w:t>
      </w:r>
      <w:r>
        <w:rPr>
          <w:rFonts w:ascii="Arial" w:eastAsia="等线" w:hAnsi="Arial" w:cs="Arial"/>
        </w:rPr>
        <w:t>：采用柔和均匀的照明设计，通道地面平均照度不低于</w:t>
      </w:r>
      <w:r>
        <w:rPr>
          <w:rFonts w:ascii="Arial" w:eastAsia="等线" w:hAnsi="Arial" w:cs="Arial"/>
        </w:rPr>
        <w:t>50lx</w:t>
      </w:r>
      <w:r>
        <w:rPr>
          <w:rFonts w:ascii="Arial" w:eastAsia="等线" w:hAnsi="Arial" w:cs="Arial"/>
        </w:rPr>
        <w:t>，避免眩光；照明控制设置全亮、半亮、深夜长明三种模式，兼顾使用需求与节能要求；出入口区域设置过渡照明，实现地下与地面光线的平顺衔接。</w:t>
      </w:r>
    </w:p>
    <w:p w14:paraId="6C19BDE0" w14:textId="77777777" w:rsidR="00861599" w:rsidRDefault="00E57AC8">
      <w:pPr>
        <w:numPr>
          <w:ilvl w:val="0"/>
          <w:numId w:val="41"/>
        </w:numPr>
        <w:spacing w:before="120" w:after="120" w:line="288" w:lineRule="auto"/>
        <w:rPr>
          <w:rFonts w:hint="eastAsia"/>
        </w:rPr>
      </w:pPr>
      <w:r>
        <w:rPr>
          <w:rFonts w:ascii="Arial" w:eastAsia="等线" w:hAnsi="Arial" w:cs="Arial"/>
          <w:b/>
        </w:rPr>
        <w:t>文化与风貌设计</w:t>
      </w:r>
      <w:r>
        <w:rPr>
          <w:rFonts w:ascii="Arial" w:eastAsia="等线" w:hAnsi="Arial" w:cs="Arial"/>
        </w:rPr>
        <w:t>：通道内部装饰设计融入苏州江南文化特色与工业园区现代创新元素，结合墙面、吊顶设置公共艺术装置、文化展示区，打造兼具功能性与文化性的地下公共空间；广告灯箱采用嵌入式设计，不得干扰导向标识与行人通行，预留公益广告位。</w:t>
      </w:r>
    </w:p>
    <w:p w14:paraId="6C19BDE1" w14:textId="77777777" w:rsidR="00861599" w:rsidRDefault="00E57AC8">
      <w:pPr>
        <w:numPr>
          <w:ilvl w:val="0"/>
          <w:numId w:val="42"/>
        </w:numPr>
        <w:spacing w:before="120" w:after="120" w:line="288" w:lineRule="auto"/>
        <w:rPr>
          <w:rFonts w:hint="eastAsia"/>
        </w:rPr>
      </w:pPr>
      <w:r>
        <w:rPr>
          <w:rFonts w:ascii="Arial" w:eastAsia="等线" w:hAnsi="Arial" w:cs="Arial"/>
          <w:b/>
        </w:rPr>
        <w:t>智慧化设施</w:t>
      </w:r>
      <w:r>
        <w:rPr>
          <w:rFonts w:ascii="Arial" w:eastAsia="等线" w:hAnsi="Arial" w:cs="Arial"/>
        </w:rPr>
        <w:t>：通道内设置轨道交通实时客流、列车到站信息显示屏，配套全覆盖的视频监控系统、一键报警装置，接入苏州轨道交通智慧运维平台；同步设置客流统计系统，实现客流动态监测与运营调度优化。</w:t>
      </w:r>
    </w:p>
    <w:p w14:paraId="6C19BDE2" w14:textId="77777777" w:rsidR="00861599" w:rsidRDefault="00861599">
      <w:pPr>
        <w:pBdr>
          <w:bottom w:val="single" w:sz="0" w:space="0" w:color="DEE0E3"/>
          <w:between w:val="single" w:sz="0" w:space="0" w:color="DEE0E3"/>
        </w:pBdr>
        <w:spacing w:before="120" w:after="120" w:line="288" w:lineRule="auto"/>
        <w:rPr>
          <w:rFonts w:hint="eastAsia"/>
        </w:rPr>
      </w:pPr>
    </w:p>
    <w:p w14:paraId="6C19BDE3" w14:textId="77777777" w:rsidR="00861599" w:rsidRDefault="00E57AC8">
      <w:pPr>
        <w:spacing w:before="320" w:after="120" w:line="288" w:lineRule="auto"/>
        <w:outlineLvl w:val="1"/>
        <w:rPr>
          <w:rFonts w:hint="eastAsia"/>
        </w:rPr>
      </w:pPr>
      <w:bookmarkStart w:id="19" w:name="heading_19"/>
      <w:r>
        <w:rPr>
          <w:rFonts w:ascii="Arial" w:eastAsia="等线" w:hAnsi="Arial" w:cs="Arial"/>
          <w:b/>
          <w:sz w:val="32"/>
        </w:rPr>
        <w:t xml:space="preserve">5 </w:t>
      </w:r>
      <w:r>
        <w:rPr>
          <w:rFonts w:ascii="Arial" w:eastAsia="等线" w:hAnsi="Arial" w:cs="Arial"/>
          <w:b/>
          <w:sz w:val="32"/>
        </w:rPr>
        <w:t>合规性校验说明</w:t>
      </w:r>
      <w:bookmarkEnd w:id="19"/>
    </w:p>
    <w:p w14:paraId="6C19BDE4" w14:textId="77777777" w:rsidR="00861599" w:rsidRDefault="00E57AC8">
      <w:pPr>
        <w:spacing w:before="300" w:after="120" w:line="288" w:lineRule="auto"/>
        <w:outlineLvl w:val="2"/>
        <w:rPr>
          <w:rFonts w:hint="eastAsia"/>
        </w:rPr>
      </w:pPr>
      <w:bookmarkStart w:id="20" w:name="heading_20"/>
      <w:r>
        <w:rPr>
          <w:rFonts w:ascii="Arial" w:eastAsia="等线" w:hAnsi="Arial" w:cs="Arial"/>
          <w:b/>
          <w:sz w:val="30"/>
        </w:rPr>
        <w:t xml:space="preserve">5.1 </w:t>
      </w:r>
      <w:r>
        <w:rPr>
          <w:rFonts w:ascii="Arial" w:eastAsia="等线" w:hAnsi="Arial" w:cs="Arial"/>
          <w:b/>
          <w:sz w:val="30"/>
        </w:rPr>
        <w:t>国家及行业规范符合性校验</w:t>
      </w:r>
      <w:bookmarkEnd w:id="20"/>
    </w:p>
    <w:p w14:paraId="6C19BDE5" w14:textId="77777777" w:rsidR="00861599" w:rsidRDefault="00E57AC8">
      <w:pPr>
        <w:spacing w:before="120" w:after="120" w:line="288" w:lineRule="auto"/>
        <w:rPr>
          <w:rFonts w:hint="eastAsia"/>
        </w:rPr>
      </w:pPr>
      <w:r>
        <w:rPr>
          <w:rFonts w:ascii="Arial" w:eastAsia="等线" w:hAnsi="Arial" w:cs="Arial"/>
        </w:rPr>
        <w:t>本方案所有设计要求均符合国家及行业现行相关规范标准，核心合规性校验如下：</w:t>
      </w:r>
    </w:p>
    <w:p w14:paraId="6C19BDE6" w14:textId="77777777" w:rsidR="00861599" w:rsidRDefault="00E57AC8">
      <w:pPr>
        <w:numPr>
          <w:ilvl w:val="0"/>
          <w:numId w:val="43"/>
        </w:numPr>
        <w:spacing w:before="120" w:after="120" w:line="288" w:lineRule="auto"/>
        <w:rPr>
          <w:rFonts w:hint="eastAsia"/>
        </w:rPr>
      </w:pPr>
      <w:r>
        <w:rPr>
          <w:rFonts w:ascii="Arial" w:eastAsia="等线" w:hAnsi="Arial" w:cs="Arial"/>
        </w:rPr>
        <w:t>《地铁设计规范》</w:t>
      </w:r>
      <w:r>
        <w:rPr>
          <w:rFonts w:ascii="Arial" w:eastAsia="等线" w:hAnsi="Arial" w:cs="Arial"/>
        </w:rPr>
        <w:t>GB 50157-2013</w:t>
      </w:r>
      <w:r>
        <w:rPr>
          <w:rFonts w:ascii="Arial" w:eastAsia="等线" w:hAnsi="Arial" w:cs="Arial"/>
        </w:rPr>
        <w:t>：方案地下通道的结构设计、防水设计、防灾系统、运营安全相关要求均符合规范强制性条文，与车站既有系统的衔接匹配规范要求。</w:t>
      </w:r>
    </w:p>
    <w:p w14:paraId="6C19BDE7" w14:textId="77777777" w:rsidR="00861599" w:rsidRDefault="00E57AC8">
      <w:pPr>
        <w:numPr>
          <w:ilvl w:val="0"/>
          <w:numId w:val="44"/>
        </w:numPr>
        <w:spacing w:before="120" w:after="120" w:line="288" w:lineRule="auto"/>
        <w:rPr>
          <w:rFonts w:hint="eastAsia"/>
        </w:rPr>
      </w:pPr>
      <w:r>
        <w:rPr>
          <w:rFonts w:ascii="Arial" w:eastAsia="等线" w:hAnsi="Arial" w:cs="Arial"/>
        </w:rPr>
        <w:t>《建筑设计防火规范》</w:t>
      </w:r>
      <w:r>
        <w:rPr>
          <w:rFonts w:ascii="Arial" w:eastAsia="等线" w:hAnsi="Arial" w:cs="Arial"/>
        </w:rPr>
        <w:t>GB 50016-2014</w:t>
      </w:r>
      <w:r>
        <w:rPr>
          <w:rFonts w:ascii="Arial" w:eastAsia="等线" w:hAnsi="Arial" w:cs="Arial"/>
        </w:rPr>
        <w:t>（</w:t>
      </w:r>
      <w:r>
        <w:rPr>
          <w:rFonts w:ascii="Arial" w:eastAsia="等线" w:hAnsi="Arial" w:cs="Arial"/>
        </w:rPr>
        <w:t>2018</w:t>
      </w:r>
      <w:r>
        <w:rPr>
          <w:rFonts w:ascii="Arial" w:eastAsia="等线" w:hAnsi="Arial" w:cs="Arial"/>
        </w:rPr>
        <w:t>年版）：方案地下通道的防火分区、安全疏散、消防设施设置均符合规范强制性要求，无消防安全隐患。</w:t>
      </w:r>
    </w:p>
    <w:p w14:paraId="6C19BDE8" w14:textId="77777777" w:rsidR="00861599" w:rsidRDefault="00E57AC8">
      <w:pPr>
        <w:numPr>
          <w:ilvl w:val="0"/>
          <w:numId w:val="45"/>
        </w:numPr>
        <w:spacing w:before="120" w:after="120" w:line="288" w:lineRule="auto"/>
        <w:rPr>
          <w:rFonts w:hint="eastAsia"/>
        </w:rPr>
      </w:pPr>
      <w:r>
        <w:rPr>
          <w:rFonts w:ascii="Arial" w:eastAsia="等线" w:hAnsi="Arial" w:cs="Arial"/>
        </w:rPr>
        <w:t>《无障碍设计规范》</w:t>
      </w:r>
      <w:r>
        <w:rPr>
          <w:rFonts w:ascii="Arial" w:eastAsia="等线" w:hAnsi="Arial" w:cs="Arial"/>
        </w:rPr>
        <w:t>GB 50763-2012</w:t>
      </w:r>
      <w:r>
        <w:rPr>
          <w:rFonts w:ascii="Arial" w:eastAsia="等线" w:hAnsi="Arial" w:cs="Arial"/>
        </w:rPr>
        <w:t>：方案全程无障碍设计、盲道系统、坡道参数均符合规范强制性条文要求，满足全年龄友好通行需求。</w:t>
      </w:r>
    </w:p>
    <w:p w14:paraId="6C19BDE9" w14:textId="77777777" w:rsidR="00861599" w:rsidRDefault="00E57AC8">
      <w:pPr>
        <w:numPr>
          <w:ilvl w:val="0"/>
          <w:numId w:val="46"/>
        </w:numPr>
        <w:spacing w:before="120" w:after="120" w:line="288" w:lineRule="auto"/>
        <w:rPr>
          <w:rFonts w:hint="eastAsia"/>
        </w:rPr>
      </w:pPr>
      <w:r>
        <w:rPr>
          <w:rFonts w:ascii="Arial" w:eastAsia="等线" w:hAnsi="Arial" w:cs="Arial"/>
        </w:rPr>
        <w:t>《城市轨道交通工程项目建设标准》建标</w:t>
      </w:r>
      <w:r>
        <w:rPr>
          <w:rFonts w:ascii="Arial" w:eastAsia="等线" w:hAnsi="Arial" w:cs="Arial"/>
        </w:rPr>
        <w:t>104-2008</w:t>
      </w:r>
      <w:r>
        <w:rPr>
          <w:rFonts w:ascii="Arial" w:eastAsia="等线" w:hAnsi="Arial" w:cs="Arial"/>
        </w:rPr>
        <w:t>：方案与车站出入口的衔接设计符合轨道交通运营安全相关要求，不影响车站正常运营与客流集散。</w:t>
      </w:r>
    </w:p>
    <w:p w14:paraId="6C19BDEA" w14:textId="77777777" w:rsidR="00861599" w:rsidRDefault="00E57AC8">
      <w:pPr>
        <w:numPr>
          <w:ilvl w:val="0"/>
          <w:numId w:val="47"/>
        </w:numPr>
        <w:spacing w:before="120" w:after="120" w:line="288" w:lineRule="auto"/>
        <w:rPr>
          <w:rFonts w:hint="eastAsia"/>
        </w:rPr>
      </w:pPr>
      <w:r>
        <w:rPr>
          <w:rFonts w:ascii="Arial" w:eastAsia="等线" w:hAnsi="Arial" w:cs="Arial"/>
        </w:rPr>
        <w:t>《人民防空地下室设计规范》</w:t>
      </w:r>
      <w:r>
        <w:rPr>
          <w:rFonts w:ascii="Arial" w:eastAsia="等线" w:hAnsi="Arial" w:cs="Arial"/>
        </w:rPr>
        <w:t>GB 50038-2005</w:t>
      </w:r>
      <w:r>
        <w:rPr>
          <w:rFonts w:ascii="Arial" w:eastAsia="等线" w:hAnsi="Arial" w:cs="Arial"/>
        </w:rPr>
        <w:t>：兼顾人防功能的通道设计符合人防工程相关规范要求，可纳入城市人防防护体系。</w:t>
      </w:r>
    </w:p>
    <w:p w14:paraId="6C19BDEB" w14:textId="77777777" w:rsidR="00861599" w:rsidRDefault="00E57AC8">
      <w:pPr>
        <w:spacing w:before="300" w:after="120" w:line="288" w:lineRule="auto"/>
        <w:outlineLvl w:val="2"/>
        <w:rPr>
          <w:rFonts w:hint="eastAsia"/>
        </w:rPr>
      </w:pPr>
      <w:bookmarkStart w:id="21" w:name="heading_21"/>
      <w:r>
        <w:rPr>
          <w:rFonts w:ascii="Arial" w:eastAsia="等线" w:hAnsi="Arial" w:cs="Arial"/>
          <w:b/>
          <w:sz w:val="30"/>
        </w:rPr>
        <w:lastRenderedPageBreak/>
        <w:t xml:space="preserve">5.2 </w:t>
      </w:r>
      <w:r>
        <w:rPr>
          <w:rFonts w:ascii="Arial" w:eastAsia="等线" w:hAnsi="Arial" w:cs="Arial"/>
          <w:b/>
          <w:sz w:val="30"/>
        </w:rPr>
        <w:t>苏州市地方导则与细则符合性校验</w:t>
      </w:r>
      <w:bookmarkEnd w:id="21"/>
    </w:p>
    <w:p w14:paraId="6C19BDEC" w14:textId="77777777" w:rsidR="00861599" w:rsidRDefault="00E57AC8">
      <w:pPr>
        <w:spacing w:before="120" w:after="120" w:line="288" w:lineRule="auto"/>
        <w:rPr>
          <w:rFonts w:hint="eastAsia"/>
        </w:rPr>
      </w:pPr>
      <w:r>
        <w:rPr>
          <w:rFonts w:ascii="Arial" w:eastAsia="等线" w:hAnsi="Arial" w:cs="Arial"/>
        </w:rPr>
        <w:t>本方案严格对标苏州市地方相关技术文件，核心符合性校验如下：</w:t>
      </w:r>
    </w:p>
    <w:p w14:paraId="6C19BDED" w14:textId="77777777" w:rsidR="00861599" w:rsidRDefault="00E57AC8">
      <w:pPr>
        <w:numPr>
          <w:ilvl w:val="0"/>
          <w:numId w:val="48"/>
        </w:numPr>
        <w:spacing w:before="120" w:after="120" w:line="288" w:lineRule="auto"/>
        <w:rPr>
          <w:rFonts w:hint="eastAsia"/>
        </w:rPr>
      </w:pPr>
      <w:r>
        <w:rPr>
          <w:rFonts w:ascii="Arial" w:eastAsia="等线" w:hAnsi="Arial" w:cs="Arial"/>
        </w:rPr>
        <w:t>《苏州轨道交通站点周边地下公共联通空间设计细则》：方案完全符合细则中尽连地块的管控要求，地下主通道的空间尺度、平面设计、专项设计、人性化设施配置均严格执行细则相关标准，无突破管控要求的内容。</w:t>
      </w:r>
    </w:p>
    <w:p w14:paraId="6C19BDEE" w14:textId="77777777" w:rsidR="00861599" w:rsidRDefault="00E57AC8">
      <w:pPr>
        <w:numPr>
          <w:ilvl w:val="0"/>
          <w:numId w:val="49"/>
        </w:numPr>
        <w:spacing w:before="120" w:after="120" w:line="288" w:lineRule="auto"/>
        <w:rPr>
          <w:rFonts w:hint="eastAsia"/>
        </w:rPr>
      </w:pPr>
      <w:r>
        <w:rPr>
          <w:rFonts w:ascii="Arial" w:eastAsia="等线" w:hAnsi="Arial" w:cs="Arial"/>
        </w:rPr>
        <w:t>《苏州市轨道交通站城融合设计导则》：方案符合组团级商服类站点的功能一体化、交通一体化、空间一体化设计要求，践行</w:t>
      </w:r>
      <w:r>
        <w:rPr>
          <w:rFonts w:ascii="Arial" w:eastAsia="等线" w:hAnsi="Arial" w:cs="Arial"/>
        </w:rPr>
        <w:t>TOD</w:t>
      </w:r>
      <w:r>
        <w:rPr>
          <w:rFonts w:ascii="Arial" w:eastAsia="等线" w:hAnsi="Arial" w:cs="Arial"/>
        </w:rPr>
        <w:t>开发理念，实现轨道交通与社区公共服务设施的有机融合。</w:t>
      </w:r>
    </w:p>
    <w:p w14:paraId="6C19BDEF" w14:textId="77777777" w:rsidR="00861599" w:rsidRDefault="00E57AC8">
      <w:pPr>
        <w:numPr>
          <w:ilvl w:val="0"/>
          <w:numId w:val="50"/>
        </w:numPr>
        <w:spacing w:before="120" w:after="120" w:line="288" w:lineRule="auto"/>
        <w:rPr>
          <w:rFonts w:hint="eastAsia"/>
        </w:rPr>
      </w:pPr>
      <w:r>
        <w:rPr>
          <w:rFonts w:ascii="Arial" w:eastAsia="等线" w:hAnsi="Arial" w:cs="Arial"/>
        </w:rPr>
        <w:t>《轨道站点出入口周边空间一体化设计指引》：方案地下连通通道的设计参数、接口预留、运营管理要求均符合指引相关规定，与苏州本地建设管理要求高度契合。</w:t>
      </w:r>
    </w:p>
    <w:p w14:paraId="6C19BDF0" w14:textId="77777777" w:rsidR="00861599" w:rsidRDefault="00E57AC8">
      <w:pPr>
        <w:spacing w:before="300" w:after="120" w:line="288" w:lineRule="auto"/>
        <w:outlineLvl w:val="2"/>
        <w:rPr>
          <w:rFonts w:hint="eastAsia"/>
        </w:rPr>
      </w:pPr>
      <w:bookmarkStart w:id="22" w:name="heading_22"/>
      <w:r>
        <w:rPr>
          <w:rFonts w:ascii="Arial" w:eastAsia="等线" w:hAnsi="Arial" w:cs="Arial"/>
          <w:b/>
          <w:sz w:val="30"/>
        </w:rPr>
        <w:t xml:space="preserve">5.3 </w:t>
      </w:r>
      <w:r>
        <w:rPr>
          <w:rFonts w:ascii="Arial" w:eastAsia="等线" w:hAnsi="Arial" w:cs="Arial"/>
          <w:b/>
          <w:sz w:val="30"/>
        </w:rPr>
        <w:t>强制性条文执行情况说明</w:t>
      </w:r>
      <w:bookmarkEnd w:id="22"/>
    </w:p>
    <w:p w14:paraId="6C19BDF1" w14:textId="77777777" w:rsidR="00861599" w:rsidRDefault="00E57AC8">
      <w:pPr>
        <w:spacing w:before="120" w:after="120" w:line="288" w:lineRule="auto"/>
        <w:rPr>
          <w:rFonts w:hint="eastAsia"/>
        </w:rPr>
      </w:pPr>
      <w:r>
        <w:rPr>
          <w:rFonts w:ascii="Arial" w:eastAsia="等线" w:hAnsi="Arial" w:cs="Arial"/>
        </w:rPr>
        <w:t>本方案设计全过程</w:t>
      </w:r>
      <w:r>
        <w:rPr>
          <w:rFonts w:ascii="Arial" w:eastAsia="等线" w:hAnsi="Arial" w:cs="Arial"/>
        </w:rPr>
        <w:t>100%</w:t>
      </w:r>
      <w:r>
        <w:rPr>
          <w:rFonts w:ascii="Arial" w:eastAsia="等线" w:hAnsi="Arial" w:cs="Arial"/>
        </w:rPr>
        <w:t>执行国家及地方规范中的强制性条文，无任何突破强制性要求的设计内容；所有管控参数均满足强制性条文的最低限值要求，关键指标预留安全冗余，确保方案合规性、安全性。</w:t>
      </w:r>
    </w:p>
    <w:p w14:paraId="6C19BDF2" w14:textId="77777777" w:rsidR="00861599" w:rsidRDefault="00861599">
      <w:pPr>
        <w:pBdr>
          <w:bottom w:val="single" w:sz="0" w:space="0" w:color="DEE0E3"/>
          <w:between w:val="single" w:sz="0" w:space="0" w:color="DEE0E3"/>
        </w:pBdr>
        <w:spacing w:before="120" w:after="120" w:line="288" w:lineRule="auto"/>
        <w:rPr>
          <w:rFonts w:hint="eastAsia"/>
        </w:rPr>
      </w:pPr>
    </w:p>
    <w:p w14:paraId="6C19BDF3" w14:textId="77777777" w:rsidR="00861599" w:rsidRDefault="00E57AC8">
      <w:pPr>
        <w:spacing w:before="320" w:after="120" w:line="288" w:lineRule="auto"/>
        <w:outlineLvl w:val="1"/>
        <w:rPr>
          <w:rFonts w:hint="eastAsia"/>
        </w:rPr>
      </w:pPr>
      <w:bookmarkStart w:id="23" w:name="heading_23"/>
      <w:r>
        <w:rPr>
          <w:rFonts w:ascii="Arial" w:eastAsia="等线" w:hAnsi="Arial" w:cs="Arial"/>
          <w:b/>
          <w:sz w:val="32"/>
        </w:rPr>
        <w:t xml:space="preserve">6 </w:t>
      </w:r>
      <w:r>
        <w:rPr>
          <w:rFonts w:ascii="Arial" w:eastAsia="等线" w:hAnsi="Arial" w:cs="Arial"/>
          <w:b/>
          <w:sz w:val="32"/>
        </w:rPr>
        <w:t>设计优化与实施建议</w:t>
      </w:r>
      <w:bookmarkEnd w:id="23"/>
    </w:p>
    <w:p w14:paraId="6C19BDF4" w14:textId="77777777" w:rsidR="00861599" w:rsidRDefault="00E57AC8">
      <w:pPr>
        <w:spacing w:before="300" w:after="120" w:line="288" w:lineRule="auto"/>
        <w:outlineLvl w:val="2"/>
        <w:rPr>
          <w:rFonts w:hint="eastAsia"/>
        </w:rPr>
      </w:pPr>
      <w:bookmarkStart w:id="24" w:name="heading_24"/>
      <w:r>
        <w:rPr>
          <w:rFonts w:ascii="Arial" w:eastAsia="等线" w:hAnsi="Arial" w:cs="Arial"/>
          <w:b/>
          <w:sz w:val="30"/>
        </w:rPr>
        <w:t xml:space="preserve">6.1 </w:t>
      </w:r>
      <w:r>
        <w:rPr>
          <w:rFonts w:ascii="Arial" w:eastAsia="等线" w:hAnsi="Arial" w:cs="Arial"/>
          <w:b/>
          <w:sz w:val="30"/>
        </w:rPr>
        <w:t>空间品质提升优化建议</w:t>
      </w:r>
      <w:bookmarkEnd w:id="24"/>
    </w:p>
    <w:p w14:paraId="6C19BDF5" w14:textId="77777777" w:rsidR="00861599" w:rsidRDefault="00E57AC8">
      <w:pPr>
        <w:numPr>
          <w:ilvl w:val="0"/>
          <w:numId w:val="51"/>
        </w:numPr>
        <w:spacing w:before="120" w:after="120" w:line="288" w:lineRule="auto"/>
        <w:rPr>
          <w:rFonts w:hint="eastAsia"/>
        </w:rPr>
      </w:pPr>
      <w:r>
        <w:rPr>
          <w:rFonts w:ascii="Arial" w:eastAsia="等线" w:hAnsi="Arial" w:cs="Arial"/>
        </w:rPr>
        <w:t>风貌设计方面，通道内部装饰设计可结合邻里中心的社区服务定位，融入苏州工业园区现代简约风格与江南文化元素，打造</w:t>
      </w:r>
      <w:r>
        <w:rPr>
          <w:rFonts w:ascii="Arial" w:eastAsia="等线" w:hAnsi="Arial" w:cs="Arial"/>
        </w:rPr>
        <w:t>“</w:t>
      </w:r>
      <w:r>
        <w:rPr>
          <w:rFonts w:ascii="Arial" w:eastAsia="等线" w:hAnsi="Arial" w:cs="Arial"/>
        </w:rPr>
        <w:t>一站一特色</w:t>
      </w:r>
      <w:r>
        <w:rPr>
          <w:rFonts w:ascii="Arial" w:eastAsia="等线" w:hAnsi="Arial" w:cs="Arial"/>
        </w:rPr>
        <w:t>”</w:t>
      </w:r>
      <w:r>
        <w:rPr>
          <w:rFonts w:ascii="Arial" w:eastAsia="等线" w:hAnsi="Arial" w:cs="Arial"/>
        </w:rPr>
        <w:t>的地下公共空间；可在通道墙面设置社区文化展示区、邻里活动公告栏，强化社区服务属性，增强空间归属感。</w:t>
      </w:r>
    </w:p>
    <w:p w14:paraId="6C19BDF6" w14:textId="77777777" w:rsidR="00861599" w:rsidRDefault="00E57AC8">
      <w:pPr>
        <w:numPr>
          <w:ilvl w:val="0"/>
          <w:numId w:val="52"/>
        </w:numPr>
        <w:spacing w:before="120" w:after="120" w:line="288" w:lineRule="auto"/>
        <w:rPr>
          <w:rFonts w:hint="eastAsia"/>
        </w:rPr>
      </w:pPr>
      <w:r>
        <w:rPr>
          <w:rFonts w:ascii="Arial" w:eastAsia="等线" w:hAnsi="Arial" w:cs="Arial"/>
        </w:rPr>
        <w:t>生态景观方面，可在通道集散中庭、休憩节点设置垂直绿化、室内景观小品，结合采光竖井引入自然绿植，弱化地下空间的封闭感；采用光导管技术引入自然光源，搭配节能照明系统，实现绿色低碳设计。</w:t>
      </w:r>
    </w:p>
    <w:p w14:paraId="6C19BDF7" w14:textId="77777777" w:rsidR="00861599" w:rsidRDefault="00E57AC8">
      <w:pPr>
        <w:numPr>
          <w:ilvl w:val="0"/>
          <w:numId w:val="53"/>
        </w:numPr>
        <w:spacing w:before="120" w:after="120" w:line="288" w:lineRule="auto"/>
        <w:rPr>
          <w:rFonts w:hint="eastAsia"/>
        </w:rPr>
      </w:pPr>
      <w:r>
        <w:rPr>
          <w:rFonts w:ascii="Arial" w:eastAsia="等线" w:hAnsi="Arial" w:cs="Arial"/>
        </w:rPr>
        <w:t>智慧化提升方面，可结合邻里中心智慧社区建设，在通道内设置社区服务信息查询终端、政务服务自助设备，实现地铁出行与社区便民服务的一体化融合；配套智能照明、环境监测系统，实现地下空间的智慧化运维。</w:t>
      </w:r>
    </w:p>
    <w:p w14:paraId="6C19BDF8" w14:textId="77777777" w:rsidR="00861599" w:rsidRDefault="00E57AC8">
      <w:pPr>
        <w:spacing w:before="300" w:after="120" w:line="288" w:lineRule="auto"/>
        <w:outlineLvl w:val="2"/>
        <w:rPr>
          <w:rFonts w:hint="eastAsia"/>
        </w:rPr>
      </w:pPr>
      <w:bookmarkStart w:id="25" w:name="heading_25"/>
      <w:r>
        <w:rPr>
          <w:rFonts w:ascii="Arial" w:eastAsia="等线" w:hAnsi="Arial" w:cs="Arial"/>
          <w:b/>
          <w:sz w:val="30"/>
        </w:rPr>
        <w:t xml:space="preserve">6.2 </w:t>
      </w:r>
      <w:r>
        <w:rPr>
          <w:rFonts w:ascii="Arial" w:eastAsia="等线" w:hAnsi="Arial" w:cs="Arial"/>
          <w:b/>
          <w:sz w:val="30"/>
        </w:rPr>
        <w:t>建设时序与接口预留建议</w:t>
      </w:r>
      <w:bookmarkEnd w:id="25"/>
    </w:p>
    <w:p w14:paraId="6C19BDF9" w14:textId="77777777" w:rsidR="00861599" w:rsidRDefault="00E57AC8">
      <w:pPr>
        <w:numPr>
          <w:ilvl w:val="0"/>
          <w:numId w:val="54"/>
        </w:numPr>
        <w:spacing w:before="120" w:after="120" w:line="288" w:lineRule="auto"/>
        <w:rPr>
          <w:rFonts w:hint="eastAsia"/>
        </w:rPr>
      </w:pPr>
      <w:r>
        <w:rPr>
          <w:rFonts w:ascii="Arial" w:eastAsia="等线" w:hAnsi="Arial" w:cs="Arial"/>
        </w:rPr>
        <w:t>强烈建议地下连通通道工程与邻里中心项目</w:t>
      </w:r>
      <w:r>
        <w:rPr>
          <w:rFonts w:ascii="Arial" w:eastAsia="等线" w:hAnsi="Arial" w:cs="Arial"/>
          <w:b/>
        </w:rPr>
        <w:t>同步规划、同步设计、同步施工、同步验收</w:t>
      </w:r>
      <w:r>
        <w:rPr>
          <w:rFonts w:ascii="Arial" w:eastAsia="等线" w:hAnsi="Arial" w:cs="Arial"/>
        </w:rPr>
        <w:t>，可有效降低二次施工成本，避免后期施工对轨道交通运营、城市交通造成影响，最大化实现工程经济性与实施便利性。</w:t>
      </w:r>
    </w:p>
    <w:p w14:paraId="6C19BDFA" w14:textId="77777777" w:rsidR="00861599" w:rsidRDefault="00E57AC8">
      <w:pPr>
        <w:numPr>
          <w:ilvl w:val="0"/>
          <w:numId w:val="55"/>
        </w:numPr>
        <w:spacing w:before="120" w:after="120" w:line="288" w:lineRule="auto"/>
        <w:rPr>
          <w:rFonts w:hint="eastAsia"/>
        </w:rPr>
      </w:pPr>
      <w:r>
        <w:rPr>
          <w:rFonts w:ascii="Arial" w:eastAsia="等线" w:hAnsi="Arial" w:cs="Arial"/>
        </w:rPr>
        <w:lastRenderedPageBreak/>
        <w:t>若本次项目暂不实施连通通道主体工程，必须在地块地下空间设计阶段，对应车站预留接口位置，同步预留净宽不小于</w:t>
      </w:r>
      <w:r>
        <w:rPr>
          <w:rFonts w:ascii="Arial" w:eastAsia="等线" w:hAnsi="Arial" w:cs="Arial"/>
        </w:rPr>
        <w:t>5m</w:t>
      </w:r>
      <w:r>
        <w:rPr>
          <w:rFonts w:ascii="Arial" w:eastAsia="等线" w:hAnsi="Arial" w:cs="Arial"/>
        </w:rPr>
        <w:t>、净高不小于</w:t>
      </w:r>
      <w:r>
        <w:rPr>
          <w:rFonts w:ascii="Arial" w:eastAsia="等线" w:hAnsi="Arial" w:cs="Arial"/>
        </w:rPr>
        <w:t>3.5m</w:t>
      </w:r>
      <w:r>
        <w:rPr>
          <w:rFonts w:ascii="Arial" w:eastAsia="等线" w:hAnsi="Arial" w:cs="Arial"/>
        </w:rPr>
        <w:t>的连通接口，做好结构加强、永久防水与地质保护，确保远期工程可顺利实施，严格落实尽连地块的接口预留强制性要求。</w:t>
      </w:r>
    </w:p>
    <w:p w14:paraId="6C19BDFB" w14:textId="77777777" w:rsidR="00861599" w:rsidRDefault="00E57AC8">
      <w:pPr>
        <w:numPr>
          <w:ilvl w:val="0"/>
          <w:numId w:val="56"/>
        </w:numPr>
        <w:spacing w:before="120" w:after="120" w:line="288" w:lineRule="auto"/>
        <w:rPr>
          <w:rFonts w:hint="eastAsia"/>
        </w:rPr>
      </w:pPr>
      <w:r>
        <w:rPr>
          <w:rFonts w:ascii="Arial" w:eastAsia="等线" w:hAnsi="Arial" w:cs="Arial"/>
        </w:rPr>
        <w:t>连通通道工程实施前，需对车站既有结构进行安全评估，论证连通工程的可行性，确保施工过程不影响车站结构安全与正常运营。</w:t>
      </w:r>
    </w:p>
    <w:p w14:paraId="6C19BDFC" w14:textId="77777777" w:rsidR="00861599" w:rsidRDefault="00E57AC8">
      <w:pPr>
        <w:spacing w:before="300" w:after="120" w:line="288" w:lineRule="auto"/>
        <w:outlineLvl w:val="2"/>
        <w:rPr>
          <w:rFonts w:hint="eastAsia"/>
        </w:rPr>
      </w:pPr>
      <w:bookmarkStart w:id="26" w:name="heading_26"/>
      <w:r>
        <w:rPr>
          <w:rFonts w:ascii="Arial" w:eastAsia="等线" w:hAnsi="Arial" w:cs="Arial"/>
          <w:b/>
          <w:sz w:val="30"/>
        </w:rPr>
        <w:t xml:space="preserve">6.3 </w:t>
      </w:r>
      <w:r>
        <w:rPr>
          <w:rFonts w:ascii="Arial" w:eastAsia="等线" w:hAnsi="Arial" w:cs="Arial"/>
          <w:b/>
          <w:sz w:val="30"/>
        </w:rPr>
        <w:t>运营管理相关建议</w:t>
      </w:r>
      <w:bookmarkEnd w:id="26"/>
    </w:p>
    <w:p w14:paraId="6C19BDFD" w14:textId="77777777" w:rsidR="00861599" w:rsidRDefault="00E57AC8">
      <w:pPr>
        <w:numPr>
          <w:ilvl w:val="0"/>
          <w:numId w:val="57"/>
        </w:numPr>
        <w:spacing w:before="120" w:after="120" w:line="288" w:lineRule="auto"/>
        <w:rPr>
          <w:rFonts w:hint="eastAsia"/>
        </w:rPr>
      </w:pPr>
      <w:r>
        <w:rPr>
          <w:rFonts w:ascii="Arial" w:eastAsia="等线" w:hAnsi="Arial" w:cs="Arial"/>
        </w:rPr>
        <w:t>地下连通通道的日常运营、养护、保洁、设施维护、安防管理建议纳入苏州轨道交通车站统一管理体系，由轨道交通运营单位与地块开发单位签订共管协议，明确双方权责，制定统一的运营管理标准，确保设施长期稳定运行。</w:t>
      </w:r>
    </w:p>
    <w:p w14:paraId="6C19BDFE" w14:textId="77777777" w:rsidR="00861599" w:rsidRDefault="00E57AC8">
      <w:pPr>
        <w:numPr>
          <w:ilvl w:val="0"/>
          <w:numId w:val="58"/>
        </w:numPr>
        <w:spacing w:before="120" w:after="120" w:line="288" w:lineRule="auto"/>
        <w:rPr>
          <w:rFonts w:hint="eastAsia"/>
        </w:rPr>
      </w:pPr>
      <w:r>
        <w:rPr>
          <w:rFonts w:ascii="Arial" w:eastAsia="等线" w:hAnsi="Arial" w:cs="Arial"/>
        </w:rPr>
        <w:t>通道内严禁设置固定商业店铺、流动摊贩，严禁堆放杂物，保障疏散通道全程畅通；广告设置需符合轨道交通管理相关规定，不得干扰导向标识与应急疏散设施。</w:t>
      </w:r>
    </w:p>
    <w:p w14:paraId="6C19BDFF" w14:textId="77777777" w:rsidR="00861599" w:rsidRDefault="00E57AC8">
      <w:pPr>
        <w:numPr>
          <w:ilvl w:val="0"/>
          <w:numId w:val="59"/>
        </w:numPr>
        <w:spacing w:before="120" w:after="120" w:line="288" w:lineRule="auto"/>
        <w:rPr>
          <w:rFonts w:hint="eastAsia"/>
        </w:rPr>
      </w:pPr>
      <w:r>
        <w:rPr>
          <w:rFonts w:ascii="Arial" w:eastAsia="等线" w:hAnsi="Arial" w:cs="Arial"/>
        </w:rPr>
        <w:t>通道需设置独立的安防管控系统，非运营时段可关闭通道，保障车站与地块的夜间安全；应急状态下，通道的防灾系统、疏散引导需服从车站应急指挥体系，实现一体化应急处置。</w:t>
      </w:r>
    </w:p>
    <w:p w14:paraId="6C19BE00" w14:textId="77777777" w:rsidR="00861599" w:rsidRDefault="00E57AC8">
      <w:pPr>
        <w:numPr>
          <w:ilvl w:val="0"/>
          <w:numId w:val="60"/>
        </w:numPr>
        <w:spacing w:before="120" w:after="120" w:line="288" w:lineRule="auto"/>
        <w:rPr>
          <w:rFonts w:hint="eastAsia"/>
        </w:rPr>
      </w:pPr>
      <w:r>
        <w:rPr>
          <w:rFonts w:ascii="Arial" w:eastAsia="等线" w:hAnsi="Arial" w:cs="Arial"/>
        </w:rPr>
        <w:t>通道与地块地下停车库、私密区域设置防火分隔与门禁管控，平衡通行便捷性与运营安全管理需求。</w:t>
      </w:r>
    </w:p>
    <w:p w14:paraId="6C19BE01" w14:textId="77777777" w:rsidR="00861599" w:rsidRDefault="00861599">
      <w:pPr>
        <w:pBdr>
          <w:bottom w:val="single" w:sz="0" w:space="0" w:color="DEE0E3"/>
          <w:between w:val="single" w:sz="0" w:space="0" w:color="DEE0E3"/>
        </w:pBdr>
        <w:spacing w:before="120" w:after="120" w:line="288" w:lineRule="auto"/>
        <w:rPr>
          <w:rFonts w:hint="eastAsia"/>
        </w:rPr>
      </w:pPr>
    </w:p>
    <w:p w14:paraId="6C19BE02" w14:textId="77777777" w:rsidR="00861599" w:rsidRDefault="00E57AC8">
      <w:pPr>
        <w:spacing w:before="320" w:after="120" w:line="288" w:lineRule="auto"/>
        <w:outlineLvl w:val="1"/>
        <w:rPr>
          <w:rFonts w:hint="eastAsia"/>
        </w:rPr>
      </w:pPr>
      <w:bookmarkStart w:id="27" w:name="heading_27"/>
      <w:r>
        <w:rPr>
          <w:rFonts w:ascii="Arial" w:eastAsia="等线" w:hAnsi="Arial" w:cs="Arial"/>
          <w:b/>
          <w:sz w:val="32"/>
        </w:rPr>
        <w:t xml:space="preserve">7 </w:t>
      </w:r>
      <w:r>
        <w:rPr>
          <w:rFonts w:ascii="Arial" w:eastAsia="等线" w:hAnsi="Arial" w:cs="Arial"/>
          <w:b/>
          <w:sz w:val="32"/>
        </w:rPr>
        <w:t>意向效果图输出指引</w:t>
      </w:r>
      <w:bookmarkEnd w:id="27"/>
    </w:p>
    <w:p w14:paraId="6C19BE03" w14:textId="77777777" w:rsidR="00861599" w:rsidRDefault="00E57AC8">
      <w:pPr>
        <w:spacing w:before="120" w:after="120" w:line="288" w:lineRule="auto"/>
        <w:rPr>
          <w:rFonts w:hint="eastAsia"/>
        </w:rPr>
      </w:pPr>
      <w:r>
        <w:rPr>
          <w:rFonts w:ascii="Arial" w:eastAsia="等线" w:hAnsi="Arial" w:cs="Arial"/>
        </w:rPr>
        <w:t>为直观展示方案设计效果，意向效果图需包含以下核心内容与表达重点：</w:t>
      </w:r>
    </w:p>
    <w:p w14:paraId="6C19BE04" w14:textId="77777777" w:rsidR="00861599" w:rsidRDefault="00E57AC8">
      <w:pPr>
        <w:numPr>
          <w:ilvl w:val="0"/>
          <w:numId w:val="61"/>
        </w:numPr>
        <w:spacing w:before="120" w:after="120" w:line="288" w:lineRule="auto"/>
        <w:rPr>
          <w:rFonts w:hint="eastAsia"/>
        </w:rPr>
      </w:pPr>
      <w:r>
        <w:rPr>
          <w:rFonts w:ascii="Arial" w:eastAsia="等线" w:hAnsi="Arial" w:cs="Arial"/>
          <w:b/>
        </w:rPr>
        <w:t>整体鸟瞰效果图</w:t>
      </w:r>
      <w:r>
        <w:rPr>
          <w:rFonts w:ascii="Arial" w:eastAsia="等线" w:hAnsi="Arial" w:cs="Arial"/>
        </w:rPr>
        <w:t>：清晰展示地块与金家堰站的空间区位关系，明确地下连通通道的整体走向、与车站站厅、地块地下空间的衔接关系，同步展示地块邻里中心的整体建筑布局与周边环境。</w:t>
      </w:r>
    </w:p>
    <w:p w14:paraId="6C19BE05" w14:textId="77777777" w:rsidR="00861599" w:rsidRDefault="00E57AC8">
      <w:pPr>
        <w:numPr>
          <w:ilvl w:val="0"/>
          <w:numId w:val="62"/>
        </w:numPr>
        <w:spacing w:before="120" w:after="120" w:line="288" w:lineRule="auto"/>
        <w:rPr>
          <w:rFonts w:hint="eastAsia"/>
        </w:rPr>
      </w:pPr>
      <w:r>
        <w:rPr>
          <w:rFonts w:ascii="Arial" w:eastAsia="等线" w:hAnsi="Arial" w:cs="Arial"/>
          <w:b/>
        </w:rPr>
        <w:t>地下空间整体效果图</w:t>
      </w:r>
      <w:r>
        <w:rPr>
          <w:rFonts w:ascii="Arial" w:eastAsia="等线" w:hAnsi="Arial" w:cs="Arial"/>
        </w:rPr>
        <w:t>：三维展示地下主通道、车站站厅衔接节点、地块地下中庭的整体空间布局，清晰表达通道的空间尺度、流线组织、功能分区。</w:t>
      </w:r>
    </w:p>
    <w:p w14:paraId="6C19BE06" w14:textId="77777777" w:rsidR="00861599" w:rsidRDefault="00E57AC8">
      <w:pPr>
        <w:numPr>
          <w:ilvl w:val="0"/>
          <w:numId w:val="63"/>
        </w:numPr>
        <w:spacing w:before="120" w:after="120" w:line="288" w:lineRule="auto"/>
        <w:rPr>
          <w:rFonts w:hint="eastAsia"/>
        </w:rPr>
      </w:pPr>
      <w:r>
        <w:rPr>
          <w:rFonts w:ascii="Arial" w:eastAsia="等线" w:hAnsi="Arial" w:cs="Arial"/>
          <w:b/>
        </w:rPr>
        <w:t>人视效果图</w:t>
      </w:r>
      <w:r>
        <w:rPr>
          <w:rFonts w:ascii="Arial" w:eastAsia="等线" w:hAnsi="Arial" w:cs="Arial"/>
        </w:rPr>
        <w:t>：以行人视角展示通道内部空间效果，重点表达净宽净高、铺装设计、照明系统、无障碍设施、休憩座椅、文化艺术装饰等细节，体现空间舒适性、人性化与文化特色。</w:t>
      </w:r>
    </w:p>
    <w:p w14:paraId="6C19BE07" w14:textId="77777777" w:rsidR="00861599" w:rsidRDefault="00E57AC8">
      <w:pPr>
        <w:numPr>
          <w:ilvl w:val="0"/>
          <w:numId w:val="64"/>
        </w:numPr>
        <w:spacing w:before="120" w:after="120" w:line="288" w:lineRule="auto"/>
        <w:rPr>
          <w:rFonts w:hint="eastAsia"/>
        </w:rPr>
      </w:pPr>
      <w:r>
        <w:rPr>
          <w:rFonts w:ascii="Arial" w:eastAsia="等线" w:hAnsi="Arial" w:cs="Arial"/>
          <w:b/>
        </w:rPr>
        <w:t>核心节点效果图</w:t>
      </w:r>
      <w:r>
        <w:rPr>
          <w:rFonts w:ascii="Arial" w:eastAsia="等线" w:hAnsi="Arial" w:cs="Arial"/>
        </w:rPr>
        <w:t>：包含车站站厅衔接节点、地块地下中庭衔接节点两个核心位置，重点表达结构衔接、防火分隔、导向标识、集散空间设计、景观绿化等关键内容。</w:t>
      </w:r>
    </w:p>
    <w:p w14:paraId="6C19BE08" w14:textId="77777777" w:rsidR="00861599" w:rsidRDefault="00E57AC8">
      <w:pPr>
        <w:numPr>
          <w:ilvl w:val="0"/>
          <w:numId w:val="65"/>
        </w:numPr>
        <w:spacing w:before="120" w:after="120" w:line="288" w:lineRule="auto"/>
        <w:rPr>
          <w:rFonts w:hint="eastAsia"/>
        </w:rPr>
      </w:pPr>
      <w:r>
        <w:rPr>
          <w:rFonts w:ascii="Arial" w:eastAsia="等线" w:hAnsi="Arial" w:cs="Arial"/>
          <w:b/>
        </w:rPr>
        <w:t>平剖面施工图纸</w:t>
      </w:r>
      <w:r>
        <w:rPr>
          <w:rFonts w:ascii="Arial" w:eastAsia="等线" w:hAnsi="Arial" w:cs="Arial"/>
        </w:rPr>
        <w:t>：配套提供通道总平面图、标准横断面图、关键节点纵剖面图，标注核心设计参数、结构尺寸、管线布设、标高等技术信息，清晰表达工程设计方案。</w:t>
      </w:r>
    </w:p>
    <w:p w14:paraId="6C19BE09" w14:textId="77777777" w:rsidR="00861599" w:rsidRDefault="00E57AC8">
      <w:pPr>
        <w:numPr>
          <w:ilvl w:val="0"/>
          <w:numId w:val="66"/>
        </w:numPr>
        <w:spacing w:before="120" w:after="120" w:line="288" w:lineRule="auto"/>
        <w:rPr>
          <w:rFonts w:hint="eastAsia"/>
        </w:rPr>
      </w:pPr>
      <w:r>
        <w:rPr>
          <w:rFonts w:ascii="Arial" w:eastAsia="等线" w:hAnsi="Arial" w:cs="Arial"/>
          <w:b/>
        </w:rPr>
        <w:lastRenderedPageBreak/>
        <w:t>备选方案效果图</w:t>
      </w:r>
      <w:r>
        <w:rPr>
          <w:rFonts w:ascii="Arial" w:eastAsia="等线" w:hAnsi="Arial" w:cs="Arial"/>
        </w:rPr>
        <w:t>：配套提供风雨连廊地面连通方案的人视效果图与整体布局图，展示连廊的造型设计、与车站出入口、地块主入口的衔接关系。</w:t>
      </w:r>
    </w:p>
    <w:p w14:paraId="6C19BE0A" w14:textId="77777777" w:rsidR="00861599" w:rsidRDefault="00E57AC8">
      <w:pPr>
        <w:spacing w:before="120" w:after="120" w:line="288" w:lineRule="auto"/>
        <w:rPr>
          <w:rFonts w:hint="eastAsia"/>
        </w:rPr>
      </w:pPr>
      <w:r>
        <w:rPr>
          <w:rFonts w:ascii="Arial" w:eastAsia="等线" w:hAnsi="Arial" w:cs="Arial"/>
        </w:rPr>
        <w:t>|</w:t>
      </w:r>
      <w:r>
        <w:rPr>
          <w:rFonts w:ascii="Arial" w:eastAsia="等线" w:hAnsi="Arial" w:cs="Arial"/>
        </w:rPr>
        <w:t>（注：文档部分内容可能由</w:t>
      </w:r>
      <w:r>
        <w:rPr>
          <w:rFonts w:ascii="Arial" w:eastAsia="等线" w:hAnsi="Arial" w:cs="Arial"/>
        </w:rPr>
        <w:t xml:space="preserve"> AI </w:t>
      </w:r>
      <w:r>
        <w:rPr>
          <w:rFonts w:ascii="Arial" w:eastAsia="等线" w:hAnsi="Arial" w:cs="Arial"/>
        </w:rPr>
        <w:t>生成</w:t>
      </w:r>
      <w:r>
        <w:rPr>
          <w:rFonts w:ascii="Arial" w:eastAsia="等线" w:hAnsi="Arial" w:cs="Arial"/>
        </w:rPr>
        <w:t>)</w:t>
      </w:r>
    </w:p>
    <w:sectPr w:rsidR="00861599">
      <w:pgSz w:w="11905" w:h="16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9FDC95" w14:textId="77777777" w:rsidR="00E57AC8" w:rsidRDefault="00E57AC8">
      <w:pPr>
        <w:spacing w:after="0" w:line="240" w:lineRule="auto"/>
        <w:rPr>
          <w:rFonts w:hint="eastAsia"/>
        </w:rPr>
      </w:pPr>
      <w:r>
        <w:separator/>
      </w:r>
    </w:p>
  </w:endnote>
  <w:endnote w:type="continuationSeparator" w:id="0">
    <w:p w14:paraId="62E2246C" w14:textId="77777777" w:rsidR="00E57AC8" w:rsidRDefault="00E57AC8">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9160FE" w14:textId="77777777" w:rsidR="00E57AC8" w:rsidRDefault="00E57AC8">
      <w:pPr>
        <w:spacing w:after="0" w:line="240" w:lineRule="auto"/>
        <w:rPr>
          <w:rFonts w:hint="eastAsia"/>
        </w:rPr>
      </w:pPr>
      <w:r>
        <w:separator/>
      </w:r>
    </w:p>
  </w:footnote>
  <w:footnote w:type="continuationSeparator" w:id="0">
    <w:p w14:paraId="6A2030EF" w14:textId="77777777" w:rsidR="00E57AC8" w:rsidRDefault="00E57AC8">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C2F1E"/>
    <w:multiLevelType w:val="multilevel"/>
    <w:tmpl w:val="AFA00B50"/>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13A3E52"/>
    <w:multiLevelType w:val="multilevel"/>
    <w:tmpl w:val="22568958"/>
    <w:lvl w:ilvl="0">
      <w:start w:val="7"/>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73A68E1"/>
    <w:multiLevelType w:val="multilevel"/>
    <w:tmpl w:val="86B8BCF8"/>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8432C35"/>
    <w:multiLevelType w:val="multilevel"/>
    <w:tmpl w:val="69AEA678"/>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9C91391"/>
    <w:multiLevelType w:val="multilevel"/>
    <w:tmpl w:val="C77A0794"/>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0DB17AC4"/>
    <w:multiLevelType w:val="multilevel"/>
    <w:tmpl w:val="1BCA5BC8"/>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0DFA5E4E"/>
    <w:multiLevelType w:val="multilevel"/>
    <w:tmpl w:val="1CE28B4C"/>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0FB838C0"/>
    <w:multiLevelType w:val="multilevel"/>
    <w:tmpl w:val="CF941AD8"/>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111C20CF"/>
    <w:multiLevelType w:val="multilevel"/>
    <w:tmpl w:val="A4F283DC"/>
    <w:lvl w:ilvl="0">
      <w:start w:val="4"/>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1204469B"/>
    <w:multiLevelType w:val="multilevel"/>
    <w:tmpl w:val="E4C01F1E"/>
    <w:lvl w:ilvl="0">
      <w:start w:val="4"/>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15E22A6E"/>
    <w:multiLevelType w:val="multilevel"/>
    <w:tmpl w:val="CDCA7BF0"/>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1AAF530B"/>
    <w:multiLevelType w:val="multilevel"/>
    <w:tmpl w:val="373C79F6"/>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1C994DB7"/>
    <w:multiLevelType w:val="multilevel"/>
    <w:tmpl w:val="39F01330"/>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1D851EE3"/>
    <w:multiLevelType w:val="multilevel"/>
    <w:tmpl w:val="55CCE20C"/>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1ED17905"/>
    <w:multiLevelType w:val="multilevel"/>
    <w:tmpl w:val="31E6B2C4"/>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20B27456"/>
    <w:multiLevelType w:val="multilevel"/>
    <w:tmpl w:val="96D03B82"/>
    <w:lvl w:ilvl="0">
      <w:start w:val="4"/>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21311657"/>
    <w:multiLevelType w:val="multilevel"/>
    <w:tmpl w:val="8682A578"/>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219171A1"/>
    <w:multiLevelType w:val="multilevel"/>
    <w:tmpl w:val="D6949122"/>
    <w:lvl w:ilvl="0">
      <w:start w:val="4"/>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220B414E"/>
    <w:multiLevelType w:val="multilevel"/>
    <w:tmpl w:val="F9F25B74"/>
    <w:lvl w:ilvl="0">
      <w:start w:val="6"/>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22E72FDE"/>
    <w:multiLevelType w:val="multilevel"/>
    <w:tmpl w:val="2A30C860"/>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23FE0D21"/>
    <w:multiLevelType w:val="multilevel"/>
    <w:tmpl w:val="AF2CB09C"/>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26722671"/>
    <w:multiLevelType w:val="multilevel"/>
    <w:tmpl w:val="02FE202A"/>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282B2794"/>
    <w:multiLevelType w:val="multilevel"/>
    <w:tmpl w:val="36A23920"/>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28644BBC"/>
    <w:multiLevelType w:val="multilevel"/>
    <w:tmpl w:val="4318793A"/>
    <w:lvl w:ilvl="0">
      <w:start w:val="5"/>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28A27D91"/>
    <w:multiLevelType w:val="multilevel"/>
    <w:tmpl w:val="E6FE2BE2"/>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2AC921D6"/>
    <w:multiLevelType w:val="multilevel"/>
    <w:tmpl w:val="AEF2F3E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2B87077E"/>
    <w:multiLevelType w:val="multilevel"/>
    <w:tmpl w:val="272AFF76"/>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312C1F2E"/>
    <w:multiLevelType w:val="multilevel"/>
    <w:tmpl w:val="CD1C38DE"/>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327024B1"/>
    <w:multiLevelType w:val="multilevel"/>
    <w:tmpl w:val="B8D2F254"/>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34F14036"/>
    <w:multiLevelType w:val="multilevel"/>
    <w:tmpl w:val="1A268060"/>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15:restartNumberingAfterBreak="0">
    <w:nsid w:val="34F84C47"/>
    <w:multiLevelType w:val="multilevel"/>
    <w:tmpl w:val="E8A240D6"/>
    <w:lvl w:ilvl="0">
      <w:start w:val="4"/>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352A3940"/>
    <w:multiLevelType w:val="multilevel"/>
    <w:tmpl w:val="160ADACE"/>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35C62B5E"/>
    <w:multiLevelType w:val="multilevel"/>
    <w:tmpl w:val="D8A6D5D0"/>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15:restartNumberingAfterBreak="0">
    <w:nsid w:val="36092CE5"/>
    <w:multiLevelType w:val="multilevel"/>
    <w:tmpl w:val="2B0A71DA"/>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15:restartNumberingAfterBreak="0">
    <w:nsid w:val="37A27371"/>
    <w:multiLevelType w:val="multilevel"/>
    <w:tmpl w:val="F1EED34E"/>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 w15:restartNumberingAfterBreak="0">
    <w:nsid w:val="3AD36BDB"/>
    <w:multiLevelType w:val="multilevel"/>
    <w:tmpl w:val="EABAA30C"/>
    <w:lvl w:ilvl="0">
      <w:start w:val="5"/>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 w15:restartNumberingAfterBreak="0">
    <w:nsid w:val="3B5B4CE6"/>
    <w:multiLevelType w:val="multilevel"/>
    <w:tmpl w:val="A886AA8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 w15:restartNumberingAfterBreak="0">
    <w:nsid w:val="3E8A7803"/>
    <w:multiLevelType w:val="multilevel"/>
    <w:tmpl w:val="BB8673E0"/>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 w15:restartNumberingAfterBreak="0">
    <w:nsid w:val="4063622C"/>
    <w:multiLevelType w:val="multilevel"/>
    <w:tmpl w:val="F4169C10"/>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9" w15:restartNumberingAfterBreak="0">
    <w:nsid w:val="434A4079"/>
    <w:multiLevelType w:val="multilevel"/>
    <w:tmpl w:val="21169E5A"/>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0" w15:restartNumberingAfterBreak="0">
    <w:nsid w:val="44232AFF"/>
    <w:multiLevelType w:val="multilevel"/>
    <w:tmpl w:val="6FE4D906"/>
    <w:lvl w:ilvl="0">
      <w:start w:val="4"/>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1" w15:restartNumberingAfterBreak="0">
    <w:nsid w:val="46B96864"/>
    <w:multiLevelType w:val="multilevel"/>
    <w:tmpl w:val="FD5C4B5A"/>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2" w15:restartNumberingAfterBreak="0">
    <w:nsid w:val="4C36009B"/>
    <w:multiLevelType w:val="multilevel"/>
    <w:tmpl w:val="C7E0824E"/>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3" w15:restartNumberingAfterBreak="0">
    <w:nsid w:val="4D770340"/>
    <w:multiLevelType w:val="multilevel"/>
    <w:tmpl w:val="CB54022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4" w15:restartNumberingAfterBreak="0">
    <w:nsid w:val="4F941C3D"/>
    <w:multiLevelType w:val="multilevel"/>
    <w:tmpl w:val="F20C7AC8"/>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5" w15:restartNumberingAfterBreak="0">
    <w:nsid w:val="4FEF52F4"/>
    <w:multiLevelType w:val="multilevel"/>
    <w:tmpl w:val="20FA94DA"/>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6" w15:restartNumberingAfterBreak="0">
    <w:nsid w:val="53202B45"/>
    <w:multiLevelType w:val="multilevel"/>
    <w:tmpl w:val="7DC67DE6"/>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7" w15:restartNumberingAfterBreak="0">
    <w:nsid w:val="538135E6"/>
    <w:multiLevelType w:val="multilevel"/>
    <w:tmpl w:val="024A0E34"/>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8" w15:restartNumberingAfterBreak="0">
    <w:nsid w:val="539C4DFF"/>
    <w:multiLevelType w:val="multilevel"/>
    <w:tmpl w:val="0E70366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9" w15:restartNumberingAfterBreak="0">
    <w:nsid w:val="56A42116"/>
    <w:multiLevelType w:val="multilevel"/>
    <w:tmpl w:val="F17A780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0" w15:restartNumberingAfterBreak="0">
    <w:nsid w:val="5F592F94"/>
    <w:multiLevelType w:val="multilevel"/>
    <w:tmpl w:val="18B6566E"/>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1" w15:restartNumberingAfterBreak="0">
    <w:nsid w:val="5F947DDA"/>
    <w:multiLevelType w:val="multilevel"/>
    <w:tmpl w:val="CA6E6D1A"/>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2" w15:restartNumberingAfterBreak="0">
    <w:nsid w:val="622B5EB0"/>
    <w:multiLevelType w:val="multilevel"/>
    <w:tmpl w:val="8D4E6DB8"/>
    <w:lvl w:ilvl="0">
      <w:start w:val="5"/>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3" w15:restartNumberingAfterBreak="0">
    <w:nsid w:val="659551EB"/>
    <w:multiLevelType w:val="multilevel"/>
    <w:tmpl w:val="C24206FE"/>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4" w15:restartNumberingAfterBreak="0">
    <w:nsid w:val="66B906B9"/>
    <w:multiLevelType w:val="multilevel"/>
    <w:tmpl w:val="3AAAF026"/>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5" w15:restartNumberingAfterBreak="0">
    <w:nsid w:val="6E4764EE"/>
    <w:multiLevelType w:val="multilevel"/>
    <w:tmpl w:val="B050698E"/>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6" w15:restartNumberingAfterBreak="0">
    <w:nsid w:val="71F75BB8"/>
    <w:multiLevelType w:val="multilevel"/>
    <w:tmpl w:val="C5200618"/>
    <w:lvl w:ilvl="0">
      <w:start w:val="5"/>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7" w15:restartNumberingAfterBreak="0">
    <w:nsid w:val="746E6EF3"/>
    <w:multiLevelType w:val="multilevel"/>
    <w:tmpl w:val="6388D510"/>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8" w15:restartNumberingAfterBreak="0">
    <w:nsid w:val="755F08D2"/>
    <w:multiLevelType w:val="multilevel"/>
    <w:tmpl w:val="2A2E88A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9" w15:restartNumberingAfterBreak="0">
    <w:nsid w:val="76FF5A79"/>
    <w:multiLevelType w:val="multilevel"/>
    <w:tmpl w:val="437202C6"/>
    <w:lvl w:ilvl="0">
      <w:start w:val="4"/>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0" w15:restartNumberingAfterBreak="0">
    <w:nsid w:val="77E67475"/>
    <w:multiLevelType w:val="multilevel"/>
    <w:tmpl w:val="17FEDD8C"/>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1" w15:restartNumberingAfterBreak="0">
    <w:nsid w:val="787E5D1B"/>
    <w:multiLevelType w:val="multilevel"/>
    <w:tmpl w:val="52DE8E0C"/>
    <w:lvl w:ilvl="0">
      <w:start w:val="4"/>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2" w15:restartNumberingAfterBreak="0">
    <w:nsid w:val="787F7CEB"/>
    <w:multiLevelType w:val="multilevel"/>
    <w:tmpl w:val="308CFC06"/>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3" w15:restartNumberingAfterBreak="0">
    <w:nsid w:val="7A9A42FD"/>
    <w:multiLevelType w:val="multilevel"/>
    <w:tmpl w:val="27BEFD36"/>
    <w:lvl w:ilvl="0">
      <w:start w:val="6"/>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4" w15:restartNumberingAfterBreak="0">
    <w:nsid w:val="7B954E6C"/>
    <w:multiLevelType w:val="multilevel"/>
    <w:tmpl w:val="A30C717E"/>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5" w15:restartNumberingAfterBreak="0">
    <w:nsid w:val="7CF2293F"/>
    <w:multiLevelType w:val="multilevel"/>
    <w:tmpl w:val="278C9786"/>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483615148">
    <w:abstractNumId w:val="28"/>
  </w:num>
  <w:num w:numId="2" w16cid:durableId="1553344976">
    <w:abstractNumId w:val="33"/>
  </w:num>
  <w:num w:numId="3" w16cid:durableId="483591677">
    <w:abstractNumId w:val="31"/>
  </w:num>
  <w:num w:numId="4" w16cid:durableId="1913929320">
    <w:abstractNumId w:val="9"/>
  </w:num>
  <w:num w:numId="5" w16cid:durableId="1498690361">
    <w:abstractNumId w:val="52"/>
  </w:num>
  <w:num w:numId="6" w16cid:durableId="1762480962">
    <w:abstractNumId w:val="18"/>
  </w:num>
  <w:num w:numId="7" w16cid:durableId="296301457">
    <w:abstractNumId w:val="1"/>
  </w:num>
  <w:num w:numId="8" w16cid:durableId="2088186609">
    <w:abstractNumId w:val="34"/>
  </w:num>
  <w:num w:numId="9" w16cid:durableId="1175922491">
    <w:abstractNumId w:val="5"/>
  </w:num>
  <w:num w:numId="10" w16cid:durableId="1851868113">
    <w:abstractNumId w:val="65"/>
  </w:num>
  <w:num w:numId="11" w16cid:durableId="1879196225">
    <w:abstractNumId w:val="42"/>
  </w:num>
  <w:num w:numId="12" w16cid:durableId="1241989326">
    <w:abstractNumId w:val="46"/>
  </w:num>
  <w:num w:numId="13" w16cid:durableId="517433453">
    <w:abstractNumId w:val="57"/>
  </w:num>
  <w:num w:numId="14" w16cid:durableId="841042664">
    <w:abstractNumId w:val="30"/>
  </w:num>
  <w:num w:numId="15" w16cid:durableId="765226752">
    <w:abstractNumId w:val="54"/>
  </w:num>
  <w:num w:numId="16" w16cid:durableId="2009483348">
    <w:abstractNumId w:val="21"/>
  </w:num>
  <w:num w:numId="17" w16cid:durableId="1089541537">
    <w:abstractNumId w:val="24"/>
  </w:num>
  <w:num w:numId="18" w16cid:durableId="686830065">
    <w:abstractNumId w:val="48"/>
  </w:num>
  <w:num w:numId="19" w16cid:durableId="15081328">
    <w:abstractNumId w:val="36"/>
  </w:num>
  <w:num w:numId="20" w16cid:durableId="67927380">
    <w:abstractNumId w:val="43"/>
  </w:num>
  <w:num w:numId="21" w16cid:durableId="1493135656">
    <w:abstractNumId w:val="58"/>
  </w:num>
  <w:num w:numId="22" w16cid:durableId="115031075">
    <w:abstractNumId w:val="7"/>
  </w:num>
  <w:num w:numId="23" w16cid:durableId="1463232049">
    <w:abstractNumId w:val="49"/>
  </w:num>
  <w:num w:numId="24" w16cid:durableId="1221675656">
    <w:abstractNumId w:val="25"/>
  </w:num>
  <w:num w:numId="25" w16cid:durableId="1035236685">
    <w:abstractNumId w:val="29"/>
  </w:num>
  <w:num w:numId="26" w16cid:durableId="456072962">
    <w:abstractNumId w:val="27"/>
  </w:num>
  <w:num w:numId="27" w16cid:durableId="1268736054">
    <w:abstractNumId w:val="55"/>
  </w:num>
  <w:num w:numId="28" w16cid:durableId="1530680405">
    <w:abstractNumId w:val="26"/>
  </w:num>
  <w:num w:numId="29" w16cid:durableId="1319840089">
    <w:abstractNumId w:val="0"/>
  </w:num>
  <w:num w:numId="30" w16cid:durableId="865293395">
    <w:abstractNumId w:val="37"/>
  </w:num>
  <w:num w:numId="31" w16cid:durableId="1272662438">
    <w:abstractNumId w:val="51"/>
  </w:num>
  <w:num w:numId="32" w16cid:durableId="1558585072">
    <w:abstractNumId w:val="3"/>
  </w:num>
  <w:num w:numId="33" w16cid:durableId="1030256114">
    <w:abstractNumId w:val="40"/>
  </w:num>
  <w:num w:numId="34" w16cid:durableId="403258290">
    <w:abstractNumId w:val="10"/>
  </w:num>
  <w:num w:numId="35" w16cid:durableId="347294064">
    <w:abstractNumId w:val="19"/>
  </w:num>
  <w:num w:numId="36" w16cid:durableId="653870701">
    <w:abstractNumId w:val="53"/>
  </w:num>
  <w:num w:numId="37" w16cid:durableId="1646932063">
    <w:abstractNumId w:val="17"/>
  </w:num>
  <w:num w:numId="38" w16cid:durableId="18244861">
    <w:abstractNumId w:val="23"/>
  </w:num>
  <w:num w:numId="39" w16cid:durableId="757556850">
    <w:abstractNumId w:val="45"/>
  </w:num>
  <w:num w:numId="40" w16cid:durableId="203561543">
    <w:abstractNumId w:val="47"/>
  </w:num>
  <w:num w:numId="41" w16cid:durableId="1746029964">
    <w:abstractNumId w:val="62"/>
  </w:num>
  <w:num w:numId="42" w16cid:durableId="1561135193">
    <w:abstractNumId w:val="61"/>
  </w:num>
  <w:num w:numId="43" w16cid:durableId="231622015">
    <w:abstractNumId w:val="64"/>
  </w:num>
  <w:num w:numId="44" w16cid:durableId="1996913534">
    <w:abstractNumId w:val="13"/>
  </w:num>
  <w:num w:numId="45" w16cid:durableId="2074115222">
    <w:abstractNumId w:val="6"/>
  </w:num>
  <w:num w:numId="46" w16cid:durableId="1825585766">
    <w:abstractNumId w:val="59"/>
  </w:num>
  <w:num w:numId="47" w16cid:durableId="1084768552">
    <w:abstractNumId w:val="35"/>
  </w:num>
  <w:num w:numId="48" w16cid:durableId="940259632">
    <w:abstractNumId w:val="32"/>
  </w:num>
  <w:num w:numId="49" w16cid:durableId="1440104193">
    <w:abstractNumId w:val="41"/>
  </w:num>
  <w:num w:numId="50" w16cid:durableId="1562716846">
    <w:abstractNumId w:val="38"/>
  </w:num>
  <w:num w:numId="51" w16cid:durableId="154959213">
    <w:abstractNumId w:val="12"/>
  </w:num>
  <w:num w:numId="52" w16cid:durableId="14623164">
    <w:abstractNumId w:val="44"/>
  </w:num>
  <w:num w:numId="53" w16cid:durableId="1603948547">
    <w:abstractNumId w:val="14"/>
  </w:num>
  <w:num w:numId="54" w16cid:durableId="889000257">
    <w:abstractNumId w:val="60"/>
  </w:num>
  <w:num w:numId="55" w16cid:durableId="968241568">
    <w:abstractNumId w:val="20"/>
  </w:num>
  <w:num w:numId="56" w16cid:durableId="1191644381">
    <w:abstractNumId w:val="50"/>
  </w:num>
  <w:num w:numId="57" w16cid:durableId="663976301">
    <w:abstractNumId w:val="16"/>
  </w:num>
  <w:num w:numId="58" w16cid:durableId="1189491187">
    <w:abstractNumId w:val="4"/>
  </w:num>
  <w:num w:numId="59" w16cid:durableId="804280389">
    <w:abstractNumId w:val="2"/>
  </w:num>
  <w:num w:numId="60" w16cid:durableId="1805811575">
    <w:abstractNumId w:val="8"/>
  </w:num>
  <w:num w:numId="61" w16cid:durableId="1624921760">
    <w:abstractNumId w:val="22"/>
  </w:num>
  <w:num w:numId="62" w16cid:durableId="673922991">
    <w:abstractNumId w:val="11"/>
  </w:num>
  <w:num w:numId="63" w16cid:durableId="1037241498">
    <w:abstractNumId w:val="39"/>
  </w:num>
  <w:num w:numId="64" w16cid:durableId="1143690597">
    <w:abstractNumId w:val="15"/>
  </w:num>
  <w:num w:numId="65" w16cid:durableId="474957464">
    <w:abstractNumId w:val="56"/>
  </w:num>
  <w:num w:numId="66" w16cid:durableId="90318809">
    <w:abstractNumId w:val="6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861599"/>
    <w:rsid w:val="003E188E"/>
    <w:rsid w:val="00861599"/>
    <w:rsid w:val="00C17C13"/>
    <w:rsid w:val="00E57A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C19BCE5"/>
  <w15:docId w15:val="{6737515E-95A4-4C13-9A7E-03492F1DD4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C17C13"/>
    <w:pPr>
      <w:tabs>
        <w:tab w:val="center" w:pos="4153"/>
        <w:tab w:val="right" w:pos="8306"/>
      </w:tabs>
      <w:snapToGrid w:val="0"/>
      <w:spacing w:line="240" w:lineRule="auto"/>
      <w:jc w:val="center"/>
    </w:pPr>
    <w:rPr>
      <w:sz w:val="18"/>
      <w:szCs w:val="18"/>
    </w:rPr>
  </w:style>
  <w:style w:type="character" w:customStyle="1" w:styleId="a4">
    <w:name w:val="页眉 字符"/>
    <w:basedOn w:val="a0"/>
    <w:link w:val="a3"/>
    <w:uiPriority w:val="99"/>
    <w:rsid w:val="00C17C13"/>
    <w:rPr>
      <w:sz w:val="18"/>
      <w:szCs w:val="18"/>
    </w:rPr>
  </w:style>
  <w:style w:type="paragraph" w:styleId="a5">
    <w:name w:val="footer"/>
    <w:basedOn w:val="a"/>
    <w:link w:val="a6"/>
    <w:uiPriority w:val="99"/>
    <w:unhideWhenUsed/>
    <w:rsid w:val="00C17C13"/>
    <w:pPr>
      <w:tabs>
        <w:tab w:val="center" w:pos="4153"/>
        <w:tab w:val="right" w:pos="8306"/>
      </w:tabs>
      <w:snapToGrid w:val="0"/>
      <w:spacing w:line="240" w:lineRule="auto"/>
    </w:pPr>
    <w:rPr>
      <w:sz w:val="18"/>
      <w:szCs w:val="18"/>
    </w:rPr>
  </w:style>
  <w:style w:type="character" w:customStyle="1" w:styleId="a6">
    <w:name w:val="页脚 字符"/>
    <w:basedOn w:val="a0"/>
    <w:link w:val="a5"/>
    <w:uiPriority w:val="99"/>
    <w:rsid w:val="00C17C1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15</Pages>
  <Words>4018</Words>
  <Characters>4260</Characters>
  <Application>Microsoft Office Word</Application>
  <DocSecurity>0</DocSecurity>
  <Lines>304</Lines>
  <Paragraphs>243</Paragraphs>
  <ScaleCrop>false</ScaleCrop>
  <Company/>
  <LinksUpToDate>false</LinksUpToDate>
  <CharactersWithSpaces>8035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Xinze Wu</cp:lastModifiedBy>
  <cp:revision>2</cp:revision>
  <dcterms:created xsi:type="dcterms:W3CDTF">2026-03-14T15:58:00Z</dcterms:created>
  <dcterms:modified xsi:type="dcterms:W3CDTF">2026-03-14T16:00:00Z</dcterms:modified>
</cp:coreProperties>
</file>