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7287D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区位信息</w:t>
      </w:r>
    </w:p>
    <w:p w14:paraId="2B3B3A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所属区划：工业园区</w:t>
      </w:r>
    </w:p>
    <w:p w14:paraId="138761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轨道站点：金家堰站</w:t>
      </w:r>
    </w:p>
    <w:p w14:paraId="2A0DB6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研究地块：金家堰邻里中心</w:t>
      </w:r>
    </w:p>
    <w:p w14:paraId="1FADE6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地块位置：金堰路东、东宏路北</w:t>
      </w:r>
    </w:p>
    <w:p w14:paraId="6A83D3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车站相邻出入口：3号口</w:t>
      </w:r>
    </w:p>
    <w:p w14:paraId="65F49C7F">
      <w:pPr>
        <w:rPr>
          <w:rFonts w:hint="eastAsia"/>
          <w:lang w:val="en-US" w:eastAsia="zh-CN"/>
        </w:rPr>
      </w:pPr>
    </w:p>
    <w:p w14:paraId="723E1CBC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地块信息</w:t>
      </w:r>
    </w:p>
    <w:p w14:paraId="2A09B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用地性质：商业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用地</w:t>
      </w:r>
    </w:p>
    <w:p w14:paraId="52805A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用地面积：25000平方米</w:t>
      </w:r>
    </w:p>
    <w:p w14:paraId="0227399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功能业态：综合性社区邻里中心</w:t>
      </w:r>
    </w:p>
    <w:p w14:paraId="6EFFE6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地下空间：有地下室</w:t>
      </w:r>
    </w:p>
    <w:p w14:paraId="22340F3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规划指标：容积率≤2.5，建筑密度≤50%，建筑限高60m</w:t>
      </w:r>
    </w:p>
    <w:p w14:paraId="327DD1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4280E3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附件资料（非必须）</w:t>
      </w:r>
    </w:p>
    <w:p w14:paraId="4FF6D0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地块控制性详细规划图则</w:t>
      </w:r>
    </w:p>
    <w:p w14:paraId="66FBB0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地块规划条件</w:t>
      </w:r>
    </w:p>
    <w:p w14:paraId="56B75E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地块概念设计方案</w:t>
      </w:r>
    </w:p>
    <w:p w14:paraId="1E12C8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。。。。。。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B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2026-04-24T01:36:07Z</dcterms:created>
  <dc:creator>wuxinze</dc:creator>
  <cp:lastModifiedBy>吴欣泽</cp:lastModifiedBy>
  <dcterms:modified xsi:type="dcterms:W3CDTF">2026-04-24T02:22:52Z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eyJoZGlkIjoiNzAyODQyODAyMWE0M2ZjZWI5ODJjMGJjYzc1MjY4Y2YiLCJ1c2VySWQiOiIzNjAxMjUzMDIifQ==</vt:lpwstr>
  </property>
  <property fmtid="{D5CDD505-2E9C-101B-9397-08002B2CF9AE}" pid="4" name="ICV">
    <vt:lpwstr>DE74AB6C15554CE8A7677E49FAC1EEFC_12</vt:lpwstr>
  </property>
</Properties>
</file>