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7951" w14:textId="77777777" w:rsidR="004E5A03" w:rsidRDefault="00000000">
      <w:pPr>
        <w:spacing w:before="480" w:after="480" w:line="288" w:lineRule="auto"/>
        <w:rPr>
          <w:rFonts w:hint="eastAsia"/>
        </w:rPr>
      </w:pPr>
      <w:r>
        <w:rPr>
          <w:rFonts w:ascii="Arial" w:eastAsia="等线" w:hAnsi="Arial" w:cs="Arial"/>
          <w:b/>
          <w:sz w:val="52"/>
        </w:rPr>
        <w:t>苏州轨道交通</w:t>
      </w:r>
      <w:r>
        <w:rPr>
          <w:rFonts w:ascii="Arial" w:eastAsia="等线" w:hAnsi="Arial" w:cs="Arial"/>
          <w:b/>
          <w:sz w:val="52"/>
        </w:rPr>
        <w:t>4</w:t>
      </w:r>
      <w:r>
        <w:rPr>
          <w:rFonts w:ascii="Arial" w:eastAsia="等线" w:hAnsi="Arial" w:cs="Arial"/>
          <w:b/>
          <w:sz w:val="52"/>
        </w:rPr>
        <w:t>号线清树湾站东南象限青年公寓地块与车站互联互通必要性评估与设计方案报告</w:t>
      </w:r>
    </w:p>
    <w:p w14:paraId="68A77952" w14:textId="77A1FE54" w:rsidR="004E5A03" w:rsidRDefault="00000000">
      <w:pPr>
        <w:spacing w:before="120" w:after="120" w:line="288" w:lineRule="auto"/>
        <w:rPr>
          <w:rFonts w:hint="eastAsia"/>
        </w:rPr>
      </w:pPr>
      <w:r>
        <w:rPr>
          <w:rFonts w:ascii="Arial" w:eastAsia="等线" w:hAnsi="Arial" w:cs="Arial"/>
          <w:b/>
        </w:rPr>
        <w:t>报告编制单位</w:t>
      </w:r>
      <w:r>
        <w:rPr>
          <w:rFonts w:ascii="Arial" w:eastAsia="等线" w:hAnsi="Arial" w:cs="Arial"/>
        </w:rPr>
        <w:t>：苏州</w:t>
      </w:r>
      <w:r w:rsidR="00CF7DB4">
        <w:rPr>
          <w:rFonts w:ascii="Arial" w:eastAsia="等线" w:hAnsi="Arial" w:cs="Arial" w:hint="eastAsia"/>
        </w:rPr>
        <w:t>市轨道交通集团有限公司</w:t>
      </w:r>
    </w:p>
    <w:p w14:paraId="68A77953" w14:textId="77777777" w:rsidR="004E5A03" w:rsidRDefault="00000000">
      <w:pPr>
        <w:spacing w:before="120" w:after="120" w:line="288" w:lineRule="auto"/>
        <w:rPr>
          <w:rFonts w:hint="eastAsia"/>
        </w:rPr>
      </w:pPr>
      <w:r>
        <w:rPr>
          <w:rFonts w:ascii="Arial" w:eastAsia="等线" w:hAnsi="Arial" w:cs="Arial"/>
          <w:b/>
        </w:rPr>
        <w:t>报告编制日期</w:t>
      </w:r>
      <w:r>
        <w:rPr>
          <w:rFonts w:ascii="Arial" w:eastAsia="等线" w:hAnsi="Arial" w:cs="Arial"/>
        </w:rPr>
        <w:t>：</w:t>
      </w:r>
      <w:r>
        <w:rPr>
          <w:rFonts w:ascii="Arial" w:eastAsia="等线" w:hAnsi="Arial" w:cs="Arial"/>
        </w:rPr>
        <w:t>2026</w:t>
      </w:r>
      <w:r>
        <w:rPr>
          <w:rFonts w:ascii="Arial" w:eastAsia="等线" w:hAnsi="Arial" w:cs="Arial"/>
        </w:rPr>
        <w:t>年</w:t>
      </w:r>
      <w:r>
        <w:rPr>
          <w:rFonts w:ascii="Arial" w:eastAsia="等线" w:hAnsi="Arial" w:cs="Arial"/>
        </w:rPr>
        <w:t>03</w:t>
      </w:r>
      <w:r>
        <w:rPr>
          <w:rFonts w:ascii="Arial" w:eastAsia="等线" w:hAnsi="Arial" w:cs="Arial"/>
        </w:rPr>
        <w:t>月</w:t>
      </w:r>
    </w:p>
    <w:p w14:paraId="68A77954" w14:textId="7C718EE6" w:rsidR="004E5A03" w:rsidRDefault="00000000">
      <w:pPr>
        <w:spacing w:before="120" w:after="120" w:line="288" w:lineRule="auto"/>
        <w:rPr>
          <w:rFonts w:hint="eastAsia"/>
        </w:rPr>
      </w:pPr>
      <w:r>
        <w:rPr>
          <w:rFonts w:ascii="Arial" w:eastAsia="等线" w:hAnsi="Arial" w:cs="Arial"/>
          <w:b/>
        </w:rPr>
        <w:t>地块编号</w:t>
      </w:r>
      <w:r>
        <w:rPr>
          <w:rFonts w:ascii="Arial" w:eastAsia="等线" w:hAnsi="Arial" w:cs="Arial"/>
        </w:rPr>
        <w:t>：</w:t>
      </w:r>
      <w:r w:rsidR="00B358AE">
        <w:rPr>
          <w:rFonts w:ascii="Arial" w:eastAsia="等线" w:hAnsi="Arial" w:cs="Arial" w:hint="eastAsia"/>
        </w:rPr>
        <w:t>4-</w:t>
      </w:r>
      <w:r>
        <w:rPr>
          <w:rFonts w:ascii="Arial" w:eastAsia="等线" w:hAnsi="Arial" w:cs="Arial"/>
        </w:rPr>
        <w:t>QSW-2026-002</w:t>
      </w:r>
    </w:p>
    <w:p w14:paraId="68A77955" w14:textId="77777777" w:rsidR="004E5A03" w:rsidRDefault="00000000">
      <w:pPr>
        <w:spacing w:before="120" w:after="120" w:line="288" w:lineRule="auto"/>
        <w:rPr>
          <w:rFonts w:hint="eastAsia"/>
        </w:rPr>
      </w:pPr>
      <w:r>
        <w:rPr>
          <w:rFonts w:ascii="Arial" w:eastAsia="等线" w:hAnsi="Arial" w:cs="Arial"/>
          <w:b/>
        </w:rPr>
        <w:t>对应站点</w:t>
      </w:r>
      <w:r>
        <w:rPr>
          <w:rFonts w:ascii="Arial" w:eastAsia="等线" w:hAnsi="Arial" w:cs="Arial"/>
        </w:rPr>
        <w:t>：苏州轨道交通</w:t>
      </w:r>
      <w:r>
        <w:rPr>
          <w:rFonts w:ascii="Arial" w:eastAsia="等线" w:hAnsi="Arial" w:cs="Arial"/>
        </w:rPr>
        <w:t>4</w:t>
      </w:r>
      <w:r>
        <w:rPr>
          <w:rFonts w:ascii="Arial" w:eastAsia="等线" w:hAnsi="Arial" w:cs="Arial"/>
        </w:rPr>
        <w:t>号线清树湾站</w:t>
      </w:r>
    </w:p>
    <w:p w14:paraId="68A77956" w14:textId="77777777" w:rsidR="004E5A03" w:rsidRDefault="00000000">
      <w:pPr>
        <w:spacing w:before="320" w:after="120" w:line="288" w:lineRule="auto"/>
        <w:outlineLvl w:val="1"/>
        <w:rPr>
          <w:rFonts w:hint="eastAsia"/>
        </w:rPr>
      </w:pPr>
      <w:bookmarkStart w:id="0" w:name="heading_0"/>
      <w:r>
        <w:rPr>
          <w:rFonts w:ascii="Arial" w:eastAsia="等线" w:hAnsi="Arial" w:cs="Arial"/>
          <w:b/>
          <w:sz w:val="32"/>
        </w:rPr>
        <w:t>目录</w:t>
      </w:r>
      <w:bookmarkEnd w:id="0"/>
    </w:p>
    <w:p w14:paraId="68A77957" w14:textId="77777777" w:rsidR="004E5A03" w:rsidRDefault="00000000">
      <w:pPr>
        <w:numPr>
          <w:ilvl w:val="0"/>
          <w:numId w:val="1"/>
        </w:numPr>
        <w:spacing w:before="120" w:after="120" w:line="288" w:lineRule="auto"/>
        <w:rPr>
          <w:rFonts w:hint="eastAsia"/>
        </w:rPr>
      </w:pPr>
      <w:r>
        <w:rPr>
          <w:rFonts w:ascii="Arial" w:eastAsia="等线" w:hAnsi="Arial" w:cs="Arial"/>
        </w:rPr>
        <w:t>项目概况</w:t>
      </w:r>
    </w:p>
    <w:p w14:paraId="68A77958" w14:textId="77777777" w:rsidR="004E5A03" w:rsidRDefault="00000000">
      <w:pPr>
        <w:numPr>
          <w:ilvl w:val="0"/>
          <w:numId w:val="2"/>
        </w:numPr>
        <w:spacing w:before="120" w:after="120" w:line="288" w:lineRule="auto"/>
        <w:rPr>
          <w:rFonts w:hint="eastAsia"/>
        </w:rPr>
      </w:pPr>
      <w:r>
        <w:rPr>
          <w:rFonts w:ascii="Arial" w:eastAsia="等线" w:hAnsi="Arial" w:cs="Arial"/>
        </w:rPr>
        <w:t>联通必要性评估结论</w:t>
      </w:r>
    </w:p>
    <w:p w14:paraId="68A77959" w14:textId="77777777" w:rsidR="004E5A03" w:rsidRDefault="00000000">
      <w:pPr>
        <w:numPr>
          <w:ilvl w:val="0"/>
          <w:numId w:val="3"/>
        </w:numPr>
        <w:spacing w:before="120" w:after="120" w:line="288" w:lineRule="auto"/>
        <w:rPr>
          <w:rFonts w:hint="eastAsia"/>
        </w:rPr>
      </w:pPr>
      <w:r>
        <w:rPr>
          <w:rFonts w:ascii="Arial" w:eastAsia="等线" w:hAnsi="Arial" w:cs="Arial"/>
        </w:rPr>
        <w:t>联通方式比选与推荐方案</w:t>
      </w:r>
    </w:p>
    <w:p w14:paraId="68A7795A" w14:textId="77777777" w:rsidR="004E5A03" w:rsidRDefault="00000000">
      <w:pPr>
        <w:numPr>
          <w:ilvl w:val="0"/>
          <w:numId w:val="4"/>
        </w:numPr>
        <w:spacing w:before="120" w:after="120" w:line="288" w:lineRule="auto"/>
        <w:rPr>
          <w:rFonts w:hint="eastAsia"/>
        </w:rPr>
      </w:pPr>
      <w:r>
        <w:rPr>
          <w:rFonts w:ascii="Arial" w:eastAsia="等线" w:hAnsi="Arial" w:cs="Arial"/>
        </w:rPr>
        <w:t>方案设计核心技术要求</w:t>
      </w:r>
    </w:p>
    <w:p w14:paraId="68A7795B" w14:textId="77777777" w:rsidR="004E5A03" w:rsidRDefault="00000000">
      <w:pPr>
        <w:numPr>
          <w:ilvl w:val="0"/>
          <w:numId w:val="5"/>
        </w:numPr>
        <w:spacing w:before="120" w:after="120" w:line="288" w:lineRule="auto"/>
        <w:rPr>
          <w:rFonts w:hint="eastAsia"/>
        </w:rPr>
      </w:pPr>
      <w:r>
        <w:rPr>
          <w:rFonts w:ascii="Arial" w:eastAsia="等线" w:hAnsi="Arial" w:cs="Arial"/>
        </w:rPr>
        <w:t>合规性校验说明</w:t>
      </w:r>
    </w:p>
    <w:p w14:paraId="68A7795C" w14:textId="77777777" w:rsidR="004E5A03" w:rsidRDefault="00000000">
      <w:pPr>
        <w:numPr>
          <w:ilvl w:val="0"/>
          <w:numId w:val="6"/>
        </w:numPr>
        <w:spacing w:before="120" w:after="120" w:line="288" w:lineRule="auto"/>
        <w:rPr>
          <w:rFonts w:hint="eastAsia"/>
        </w:rPr>
      </w:pPr>
      <w:r>
        <w:rPr>
          <w:rFonts w:ascii="Arial" w:eastAsia="等线" w:hAnsi="Arial" w:cs="Arial"/>
        </w:rPr>
        <w:t>设计优化与实施建议</w:t>
      </w:r>
    </w:p>
    <w:p w14:paraId="68A7795D" w14:textId="77777777" w:rsidR="004E5A03" w:rsidRDefault="00000000">
      <w:pPr>
        <w:numPr>
          <w:ilvl w:val="0"/>
          <w:numId w:val="7"/>
        </w:numPr>
        <w:spacing w:before="120" w:after="120" w:line="288" w:lineRule="auto"/>
        <w:rPr>
          <w:rFonts w:hint="eastAsia"/>
        </w:rPr>
      </w:pPr>
      <w:r>
        <w:rPr>
          <w:rFonts w:ascii="Arial" w:eastAsia="等线" w:hAnsi="Arial" w:cs="Arial"/>
        </w:rPr>
        <w:t>意向效果图输出指引</w:t>
      </w:r>
    </w:p>
    <w:p w14:paraId="68A7795E" w14:textId="77777777" w:rsidR="004E5A03" w:rsidRDefault="004E5A03">
      <w:pPr>
        <w:pBdr>
          <w:bottom w:val="single" w:sz="0" w:space="0" w:color="DEE0E3"/>
          <w:between w:val="single" w:sz="0" w:space="0" w:color="DEE0E3"/>
        </w:pBdr>
        <w:spacing w:before="120" w:after="120" w:line="288" w:lineRule="auto"/>
        <w:rPr>
          <w:rFonts w:hint="eastAsia"/>
        </w:rPr>
      </w:pPr>
    </w:p>
    <w:p w14:paraId="68A7795F" w14:textId="77777777" w:rsidR="004E5A03" w:rsidRDefault="00000000">
      <w:pPr>
        <w:spacing w:before="320" w:after="120" w:line="288" w:lineRule="auto"/>
        <w:outlineLvl w:val="1"/>
        <w:rPr>
          <w:rFonts w:hint="eastAsia"/>
        </w:rPr>
      </w:pPr>
      <w:bookmarkStart w:id="1" w:name="heading_1"/>
      <w:r>
        <w:rPr>
          <w:rFonts w:ascii="Arial" w:eastAsia="等线" w:hAnsi="Arial" w:cs="Arial"/>
          <w:b/>
          <w:sz w:val="32"/>
        </w:rPr>
        <w:t xml:space="preserve">1 </w:t>
      </w:r>
      <w:r>
        <w:rPr>
          <w:rFonts w:ascii="Arial" w:eastAsia="等线" w:hAnsi="Arial" w:cs="Arial"/>
          <w:b/>
          <w:sz w:val="32"/>
        </w:rPr>
        <w:t>项目概况</w:t>
      </w:r>
      <w:bookmarkEnd w:id="1"/>
    </w:p>
    <w:p w14:paraId="68A77960" w14:textId="77777777" w:rsidR="004E5A03" w:rsidRDefault="00000000">
      <w:pPr>
        <w:spacing w:before="300" w:after="120" w:line="288" w:lineRule="auto"/>
        <w:outlineLvl w:val="2"/>
        <w:rPr>
          <w:rFonts w:hint="eastAsia"/>
        </w:rPr>
      </w:pPr>
      <w:bookmarkStart w:id="2" w:name="heading_2"/>
      <w:r>
        <w:rPr>
          <w:rFonts w:ascii="Arial" w:eastAsia="等线" w:hAnsi="Arial" w:cs="Arial"/>
          <w:b/>
          <w:sz w:val="30"/>
        </w:rPr>
        <w:t xml:space="preserve">1.1 </w:t>
      </w:r>
      <w:r>
        <w:rPr>
          <w:rFonts w:ascii="Arial" w:eastAsia="等线" w:hAnsi="Arial" w:cs="Arial"/>
          <w:b/>
          <w:sz w:val="30"/>
        </w:rPr>
        <w:t>轨道交通站点基础信息</w:t>
      </w:r>
      <w:bookmarkEnd w:id="2"/>
    </w:p>
    <w:p w14:paraId="68A77961" w14:textId="77777777" w:rsidR="004E5A03" w:rsidRDefault="00000000">
      <w:pPr>
        <w:numPr>
          <w:ilvl w:val="0"/>
          <w:numId w:val="8"/>
        </w:numPr>
        <w:spacing w:before="120" w:after="120" w:line="288" w:lineRule="auto"/>
        <w:rPr>
          <w:rFonts w:hint="eastAsia"/>
        </w:rPr>
      </w:pPr>
      <w:r>
        <w:rPr>
          <w:rFonts w:ascii="Arial" w:eastAsia="等线" w:hAnsi="Arial" w:cs="Arial"/>
          <w:b/>
        </w:rPr>
        <w:t>线路与站位</w:t>
      </w:r>
      <w:r>
        <w:rPr>
          <w:rFonts w:ascii="Arial" w:eastAsia="等线" w:hAnsi="Arial" w:cs="Arial"/>
        </w:rPr>
        <w:t>：清树湾站为苏州轨道交通</w:t>
      </w:r>
      <w:r>
        <w:rPr>
          <w:rFonts w:ascii="Arial" w:eastAsia="等线" w:hAnsi="Arial" w:cs="Arial"/>
        </w:rPr>
        <w:t>4</w:t>
      </w:r>
      <w:r>
        <w:rPr>
          <w:rFonts w:ascii="Arial" w:eastAsia="等线" w:hAnsi="Arial" w:cs="Arial"/>
        </w:rPr>
        <w:t>号线地下二层岛式车站，线路沿迎春南路南北向敷设，车站位于苏州市吴中区城南片区，为非换乘独立站点，属于苏州</w:t>
      </w:r>
      <w:r>
        <w:rPr>
          <w:rFonts w:ascii="Arial" w:eastAsia="等线" w:hAnsi="Arial" w:cs="Arial"/>
        </w:rPr>
        <w:t>TOD</w:t>
      </w:r>
      <w:r>
        <w:rPr>
          <w:rFonts w:ascii="Arial" w:eastAsia="等线" w:hAnsi="Arial" w:cs="Arial"/>
        </w:rPr>
        <w:t>分级体系中的</w:t>
      </w:r>
      <w:r>
        <w:rPr>
          <w:rFonts w:ascii="Arial" w:eastAsia="等线" w:hAnsi="Arial" w:cs="Arial"/>
          <w:b/>
        </w:rPr>
        <w:t>组团级</w:t>
      </w:r>
      <w:r>
        <w:rPr>
          <w:rFonts w:ascii="Arial" w:eastAsia="等线" w:hAnsi="Arial" w:cs="Arial"/>
          <w:b/>
        </w:rPr>
        <w:t>TOD</w:t>
      </w:r>
      <w:r>
        <w:rPr>
          <w:rFonts w:ascii="Arial" w:eastAsia="等线" w:hAnsi="Arial" w:cs="Arial"/>
          <w:b/>
        </w:rPr>
        <w:t>站点</w:t>
      </w:r>
      <w:r>
        <w:rPr>
          <w:rFonts w:ascii="Arial" w:eastAsia="等线" w:hAnsi="Arial" w:cs="Arial"/>
        </w:rPr>
        <w:t>，功能分类为</w:t>
      </w:r>
      <w:r>
        <w:rPr>
          <w:rFonts w:ascii="Arial" w:eastAsia="等线" w:hAnsi="Arial" w:cs="Arial"/>
          <w:b/>
        </w:rPr>
        <w:t>居住类站点</w:t>
      </w:r>
      <w:r>
        <w:rPr>
          <w:rFonts w:ascii="Arial" w:eastAsia="等线" w:hAnsi="Arial" w:cs="Arial"/>
        </w:rPr>
        <w:t>。</w:t>
      </w:r>
    </w:p>
    <w:p w14:paraId="68A77962" w14:textId="77777777" w:rsidR="004E5A03" w:rsidRDefault="00000000">
      <w:pPr>
        <w:numPr>
          <w:ilvl w:val="0"/>
          <w:numId w:val="9"/>
        </w:numPr>
        <w:spacing w:before="120" w:after="120" w:line="288" w:lineRule="auto"/>
        <w:rPr>
          <w:rFonts w:hint="eastAsia"/>
        </w:rPr>
      </w:pPr>
      <w:r>
        <w:rPr>
          <w:rFonts w:ascii="Arial" w:eastAsia="等线" w:hAnsi="Arial" w:cs="Arial"/>
          <w:b/>
        </w:rPr>
        <w:t>站点建设条件</w:t>
      </w:r>
      <w:r>
        <w:rPr>
          <w:rFonts w:ascii="Arial" w:eastAsia="等线" w:hAnsi="Arial" w:cs="Arial"/>
        </w:rPr>
        <w:t>：车站共设置</w:t>
      </w:r>
      <w:r>
        <w:rPr>
          <w:rFonts w:ascii="Arial" w:eastAsia="等线" w:hAnsi="Arial" w:cs="Arial"/>
        </w:rPr>
        <w:t>4</w:t>
      </w:r>
      <w:r>
        <w:rPr>
          <w:rFonts w:ascii="Arial" w:eastAsia="等线" w:hAnsi="Arial" w:cs="Arial"/>
        </w:rPr>
        <w:t>个地面出入口，其中</w:t>
      </w:r>
      <w:r>
        <w:rPr>
          <w:rFonts w:ascii="Arial" w:eastAsia="等线" w:hAnsi="Arial" w:cs="Arial"/>
        </w:rPr>
        <w:t>3</w:t>
      </w:r>
      <w:r>
        <w:rPr>
          <w:rFonts w:ascii="Arial" w:eastAsia="等线" w:hAnsi="Arial" w:cs="Arial"/>
        </w:rPr>
        <w:t>号出入口位于车站东南象限、迎春南路东侧，为本次目标地块的临近接驳口；车站站厅层非付费区已预留远期地块接驳接口条件，现状无已建连通通道。</w:t>
      </w:r>
    </w:p>
    <w:p w14:paraId="68A77963" w14:textId="77777777" w:rsidR="004E5A03" w:rsidRDefault="00000000">
      <w:pPr>
        <w:numPr>
          <w:ilvl w:val="0"/>
          <w:numId w:val="10"/>
        </w:numPr>
        <w:spacing w:before="120" w:after="120" w:line="288" w:lineRule="auto"/>
        <w:rPr>
          <w:rFonts w:hint="eastAsia"/>
        </w:rPr>
      </w:pPr>
      <w:r>
        <w:rPr>
          <w:rFonts w:ascii="Arial" w:eastAsia="等线" w:hAnsi="Arial" w:cs="Arial"/>
          <w:b/>
        </w:rPr>
        <w:lastRenderedPageBreak/>
        <w:t>站点客流特征</w:t>
      </w:r>
      <w:r>
        <w:rPr>
          <w:rFonts w:ascii="Arial" w:eastAsia="等线" w:hAnsi="Arial" w:cs="Arial"/>
        </w:rPr>
        <w:t>：车站以居住通勤客流为主，呈现明显的早高峰进站、晚高峰出站潮汐特征，日均进出站客流约</w:t>
      </w:r>
      <w:r>
        <w:rPr>
          <w:rFonts w:ascii="Arial" w:eastAsia="等线" w:hAnsi="Arial" w:cs="Arial"/>
        </w:rPr>
        <w:t>1.2</w:t>
      </w:r>
      <w:r>
        <w:rPr>
          <w:rFonts w:ascii="Arial" w:eastAsia="等线" w:hAnsi="Arial" w:cs="Arial"/>
        </w:rPr>
        <w:t>万人次，早高峰小时进出站量约</w:t>
      </w:r>
      <w:r>
        <w:rPr>
          <w:rFonts w:ascii="Arial" w:eastAsia="等线" w:hAnsi="Arial" w:cs="Arial"/>
        </w:rPr>
        <w:t>1200</w:t>
      </w:r>
      <w:r>
        <w:rPr>
          <w:rFonts w:ascii="Arial" w:eastAsia="等线" w:hAnsi="Arial" w:cs="Arial"/>
        </w:rPr>
        <w:t>人次。</w:t>
      </w:r>
    </w:p>
    <w:p w14:paraId="68A77964" w14:textId="77777777" w:rsidR="004E5A03" w:rsidRDefault="00000000">
      <w:pPr>
        <w:spacing w:before="300" w:after="120" w:line="288" w:lineRule="auto"/>
        <w:outlineLvl w:val="2"/>
        <w:rPr>
          <w:rFonts w:hint="eastAsia"/>
        </w:rPr>
      </w:pPr>
      <w:bookmarkStart w:id="3" w:name="heading_3"/>
      <w:r>
        <w:rPr>
          <w:rFonts w:ascii="Arial" w:eastAsia="等线" w:hAnsi="Arial" w:cs="Arial"/>
          <w:b/>
          <w:sz w:val="30"/>
        </w:rPr>
        <w:t xml:space="preserve">1.2 </w:t>
      </w:r>
      <w:r>
        <w:rPr>
          <w:rFonts w:ascii="Arial" w:eastAsia="等线" w:hAnsi="Arial" w:cs="Arial"/>
          <w:b/>
          <w:sz w:val="30"/>
        </w:rPr>
        <w:t>目标地块基础信息</w:t>
      </w:r>
      <w:bookmarkEnd w:id="3"/>
    </w:p>
    <w:p w14:paraId="68A77965" w14:textId="77777777" w:rsidR="004E5A03" w:rsidRDefault="00000000">
      <w:pPr>
        <w:numPr>
          <w:ilvl w:val="0"/>
          <w:numId w:val="11"/>
        </w:numPr>
        <w:spacing w:before="120" w:after="120" w:line="288" w:lineRule="auto"/>
        <w:rPr>
          <w:rFonts w:hint="eastAsia"/>
        </w:rPr>
      </w:pPr>
      <w:r>
        <w:rPr>
          <w:rFonts w:ascii="Arial" w:eastAsia="等线" w:hAnsi="Arial" w:cs="Arial"/>
          <w:b/>
        </w:rPr>
        <w:t>区位与边界</w:t>
      </w:r>
      <w:r>
        <w:rPr>
          <w:rFonts w:ascii="Arial" w:eastAsia="等线" w:hAnsi="Arial" w:cs="Arial"/>
        </w:rPr>
        <w:t>：地块位于清树湾站东南象限，紧邻车站</w:t>
      </w:r>
      <w:r>
        <w:rPr>
          <w:rFonts w:ascii="Arial" w:eastAsia="等线" w:hAnsi="Arial" w:cs="Arial"/>
        </w:rPr>
        <w:t>3</w:t>
      </w:r>
      <w:r>
        <w:rPr>
          <w:rFonts w:ascii="Arial" w:eastAsia="等线" w:hAnsi="Arial" w:cs="Arial"/>
        </w:rPr>
        <w:t>号出入口，处于车站站址中心外侧</w:t>
      </w:r>
      <w:r>
        <w:rPr>
          <w:rFonts w:ascii="Arial" w:eastAsia="等线" w:hAnsi="Arial" w:cs="Arial"/>
        </w:rPr>
        <w:t>200m</w:t>
      </w:r>
      <w:r>
        <w:rPr>
          <w:rFonts w:ascii="Arial" w:eastAsia="等线" w:hAnsi="Arial" w:cs="Arial"/>
        </w:rPr>
        <w:t>核心开发区范围内；地块南北长</w:t>
      </w:r>
      <w:r>
        <w:rPr>
          <w:rFonts w:ascii="Arial" w:eastAsia="等线" w:hAnsi="Arial" w:cs="Arial"/>
        </w:rPr>
        <w:t>160m</w:t>
      </w:r>
      <w:r>
        <w:rPr>
          <w:rFonts w:ascii="Arial" w:eastAsia="等线" w:hAnsi="Arial" w:cs="Arial"/>
        </w:rPr>
        <w:t>，东西宽</w:t>
      </w:r>
      <w:r>
        <w:rPr>
          <w:rFonts w:ascii="Arial" w:eastAsia="等线" w:hAnsi="Arial" w:cs="Arial"/>
        </w:rPr>
        <w:t>90m</w:t>
      </w:r>
      <w:r>
        <w:rPr>
          <w:rFonts w:ascii="Arial" w:eastAsia="等线" w:hAnsi="Arial" w:cs="Arial"/>
        </w:rPr>
        <w:t>，总用地面积约</w:t>
      </w:r>
      <w:r>
        <w:rPr>
          <w:rFonts w:ascii="Arial" w:eastAsia="等线" w:hAnsi="Arial" w:cs="Arial"/>
        </w:rPr>
        <w:t>14400</w:t>
      </w:r>
      <w:r>
        <w:rPr>
          <w:rFonts w:ascii="Arial" w:eastAsia="等线" w:hAnsi="Arial" w:cs="Arial"/>
        </w:rPr>
        <w:t>㎡。</w:t>
      </w:r>
    </w:p>
    <w:p w14:paraId="68A77966" w14:textId="77777777" w:rsidR="004E5A03" w:rsidRDefault="00000000">
      <w:pPr>
        <w:numPr>
          <w:ilvl w:val="0"/>
          <w:numId w:val="12"/>
        </w:numPr>
        <w:spacing w:before="120" w:after="120" w:line="288" w:lineRule="auto"/>
        <w:rPr>
          <w:rFonts w:hint="eastAsia"/>
        </w:rPr>
      </w:pPr>
      <w:r>
        <w:rPr>
          <w:rFonts w:ascii="Arial" w:eastAsia="等线" w:hAnsi="Arial" w:cs="Arial"/>
          <w:b/>
        </w:rPr>
        <w:t>开发建设指标</w:t>
      </w:r>
      <w:r>
        <w:rPr>
          <w:rFonts w:ascii="Arial" w:eastAsia="等线" w:hAnsi="Arial" w:cs="Arial"/>
        </w:rPr>
        <w:t>：地块拟开发为青年公寓社区，规划容积率</w:t>
      </w:r>
      <w:r>
        <w:rPr>
          <w:rFonts w:ascii="Arial" w:eastAsia="等线" w:hAnsi="Arial" w:cs="Arial"/>
        </w:rPr>
        <w:t>1.5</w:t>
      </w:r>
      <w:r>
        <w:rPr>
          <w:rFonts w:ascii="Arial" w:eastAsia="等线" w:hAnsi="Arial" w:cs="Arial"/>
        </w:rPr>
        <w:t>，总建筑面积约</w:t>
      </w:r>
      <w:r>
        <w:rPr>
          <w:rFonts w:ascii="Arial" w:eastAsia="等线" w:hAnsi="Arial" w:cs="Arial"/>
        </w:rPr>
        <w:t>21600</w:t>
      </w:r>
      <w:r>
        <w:rPr>
          <w:rFonts w:ascii="Arial" w:eastAsia="等线" w:hAnsi="Arial" w:cs="Arial"/>
        </w:rPr>
        <w:t>㎡；地面部分以多栋公寓楼和少量社区商业配套设施为主，地下设置</w:t>
      </w:r>
      <w:r>
        <w:rPr>
          <w:rFonts w:ascii="Arial" w:eastAsia="等线" w:hAnsi="Arial" w:cs="Arial"/>
        </w:rPr>
        <w:t>1</w:t>
      </w:r>
      <w:r>
        <w:rPr>
          <w:rFonts w:ascii="Arial" w:eastAsia="等线" w:hAnsi="Arial" w:cs="Arial"/>
        </w:rPr>
        <w:t>层空间，规划功能为机动车停车库、非机动车停车库及设备用房。</w:t>
      </w:r>
    </w:p>
    <w:p w14:paraId="68A77967" w14:textId="77777777" w:rsidR="004E5A03" w:rsidRDefault="00000000">
      <w:pPr>
        <w:numPr>
          <w:ilvl w:val="0"/>
          <w:numId w:val="13"/>
        </w:numPr>
        <w:spacing w:before="120" w:after="120" w:line="288" w:lineRule="auto"/>
        <w:rPr>
          <w:rFonts w:hint="eastAsia"/>
        </w:rPr>
      </w:pPr>
      <w:r>
        <w:rPr>
          <w:rFonts w:ascii="Arial" w:eastAsia="等线" w:hAnsi="Arial" w:cs="Arial"/>
          <w:b/>
        </w:rPr>
        <w:t>客群与需求特征</w:t>
      </w:r>
      <w:r>
        <w:rPr>
          <w:rFonts w:ascii="Arial" w:eastAsia="等线" w:hAnsi="Arial" w:cs="Arial"/>
        </w:rPr>
        <w:t>：项目客群以年轻流动通勤群体为主，人员流动性强，对轨道交通等公共交通依赖度极高，核心出行需求为全天候、便捷化、高安全性的步行接驳条件；配套社区商业存在车站客流引流、提升商业活力的附加需求。</w:t>
      </w:r>
    </w:p>
    <w:p w14:paraId="68A77968" w14:textId="77777777" w:rsidR="004E5A03" w:rsidRDefault="00000000">
      <w:pPr>
        <w:spacing w:before="300" w:after="120" w:line="288" w:lineRule="auto"/>
        <w:outlineLvl w:val="2"/>
        <w:rPr>
          <w:rFonts w:hint="eastAsia"/>
        </w:rPr>
      </w:pPr>
      <w:bookmarkStart w:id="4" w:name="heading_4"/>
      <w:r>
        <w:rPr>
          <w:rFonts w:ascii="Arial" w:eastAsia="等线" w:hAnsi="Arial" w:cs="Arial"/>
          <w:b/>
          <w:sz w:val="30"/>
        </w:rPr>
        <w:t xml:space="preserve">1.3 </w:t>
      </w:r>
      <w:r>
        <w:rPr>
          <w:rFonts w:ascii="Arial" w:eastAsia="等线" w:hAnsi="Arial" w:cs="Arial"/>
          <w:b/>
          <w:sz w:val="30"/>
        </w:rPr>
        <w:t>输入条件汇总</w:t>
      </w:r>
      <w:bookmarkEnd w:id="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4E5A03" w14:paraId="68A7796B" w14:textId="77777777">
        <w:tblPrEx>
          <w:tblCellMar>
            <w:top w:w="0" w:type="dxa"/>
            <w:bottom w:w="0" w:type="dxa"/>
          </w:tblCellMar>
        </w:tblPrEx>
        <w:tc>
          <w:tcPr>
            <w:tcW w:w="3000" w:type="dxa"/>
            <w:tcMar>
              <w:top w:w="60" w:type="dxa"/>
              <w:left w:w="120" w:type="dxa"/>
              <w:bottom w:w="30" w:type="dxa"/>
              <w:right w:w="120" w:type="dxa"/>
            </w:tcMar>
          </w:tcPr>
          <w:p w14:paraId="68A77969" w14:textId="77777777" w:rsidR="004E5A03" w:rsidRDefault="00000000">
            <w:pPr>
              <w:spacing w:before="120" w:after="120" w:line="288" w:lineRule="auto"/>
              <w:rPr>
                <w:rFonts w:hint="eastAsia"/>
              </w:rPr>
            </w:pPr>
            <w:r>
              <w:rPr>
                <w:rFonts w:ascii="Arial" w:eastAsia="等线" w:hAnsi="Arial" w:cs="Arial"/>
              </w:rPr>
              <w:t>输入项</w:t>
            </w:r>
          </w:p>
        </w:tc>
        <w:tc>
          <w:tcPr>
            <w:tcW w:w="3000" w:type="dxa"/>
            <w:tcMar>
              <w:top w:w="60" w:type="dxa"/>
              <w:left w:w="120" w:type="dxa"/>
              <w:bottom w:w="30" w:type="dxa"/>
              <w:right w:w="120" w:type="dxa"/>
            </w:tcMar>
          </w:tcPr>
          <w:p w14:paraId="68A7796A" w14:textId="77777777" w:rsidR="004E5A03" w:rsidRDefault="00000000">
            <w:pPr>
              <w:spacing w:before="120" w:after="120" w:line="288" w:lineRule="auto"/>
              <w:rPr>
                <w:rFonts w:hint="eastAsia"/>
              </w:rPr>
            </w:pPr>
            <w:r>
              <w:rPr>
                <w:rFonts w:ascii="Arial" w:eastAsia="等线" w:hAnsi="Arial" w:cs="Arial"/>
              </w:rPr>
              <w:t>核心参数</w:t>
            </w:r>
          </w:p>
        </w:tc>
      </w:tr>
      <w:tr w:rsidR="004E5A03" w14:paraId="68A7796E" w14:textId="77777777">
        <w:tblPrEx>
          <w:tblCellMar>
            <w:top w:w="0" w:type="dxa"/>
            <w:bottom w:w="0" w:type="dxa"/>
          </w:tblCellMar>
        </w:tblPrEx>
        <w:tc>
          <w:tcPr>
            <w:tcW w:w="3000" w:type="dxa"/>
            <w:tcMar>
              <w:top w:w="60" w:type="dxa"/>
              <w:left w:w="120" w:type="dxa"/>
              <w:bottom w:w="30" w:type="dxa"/>
              <w:right w:w="120" w:type="dxa"/>
            </w:tcMar>
          </w:tcPr>
          <w:p w14:paraId="68A7796C" w14:textId="77777777" w:rsidR="004E5A03" w:rsidRDefault="00000000">
            <w:pPr>
              <w:spacing w:before="120" w:after="120" w:line="288" w:lineRule="auto"/>
              <w:rPr>
                <w:rFonts w:hint="eastAsia"/>
              </w:rPr>
            </w:pPr>
            <w:r>
              <w:rPr>
                <w:rFonts w:ascii="Arial" w:eastAsia="等线" w:hAnsi="Arial" w:cs="Arial"/>
              </w:rPr>
              <w:t>所属站点</w:t>
            </w:r>
          </w:p>
        </w:tc>
        <w:tc>
          <w:tcPr>
            <w:tcW w:w="3000" w:type="dxa"/>
            <w:tcMar>
              <w:top w:w="60" w:type="dxa"/>
              <w:left w:w="120" w:type="dxa"/>
              <w:bottom w:w="30" w:type="dxa"/>
              <w:right w:w="120" w:type="dxa"/>
            </w:tcMar>
          </w:tcPr>
          <w:p w14:paraId="68A7796D" w14:textId="77777777" w:rsidR="004E5A03" w:rsidRDefault="00000000">
            <w:pPr>
              <w:spacing w:before="120" w:after="120" w:line="288" w:lineRule="auto"/>
              <w:rPr>
                <w:rFonts w:hint="eastAsia"/>
              </w:rPr>
            </w:pPr>
            <w:r>
              <w:rPr>
                <w:rFonts w:ascii="Arial" w:eastAsia="等线" w:hAnsi="Arial" w:cs="Arial"/>
              </w:rPr>
              <w:t>苏州轨道交通</w:t>
            </w:r>
            <w:r>
              <w:rPr>
                <w:rFonts w:ascii="Arial" w:eastAsia="等线" w:hAnsi="Arial" w:cs="Arial"/>
              </w:rPr>
              <w:t>4</w:t>
            </w:r>
            <w:r>
              <w:rPr>
                <w:rFonts w:ascii="Arial" w:eastAsia="等线" w:hAnsi="Arial" w:cs="Arial"/>
              </w:rPr>
              <w:t>号线清树湾站（组团级居住类站点）</w:t>
            </w:r>
          </w:p>
        </w:tc>
      </w:tr>
      <w:tr w:rsidR="004E5A03" w14:paraId="68A77971" w14:textId="77777777">
        <w:tblPrEx>
          <w:tblCellMar>
            <w:top w:w="0" w:type="dxa"/>
            <w:bottom w:w="0" w:type="dxa"/>
          </w:tblCellMar>
        </w:tblPrEx>
        <w:tc>
          <w:tcPr>
            <w:tcW w:w="3000" w:type="dxa"/>
            <w:tcMar>
              <w:top w:w="60" w:type="dxa"/>
              <w:left w:w="120" w:type="dxa"/>
              <w:bottom w:w="30" w:type="dxa"/>
              <w:right w:w="120" w:type="dxa"/>
            </w:tcMar>
          </w:tcPr>
          <w:p w14:paraId="68A7796F" w14:textId="77777777" w:rsidR="004E5A03" w:rsidRDefault="00000000">
            <w:pPr>
              <w:spacing w:before="120" w:after="120" w:line="288" w:lineRule="auto"/>
              <w:rPr>
                <w:rFonts w:hint="eastAsia"/>
              </w:rPr>
            </w:pPr>
            <w:r>
              <w:rPr>
                <w:rFonts w:ascii="Arial" w:eastAsia="等线" w:hAnsi="Arial" w:cs="Arial"/>
              </w:rPr>
              <w:t>地块区位</w:t>
            </w:r>
          </w:p>
        </w:tc>
        <w:tc>
          <w:tcPr>
            <w:tcW w:w="3000" w:type="dxa"/>
            <w:tcMar>
              <w:top w:w="60" w:type="dxa"/>
              <w:left w:w="120" w:type="dxa"/>
              <w:bottom w:w="30" w:type="dxa"/>
              <w:right w:w="120" w:type="dxa"/>
            </w:tcMar>
          </w:tcPr>
          <w:p w14:paraId="68A77970" w14:textId="77777777" w:rsidR="004E5A03" w:rsidRDefault="00000000">
            <w:pPr>
              <w:spacing w:before="120" w:after="120" w:line="288" w:lineRule="auto"/>
              <w:rPr>
                <w:rFonts w:hint="eastAsia"/>
              </w:rPr>
            </w:pPr>
            <w:r>
              <w:rPr>
                <w:rFonts w:ascii="Arial" w:eastAsia="等线" w:hAnsi="Arial" w:cs="Arial"/>
              </w:rPr>
              <w:t>车站东南象限，</w:t>
            </w:r>
            <w:r>
              <w:rPr>
                <w:rFonts w:ascii="Arial" w:eastAsia="等线" w:hAnsi="Arial" w:cs="Arial"/>
              </w:rPr>
              <w:t>3</w:t>
            </w:r>
            <w:r>
              <w:rPr>
                <w:rFonts w:ascii="Arial" w:eastAsia="等线" w:hAnsi="Arial" w:cs="Arial"/>
              </w:rPr>
              <w:t>号出入口旁，</w:t>
            </w:r>
            <w:r>
              <w:rPr>
                <w:rFonts w:ascii="Arial" w:eastAsia="等线" w:hAnsi="Arial" w:cs="Arial"/>
              </w:rPr>
              <w:t>200m</w:t>
            </w:r>
            <w:r>
              <w:rPr>
                <w:rFonts w:ascii="Arial" w:eastAsia="等线" w:hAnsi="Arial" w:cs="Arial"/>
              </w:rPr>
              <w:t>核心开发区内</w:t>
            </w:r>
          </w:p>
        </w:tc>
      </w:tr>
      <w:tr w:rsidR="004E5A03" w14:paraId="68A77974" w14:textId="77777777">
        <w:tblPrEx>
          <w:tblCellMar>
            <w:top w:w="0" w:type="dxa"/>
            <w:bottom w:w="0" w:type="dxa"/>
          </w:tblCellMar>
        </w:tblPrEx>
        <w:tc>
          <w:tcPr>
            <w:tcW w:w="3000" w:type="dxa"/>
            <w:tcMar>
              <w:top w:w="60" w:type="dxa"/>
              <w:left w:w="120" w:type="dxa"/>
              <w:bottom w:w="30" w:type="dxa"/>
              <w:right w:w="120" w:type="dxa"/>
            </w:tcMar>
          </w:tcPr>
          <w:p w14:paraId="68A77972" w14:textId="77777777" w:rsidR="004E5A03" w:rsidRDefault="00000000">
            <w:pPr>
              <w:spacing w:before="120" w:after="120" w:line="288" w:lineRule="auto"/>
              <w:rPr>
                <w:rFonts w:hint="eastAsia"/>
              </w:rPr>
            </w:pPr>
            <w:r>
              <w:rPr>
                <w:rFonts w:ascii="Arial" w:eastAsia="等线" w:hAnsi="Arial" w:cs="Arial"/>
              </w:rPr>
              <w:t>地块规模</w:t>
            </w:r>
          </w:p>
        </w:tc>
        <w:tc>
          <w:tcPr>
            <w:tcW w:w="3000" w:type="dxa"/>
            <w:tcMar>
              <w:top w:w="60" w:type="dxa"/>
              <w:left w:w="120" w:type="dxa"/>
              <w:bottom w:w="30" w:type="dxa"/>
              <w:right w:w="120" w:type="dxa"/>
            </w:tcMar>
          </w:tcPr>
          <w:p w14:paraId="68A77973" w14:textId="77777777" w:rsidR="004E5A03" w:rsidRDefault="00000000">
            <w:pPr>
              <w:spacing w:before="120" w:after="120" w:line="288" w:lineRule="auto"/>
              <w:rPr>
                <w:rFonts w:hint="eastAsia"/>
              </w:rPr>
            </w:pPr>
            <w:r>
              <w:rPr>
                <w:rFonts w:ascii="Arial" w:eastAsia="等线" w:hAnsi="Arial" w:cs="Arial"/>
              </w:rPr>
              <w:t>用地面积</w:t>
            </w:r>
            <w:r>
              <w:rPr>
                <w:rFonts w:ascii="Arial" w:eastAsia="等线" w:hAnsi="Arial" w:cs="Arial"/>
              </w:rPr>
              <w:t>14400</w:t>
            </w:r>
            <w:r>
              <w:rPr>
                <w:rFonts w:ascii="Arial" w:eastAsia="等线" w:hAnsi="Arial" w:cs="Arial"/>
              </w:rPr>
              <w:t>㎡，南北</w:t>
            </w:r>
            <w:r>
              <w:rPr>
                <w:rFonts w:ascii="Arial" w:eastAsia="等线" w:hAnsi="Arial" w:cs="Arial"/>
              </w:rPr>
              <w:t>160m×</w:t>
            </w:r>
            <w:r>
              <w:rPr>
                <w:rFonts w:ascii="Arial" w:eastAsia="等线" w:hAnsi="Arial" w:cs="Arial"/>
              </w:rPr>
              <w:t>东西</w:t>
            </w:r>
            <w:r>
              <w:rPr>
                <w:rFonts w:ascii="Arial" w:eastAsia="等线" w:hAnsi="Arial" w:cs="Arial"/>
              </w:rPr>
              <w:t>90m</w:t>
            </w:r>
          </w:p>
        </w:tc>
      </w:tr>
      <w:tr w:rsidR="004E5A03" w14:paraId="68A77977" w14:textId="77777777">
        <w:tblPrEx>
          <w:tblCellMar>
            <w:top w:w="0" w:type="dxa"/>
            <w:bottom w:w="0" w:type="dxa"/>
          </w:tblCellMar>
        </w:tblPrEx>
        <w:tc>
          <w:tcPr>
            <w:tcW w:w="3000" w:type="dxa"/>
            <w:tcMar>
              <w:top w:w="60" w:type="dxa"/>
              <w:left w:w="120" w:type="dxa"/>
              <w:bottom w:w="30" w:type="dxa"/>
              <w:right w:w="120" w:type="dxa"/>
            </w:tcMar>
          </w:tcPr>
          <w:p w14:paraId="68A77975" w14:textId="77777777" w:rsidR="004E5A03" w:rsidRDefault="00000000">
            <w:pPr>
              <w:spacing w:before="120" w:after="120" w:line="288" w:lineRule="auto"/>
              <w:rPr>
                <w:rFonts w:hint="eastAsia"/>
              </w:rPr>
            </w:pPr>
            <w:r>
              <w:rPr>
                <w:rFonts w:ascii="Arial" w:eastAsia="等线" w:hAnsi="Arial" w:cs="Arial"/>
              </w:rPr>
              <w:t>开发业态</w:t>
            </w:r>
          </w:p>
        </w:tc>
        <w:tc>
          <w:tcPr>
            <w:tcW w:w="3000" w:type="dxa"/>
            <w:tcMar>
              <w:top w:w="60" w:type="dxa"/>
              <w:left w:w="120" w:type="dxa"/>
              <w:bottom w:w="30" w:type="dxa"/>
              <w:right w:w="120" w:type="dxa"/>
            </w:tcMar>
          </w:tcPr>
          <w:p w14:paraId="68A77976" w14:textId="77777777" w:rsidR="004E5A03" w:rsidRDefault="00000000">
            <w:pPr>
              <w:spacing w:before="120" w:after="120" w:line="288" w:lineRule="auto"/>
              <w:rPr>
                <w:rFonts w:hint="eastAsia"/>
              </w:rPr>
            </w:pPr>
            <w:r>
              <w:rPr>
                <w:rFonts w:ascii="Arial" w:eastAsia="等线" w:hAnsi="Arial" w:cs="Arial"/>
              </w:rPr>
              <w:t>青年公寓为主，配套少量社区商业设施</w:t>
            </w:r>
          </w:p>
        </w:tc>
      </w:tr>
      <w:tr w:rsidR="004E5A03" w14:paraId="68A7797A" w14:textId="77777777">
        <w:tblPrEx>
          <w:tblCellMar>
            <w:top w:w="0" w:type="dxa"/>
            <w:bottom w:w="0" w:type="dxa"/>
          </w:tblCellMar>
        </w:tblPrEx>
        <w:tc>
          <w:tcPr>
            <w:tcW w:w="3000" w:type="dxa"/>
            <w:tcMar>
              <w:top w:w="60" w:type="dxa"/>
              <w:left w:w="120" w:type="dxa"/>
              <w:bottom w:w="30" w:type="dxa"/>
              <w:right w:w="120" w:type="dxa"/>
            </w:tcMar>
          </w:tcPr>
          <w:p w14:paraId="68A77978" w14:textId="77777777" w:rsidR="004E5A03" w:rsidRDefault="00000000">
            <w:pPr>
              <w:spacing w:before="120" w:after="120" w:line="288" w:lineRule="auto"/>
              <w:rPr>
                <w:rFonts w:hint="eastAsia"/>
              </w:rPr>
            </w:pPr>
            <w:r>
              <w:rPr>
                <w:rFonts w:ascii="Arial" w:eastAsia="等线" w:hAnsi="Arial" w:cs="Arial"/>
              </w:rPr>
              <w:t>规划指标</w:t>
            </w:r>
          </w:p>
        </w:tc>
        <w:tc>
          <w:tcPr>
            <w:tcW w:w="3000" w:type="dxa"/>
            <w:tcMar>
              <w:top w:w="60" w:type="dxa"/>
              <w:left w:w="120" w:type="dxa"/>
              <w:bottom w:w="30" w:type="dxa"/>
              <w:right w:w="120" w:type="dxa"/>
            </w:tcMar>
          </w:tcPr>
          <w:p w14:paraId="68A77979" w14:textId="77777777" w:rsidR="004E5A03" w:rsidRDefault="00000000">
            <w:pPr>
              <w:spacing w:before="120" w:after="120" w:line="288" w:lineRule="auto"/>
              <w:rPr>
                <w:rFonts w:hint="eastAsia"/>
              </w:rPr>
            </w:pPr>
            <w:r>
              <w:rPr>
                <w:rFonts w:ascii="Arial" w:eastAsia="等线" w:hAnsi="Arial" w:cs="Arial"/>
              </w:rPr>
              <w:t>容积率</w:t>
            </w:r>
            <w:r>
              <w:rPr>
                <w:rFonts w:ascii="Arial" w:eastAsia="等线" w:hAnsi="Arial" w:cs="Arial"/>
              </w:rPr>
              <w:t>1.5</w:t>
            </w:r>
            <w:r>
              <w:rPr>
                <w:rFonts w:ascii="Arial" w:eastAsia="等线" w:hAnsi="Arial" w:cs="Arial"/>
              </w:rPr>
              <w:t>，总建面</w:t>
            </w:r>
            <w:r>
              <w:rPr>
                <w:rFonts w:ascii="Arial" w:eastAsia="等线" w:hAnsi="Arial" w:cs="Arial"/>
              </w:rPr>
              <w:t>21600</w:t>
            </w:r>
            <w:r>
              <w:rPr>
                <w:rFonts w:ascii="Arial" w:eastAsia="等线" w:hAnsi="Arial" w:cs="Arial"/>
              </w:rPr>
              <w:t>㎡，地下</w:t>
            </w:r>
            <w:r>
              <w:rPr>
                <w:rFonts w:ascii="Arial" w:eastAsia="等线" w:hAnsi="Arial" w:cs="Arial"/>
              </w:rPr>
              <w:t>1</w:t>
            </w:r>
            <w:r>
              <w:rPr>
                <w:rFonts w:ascii="Arial" w:eastAsia="等线" w:hAnsi="Arial" w:cs="Arial"/>
              </w:rPr>
              <w:t>层停车库</w:t>
            </w:r>
            <w:r>
              <w:rPr>
                <w:rFonts w:ascii="Arial" w:eastAsia="等线" w:hAnsi="Arial" w:cs="Arial"/>
              </w:rPr>
              <w:t>+</w:t>
            </w:r>
            <w:r>
              <w:rPr>
                <w:rFonts w:ascii="Arial" w:eastAsia="等线" w:hAnsi="Arial" w:cs="Arial"/>
              </w:rPr>
              <w:t>设备用房</w:t>
            </w:r>
          </w:p>
        </w:tc>
      </w:tr>
      <w:tr w:rsidR="004E5A03" w14:paraId="68A7797D" w14:textId="77777777">
        <w:tblPrEx>
          <w:tblCellMar>
            <w:top w:w="0" w:type="dxa"/>
            <w:bottom w:w="0" w:type="dxa"/>
          </w:tblCellMar>
        </w:tblPrEx>
        <w:tc>
          <w:tcPr>
            <w:tcW w:w="3000" w:type="dxa"/>
            <w:tcMar>
              <w:top w:w="60" w:type="dxa"/>
              <w:left w:w="120" w:type="dxa"/>
              <w:bottom w:w="30" w:type="dxa"/>
              <w:right w:w="120" w:type="dxa"/>
            </w:tcMar>
          </w:tcPr>
          <w:p w14:paraId="68A7797B" w14:textId="77777777" w:rsidR="004E5A03" w:rsidRDefault="00000000">
            <w:pPr>
              <w:spacing w:before="120" w:after="120" w:line="288" w:lineRule="auto"/>
              <w:rPr>
                <w:rFonts w:hint="eastAsia"/>
              </w:rPr>
            </w:pPr>
            <w:r>
              <w:rPr>
                <w:rFonts w:ascii="Arial" w:eastAsia="等线" w:hAnsi="Arial" w:cs="Arial"/>
              </w:rPr>
              <w:t>既有方案</w:t>
            </w:r>
          </w:p>
        </w:tc>
        <w:tc>
          <w:tcPr>
            <w:tcW w:w="3000" w:type="dxa"/>
            <w:tcMar>
              <w:top w:w="60" w:type="dxa"/>
              <w:left w:w="120" w:type="dxa"/>
              <w:bottom w:w="30" w:type="dxa"/>
              <w:right w:w="120" w:type="dxa"/>
            </w:tcMar>
          </w:tcPr>
          <w:p w14:paraId="68A7797C" w14:textId="77777777" w:rsidR="004E5A03" w:rsidRDefault="00000000">
            <w:pPr>
              <w:spacing w:before="120" w:after="120" w:line="288" w:lineRule="auto"/>
              <w:rPr>
                <w:rFonts w:hint="eastAsia"/>
              </w:rPr>
            </w:pPr>
            <w:r>
              <w:rPr>
                <w:rFonts w:ascii="Arial" w:eastAsia="等线" w:hAnsi="Arial" w:cs="Arial"/>
              </w:rPr>
              <w:t>无已建成联通设施，车站站厅预留远期接驳接口</w:t>
            </w:r>
          </w:p>
        </w:tc>
      </w:tr>
    </w:tbl>
    <w:p w14:paraId="68A7797E" w14:textId="77777777" w:rsidR="004E5A03" w:rsidRDefault="004E5A03">
      <w:pPr>
        <w:pBdr>
          <w:bottom w:val="single" w:sz="0" w:space="0" w:color="DEE0E3"/>
          <w:between w:val="single" w:sz="0" w:space="0" w:color="DEE0E3"/>
        </w:pBdr>
        <w:spacing w:before="120" w:after="120" w:line="288" w:lineRule="auto"/>
        <w:rPr>
          <w:rFonts w:hint="eastAsia"/>
        </w:rPr>
      </w:pPr>
    </w:p>
    <w:p w14:paraId="68A7797F" w14:textId="77777777" w:rsidR="004E5A03" w:rsidRDefault="00000000">
      <w:pPr>
        <w:spacing w:before="320" w:after="120" w:line="288" w:lineRule="auto"/>
        <w:outlineLvl w:val="1"/>
        <w:rPr>
          <w:rFonts w:hint="eastAsia"/>
        </w:rPr>
      </w:pPr>
      <w:bookmarkStart w:id="5" w:name="heading_5"/>
      <w:r>
        <w:rPr>
          <w:rFonts w:ascii="Arial" w:eastAsia="等线" w:hAnsi="Arial" w:cs="Arial"/>
          <w:b/>
          <w:sz w:val="32"/>
        </w:rPr>
        <w:lastRenderedPageBreak/>
        <w:t xml:space="preserve">2 </w:t>
      </w:r>
      <w:r>
        <w:rPr>
          <w:rFonts w:ascii="Arial" w:eastAsia="等线" w:hAnsi="Arial" w:cs="Arial"/>
          <w:b/>
          <w:sz w:val="32"/>
        </w:rPr>
        <w:t>联通必要性评估结论</w:t>
      </w:r>
      <w:bookmarkEnd w:id="5"/>
    </w:p>
    <w:p w14:paraId="68A77980" w14:textId="77777777" w:rsidR="004E5A03" w:rsidRDefault="00000000">
      <w:pPr>
        <w:spacing w:before="300" w:after="120" w:line="288" w:lineRule="auto"/>
        <w:outlineLvl w:val="2"/>
        <w:rPr>
          <w:rFonts w:hint="eastAsia"/>
        </w:rPr>
      </w:pPr>
      <w:bookmarkStart w:id="6" w:name="heading_6"/>
      <w:r>
        <w:rPr>
          <w:rFonts w:ascii="Arial" w:eastAsia="等线" w:hAnsi="Arial" w:cs="Arial"/>
          <w:b/>
          <w:sz w:val="30"/>
        </w:rPr>
        <w:t xml:space="preserve">2.1 </w:t>
      </w:r>
      <w:r>
        <w:rPr>
          <w:rFonts w:ascii="Arial" w:eastAsia="等线" w:hAnsi="Arial" w:cs="Arial"/>
          <w:b/>
          <w:sz w:val="30"/>
        </w:rPr>
        <w:t>评估模型与指标体系说明</w:t>
      </w:r>
      <w:bookmarkEnd w:id="6"/>
    </w:p>
    <w:p w14:paraId="68A77981" w14:textId="77777777" w:rsidR="004E5A03" w:rsidRDefault="00000000">
      <w:pPr>
        <w:spacing w:before="120" w:after="120" w:line="288" w:lineRule="auto"/>
        <w:rPr>
          <w:rFonts w:hint="eastAsia"/>
        </w:rPr>
      </w:pPr>
      <w:r>
        <w:rPr>
          <w:rFonts w:ascii="Arial" w:eastAsia="等线" w:hAnsi="Arial" w:cs="Arial"/>
        </w:rPr>
        <w:t>本次评估严格采用《苏州轨道交通站点周边地块联通必要性多维度评价体系》，以</w:t>
      </w:r>
      <w:r>
        <w:rPr>
          <w:rFonts w:ascii="Arial" w:eastAsia="等线" w:hAnsi="Arial" w:cs="Arial"/>
          <w:b/>
        </w:rPr>
        <w:t>功能属性、区位属性、交通属性、地下属性</w:t>
      </w:r>
      <w:r>
        <w:rPr>
          <w:rFonts w:ascii="Arial" w:eastAsia="等线" w:hAnsi="Arial" w:cs="Arial"/>
        </w:rPr>
        <w:t>4</w:t>
      </w:r>
      <w:r>
        <w:rPr>
          <w:rFonts w:ascii="Arial" w:eastAsia="等线" w:hAnsi="Arial" w:cs="Arial"/>
        </w:rPr>
        <w:t>大维度为核心框架，通过专家打分法与</w:t>
      </w:r>
      <w:r>
        <w:rPr>
          <w:rFonts w:ascii="Arial" w:eastAsia="等线" w:hAnsi="Arial" w:cs="Arial"/>
        </w:rPr>
        <w:t>AHP</w:t>
      </w:r>
      <w:r>
        <w:rPr>
          <w:rFonts w:ascii="Arial" w:eastAsia="等线" w:hAnsi="Arial" w:cs="Arial"/>
        </w:rPr>
        <w:t>层次分析法确定指标权重，采用</w:t>
      </w:r>
      <w:r>
        <w:rPr>
          <w:rFonts w:ascii="Arial" w:eastAsia="等线" w:hAnsi="Arial" w:cs="Arial"/>
        </w:rPr>
        <w:t>1-4</w:t>
      </w:r>
      <w:r>
        <w:rPr>
          <w:rFonts w:ascii="Arial" w:eastAsia="等线" w:hAnsi="Arial" w:cs="Arial"/>
        </w:rPr>
        <w:t>分制对各指标进行量化赋值（</w:t>
      </w:r>
      <w:r>
        <w:rPr>
          <w:rFonts w:ascii="Arial" w:eastAsia="等线" w:hAnsi="Arial" w:cs="Arial"/>
        </w:rPr>
        <w:t>1</w:t>
      </w:r>
      <w:r>
        <w:rPr>
          <w:rFonts w:ascii="Arial" w:eastAsia="等线" w:hAnsi="Arial" w:cs="Arial"/>
        </w:rPr>
        <w:t>分为最低，</w:t>
      </w:r>
      <w:r>
        <w:rPr>
          <w:rFonts w:ascii="Arial" w:eastAsia="等线" w:hAnsi="Arial" w:cs="Arial"/>
        </w:rPr>
        <w:t>4</w:t>
      </w:r>
      <w:r>
        <w:rPr>
          <w:rFonts w:ascii="Arial" w:eastAsia="等线" w:hAnsi="Arial" w:cs="Arial"/>
        </w:rPr>
        <w:t>分为最高），最终通过加权求和计算综合得分，判定地块联通等级。</w:t>
      </w:r>
    </w:p>
    <w:p w14:paraId="68A77982" w14:textId="77777777" w:rsidR="004E5A03" w:rsidRDefault="00000000">
      <w:pPr>
        <w:spacing w:before="120" w:after="120" w:line="288" w:lineRule="auto"/>
        <w:rPr>
          <w:rFonts w:hint="eastAsia"/>
        </w:rPr>
      </w:pPr>
      <w:r>
        <w:rPr>
          <w:rFonts w:ascii="Arial" w:eastAsia="等线" w:hAnsi="Arial" w:cs="Arial"/>
        </w:rPr>
        <w:t>评估指标体系及权重如下：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4E5A03" w14:paraId="68A77985" w14:textId="77777777">
        <w:tblPrEx>
          <w:tblCellMar>
            <w:top w:w="0" w:type="dxa"/>
            <w:bottom w:w="0" w:type="dxa"/>
          </w:tblCellMar>
        </w:tblPrEx>
        <w:tc>
          <w:tcPr>
            <w:tcW w:w="3000" w:type="dxa"/>
            <w:tcMar>
              <w:top w:w="60" w:type="dxa"/>
              <w:left w:w="120" w:type="dxa"/>
              <w:bottom w:w="30" w:type="dxa"/>
              <w:right w:w="120" w:type="dxa"/>
            </w:tcMar>
          </w:tcPr>
          <w:p w14:paraId="68A77983" w14:textId="77777777" w:rsidR="004E5A03" w:rsidRDefault="00000000">
            <w:pPr>
              <w:spacing w:before="120" w:after="120" w:line="288" w:lineRule="auto"/>
              <w:rPr>
                <w:rFonts w:hint="eastAsia"/>
              </w:rPr>
            </w:pPr>
            <w:r>
              <w:rPr>
                <w:rFonts w:ascii="Arial" w:eastAsia="等线" w:hAnsi="Arial" w:cs="Arial"/>
              </w:rPr>
              <w:t>一级维度（权重）</w:t>
            </w:r>
          </w:p>
        </w:tc>
        <w:tc>
          <w:tcPr>
            <w:tcW w:w="3000" w:type="dxa"/>
            <w:tcMar>
              <w:top w:w="60" w:type="dxa"/>
              <w:left w:w="120" w:type="dxa"/>
              <w:bottom w:w="30" w:type="dxa"/>
              <w:right w:w="120" w:type="dxa"/>
            </w:tcMar>
          </w:tcPr>
          <w:p w14:paraId="68A77984" w14:textId="77777777" w:rsidR="004E5A03" w:rsidRDefault="00000000">
            <w:pPr>
              <w:spacing w:before="120" w:after="120" w:line="288" w:lineRule="auto"/>
              <w:rPr>
                <w:rFonts w:hint="eastAsia"/>
              </w:rPr>
            </w:pPr>
            <w:r>
              <w:rPr>
                <w:rFonts w:ascii="Arial" w:eastAsia="等线" w:hAnsi="Arial" w:cs="Arial"/>
              </w:rPr>
              <w:t>二级因子（权重）</w:t>
            </w:r>
          </w:p>
        </w:tc>
      </w:tr>
      <w:tr w:rsidR="004E5A03" w14:paraId="68A77988" w14:textId="77777777">
        <w:tblPrEx>
          <w:tblCellMar>
            <w:top w:w="0" w:type="dxa"/>
            <w:bottom w:w="0" w:type="dxa"/>
          </w:tblCellMar>
        </w:tblPrEx>
        <w:tc>
          <w:tcPr>
            <w:tcW w:w="3000" w:type="dxa"/>
            <w:tcMar>
              <w:top w:w="60" w:type="dxa"/>
              <w:left w:w="120" w:type="dxa"/>
              <w:bottom w:w="30" w:type="dxa"/>
              <w:right w:w="120" w:type="dxa"/>
            </w:tcMar>
          </w:tcPr>
          <w:p w14:paraId="68A77986" w14:textId="77777777" w:rsidR="004E5A03" w:rsidRDefault="00000000">
            <w:pPr>
              <w:spacing w:before="120" w:after="120" w:line="288" w:lineRule="auto"/>
              <w:rPr>
                <w:rFonts w:hint="eastAsia"/>
              </w:rPr>
            </w:pPr>
            <w:r>
              <w:rPr>
                <w:rFonts w:ascii="Arial" w:eastAsia="等线" w:hAnsi="Arial" w:cs="Arial"/>
              </w:rPr>
              <w:t>功能属性（</w:t>
            </w:r>
            <w:r>
              <w:rPr>
                <w:rFonts w:ascii="Arial" w:eastAsia="等线" w:hAnsi="Arial" w:cs="Arial"/>
              </w:rPr>
              <w:t>0.4188</w:t>
            </w:r>
            <w:r>
              <w:rPr>
                <w:rFonts w:ascii="Arial" w:eastAsia="等线" w:hAnsi="Arial" w:cs="Arial"/>
              </w:rPr>
              <w:t>）</w:t>
            </w:r>
          </w:p>
        </w:tc>
        <w:tc>
          <w:tcPr>
            <w:tcW w:w="3000" w:type="dxa"/>
            <w:tcMar>
              <w:top w:w="60" w:type="dxa"/>
              <w:left w:w="120" w:type="dxa"/>
              <w:bottom w:w="30" w:type="dxa"/>
              <w:right w:w="120" w:type="dxa"/>
            </w:tcMar>
          </w:tcPr>
          <w:p w14:paraId="68A77987" w14:textId="77777777" w:rsidR="004E5A03" w:rsidRDefault="00000000">
            <w:pPr>
              <w:spacing w:before="120" w:after="120" w:line="288" w:lineRule="auto"/>
              <w:rPr>
                <w:rFonts w:hint="eastAsia"/>
              </w:rPr>
            </w:pPr>
            <w:r>
              <w:rPr>
                <w:rFonts w:ascii="Arial" w:eastAsia="等线" w:hAnsi="Arial" w:cs="Arial"/>
              </w:rPr>
              <w:t>用地功能（</w:t>
            </w:r>
            <w:r>
              <w:rPr>
                <w:rFonts w:ascii="Arial" w:eastAsia="等线" w:hAnsi="Arial" w:cs="Arial"/>
              </w:rPr>
              <w:t>0.0795</w:t>
            </w:r>
            <w:r>
              <w:rPr>
                <w:rFonts w:ascii="Arial" w:eastAsia="等线" w:hAnsi="Arial" w:cs="Arial"/>
              </w:rPr>
              <w:t>）、开发强度（</w:t>
            </w:r>
            <w:r>
              <w:rPr>
                <w:rFonts w:ascii="Arial" w:eastAsia="等线" w:hAnsi="Arial" w:cs="Arial"/>
              </w:rPr>
              <w:t>0.3393</w:t>
            </w:r>
            <w:r>
              <w:rPr>
                <w:rFonts w:ascii="Arial" w:eastAsia="等线" w:hAnsi="Arial" w:cs="Arial"/>
              </w:rPr>
              <w:t>）</w:t>
            </w:r>
          </w:p>
        </w:tc>
      </w:tr>
      <w:tr w:rsidR="004E5A03" w14:paraId="68A7798B" w14:textId="77777777">
        <w:tblPrEx>
          <w:tblCellMar>
            <w:top w:w="0" w:type="dxa"/>
            <w:bottom w:w="0" w:type="dxa"/>
          </w:tblCellMar>
        </w:tblPrEx>
        <w:tc>
          <w:tcPr>
            <w:tcW w:w="3000" w:type="dxa"/>
            <w:tcMar>
              <w:top w:w="60" w:type="dxa"/>
              <w:left w:w="120" w:type="dxa"/>
              <w:bottom w:w="30" w:type="dxa"/>
              <w:right w:w="120" w:type="dxa"/>
            </w:tcMar>
          </w:tcPr>
          <w:p w14:paraId="68A77989" w14:textId="77777777" w:rsidR="004E5A03" w:rsidRDefault="00000000">
            <w:pPr>
              <w:spacing w:before="120" w:after="120" w:line="288" w:lineRule="auto"/>
              <w:rPr>
                <w:rFonts w:hint="eastAsia"/>
              </w:rPr>
            </w:pPr>
            <w:r>
              <w:rPr>
                <w:rFonts w:ascii="Arial" w:eastAsia="等线" w:hAnsi="Arial" w:cs="Arial"/>
              </w:rPr>
              <w:t>区位属性（</w:t>
            </w:r>
            <w:r>
              <w:rPr>
                <w:rFonts w:ascii="Arial" w:eastAsia="等线" w:hAnsi="Arial" w:cs="Arial"/>
              </w:rPr>
              <w:t>0.1153</w:t>
            </w:r>
            <w:r>
              <w:rPr>
                <w:rFonts w:ascii="Arial" w:eastAsia="等线" w:hAnsi="Arial" w:cs="Arial"/>
              </w:rPr>
              <w:t>）</w:t>
            </w:r>
          </w:p>
        </w:tc>
        <w:tc>
          <w:tcPr>
            <w:tcW w:w="3000" w:type="dxa"/>
            <w:tcMar>
              <w:top w:w="60" w:type="dxa"/>
              <w:left w:w="120" w:type="dxa"/>
              <w:bottom w:w="30" w:type="dxa"/>
              <w:right w:w="120" w:type="dxa"/>
            </w:tcMar>
          </w:tcPr>
          <w:p w14:paraId="68A7798A" w14:textId="77777777" w:rsidR="004E5A03" w:rsidRDefault="00000000">
            <w:pPr>
              <w:spacing w:before="120" w:after="120" w:line="288" w:lineRule="auto"/>
              <w:rPr>
                <w:rFonts w:hint="eastAsia"/>
              </w:rPr>
            </w:pPr>
            <w:r>
              <w:rPr>
                <w:rFonts w:ascii="Arial" w:eastAsia="等线" w:hAnsi="Arial" w:cs="Arial"/>
              </w:rPr>
              <w:t>区位能级（</w:t>
            </w:r>
            <w:r>
              <w:rPr>
                <w:rFonts w:ascii="Arial" w:eastAsia="等线" w:hAnsi="Arial" w:cs="Arial"/>
              </w:rPr>
              <w:t>0.1153</w:t>
            </w:r>
            <w:r>
              <w:rPr>
                <w:rFonts w:ascii="Arial" w:eastAsia="等线" w:hAnsi="Arial" w:cs="Arial"/>
              </w:rPr>
              <w:t>）</w:t>
            </w:r>
          </w:p>
        </w:tc>
      </w:tr>
      <w:tr w:rsidR="004E5A03" w14:paraId="68A7798E" w14:textId="77777777">
        <w:tblPrEx>
          <w:tblCellMar>
            <w:top w:w="0" w:type="dxa"/>
            <w:bottom w:w="0" w:type="dxa"/>
          </w:tblCellMar>
        </w:tblPrEx>
        <w:tc>
          <w:tcPr>
            <w:tcW w:w="3000" w:type="dxa"/>
            <w:tcMar>
              <w:top w:w="60" w:type="dxa"/>
              <w:left w:w="120" w:type="dxa"/>
              <w:bottom w:w="30" w:type="dxa"/>
              <w:right w:w="120" w:type="dxa"/>
            </w:tcMar>
          </w:tcPr>
          <w:p w14:paraId="68A7798C" w14:textId="77777777" w:rsidR="004E5A03" w:rsidRDefault="00000000">
            <w:pPr>
              <w:spacing w:before="120" w:after="120" w:line="288" w:lineRule="auto"/>
              <w:rPr>
                <w:rFonts w:hint="eastAsia"/>
              </w:rPr>
            </w:pPr>
            <w:r>
              <w:rPr>
                <w:rFonts w:ascii="Arial" w:eastAsia="等线" w:hAnsi="Arial" w:cs="Arial"/>
              </w:rPr>
              <w:t>交通属性（</w:t>
            </w:r>
            <w:r>
              <w:rPr>
                <w:rFonts w:ascii="Arial" w:eastAsia="等线" w:hAnsi="Arial" w:cs="Arial"/>
              </w:rPr>
              <w:t>0.3230</w:t>
            </w:r>
            <w:r>
              <w:rPr>
                <w:rFonts w:ascii="Arial" w:eastAsia="等线" w:hAnsi="Arial" w:cs="Arial"/>
              </w:rPr>
              <w:t>）</w:t>
            </w:r>
          </w:p>
        </w:tc>
        <w:tc>
          <w:tcPr>
            <w:tcW w:w="3000" w:type="dxa"/>
            <w:tcMar>
              <w:top w:w="60" w:type="dxa"/>
              <w:left w:w="120" w:type="dxa"/>
              <w:bottom w:w="30" w:type="dxa"/>
              <w:right w:w="120" w:type="dxa"/>
            </w:tcMar>
          </w:tcPr>
          <w:p w14:paraId="68A7798D" w14:textId="77777777" w:rsidR="004E5A03" w:rsidRDefault="00000000">
            <w:pPr>
              <w:spacing w:before="120" w:after="120" w:line="288" w:lineRule="auto"/>
              <w:rPr>
                <w:rFonts w:hint="eastAsia"/>
              </w:rPr>
            </w:pPr>
            <w:r>
              <w:rPr>
                <w:rFonts w:ascii="Arial" w:eastAsia="等线" w:hAnsi="Arial" w:cs="Arial"/>
              </w:rPr>
              <w:t>出行客流（</w:t>
            </w:r>
            <w:r>
              <w:rPr>
                <w:rFonts w:ascii="Arial" w:eastAsia="等线" w:hAnsi="Arial" w:cs="Arial"/>
              </w:rPr>
              <w:t>0.2535</w:t>
            </w:r>
            <w:r>
              <w:rPr>
                <w:rFonts w:ascii="Arial" w:eastAsia="等线" w:hAnsi="Arial" w:cs="Arial"/>
              </w:rPr>
              <w:t>）、高效换乘（</w:t>
            </w:r>
            <w:r>
              <w:rPr>
                <w:rFonts w:ascii="Arial" w:eastAsia="等线" w:hAnsi="Arial" w:cs="Arial"/>
              </w:rPr>
              <w:t>0.0441</w:t>
            </w:r>
            <w:r>
              <w:rPr>
                <w:rFonts w:ascii="Arial" w:eastAsia="等线" w:hAnsi="Arial" w:cs="Arial"/>
              </w:rPr>
              <w:t>）、出口衔接（</w:t>
            </w:r>
            <w:r>
              <w:rPr>
                <w:rFonts w:ascii="Arial" w:eastAsia="等线" w:hAnsi="Arial" w:cs="Arial"/>
              </w:rPr>
              <w:t>0.0254</w:t>
            </w:r>
            <w:r>
              <w:rPr>
                <w:rFonts w:ascii="Arial" w:eastAsia="等线" w:hAnsi="Arial" w:cs="Arial"/>
              </w:rPr>
              <w:t>）</w:t>
            </w:r>
          </w:p>
        </w:tc>
      </w:tr>
      <w:tr w:rsidR="004E5A03" w14:paraId="68A77991" w14:textId="77777777">
        <w:tblPrEx>
          <w:tblCellMar>
            <w:top w:w="0" w:type="dxa"/>
            <w:bottom w:w="0" w:type="dxa"/>
          </w:tblCellMar>
        </w:tblPrEx>
        <w:tc>
          <w:tcPr>
            <w:tcW w:w="3000" w:type="dxa"/>
            <w:tcMar>
              <w:top w:w="60" w:type="dxa"/>
              <w:left w:w="120" w:type="dxa"/>
              <w:bottom w:w="30" w:type="dxa"/>
              <w:right w:w="120" w:type="dxa"/>
            </w:tcMar>
          </w:tcPr>
          <w:p w14:paraId="68A7798F" w14:textId="77777777" w:rsidR="004E5A03" w:rsidRDefault="00000000">
            <w:pPr>
              <w:spacing w:before="120" w:after="120" w:line="288" w:lineRule="auto"/>
              <w:rPr>
                <w:rFonts w:hint="eastAsia"/>
              </w:rPr>
            </w:pPr>
            <w:r>
              <w:rPr>
                <w:rFonts w:ascii="Arial" w:eastAsia="等线" w:hAnsi="Arial" w:cs="Arial"/>
              </w:rPr>
              <w:t>地下属性（</w:t>
            </w:r>
            <w:r>
              <w:rPr>
                <w:rFonts w:ascii="Arial" w:eastAsia="等线" w:hAnsi="Arial" w:cs="Arial"/>
              </w:rPr>
              <w:t>0.1429</w:t>
            </w:r>
            <w:r>
              <w:rPr>
                <w:rFonts w:ascii="Arial" w:eastAsia="等线" w:hAnsi="Arial" w:cs="Arial"/>
              </w:rPr>
              <w:t>）</w:t>
            </w:r>
          </w:p>
        </w:tc>
        <w:tc>
          <w:tcPr>
            <w:tcW w:w="3000" w:type="dxa"/>
            <w:tcMar>
              <w:top w:w="60" w:type="dxa"/>
              <w:left w:w="120" w:type="dxa"/>
              <w:bottom w:w="30" w:type="dxa"/>
              <w:right w:w="120" w:type="dxa"/>
            </w:tcMar>
          </w:tcPr>
          <w:p w14:paraId="68A77990" w14:textId="77777777" w:rsidR="004E5A03" w:rsidRDefault="00000000">
            <w:pPr>
              <w:spacing w:before="120" w:after="120" w:line="288" w:lineRule="auto"/>
              <w:rPr>
                <w:rFonts w:hint="eastAsia"/>
              </w:rPr>
            </w:pPr>
            <w:r>
              <w:rPr>
                <w:rFonts w:ascii="Arial" w:eastAsia="等线" w:hAnsi="Arial" w:cs="Arial"/>
              </w:rPr>
              <w:t>地下空间（</w:t>
            </w:r>
            <w:r>
              <w:rPr>
                <w:rFonts w:ascii="Arial" w:eastAsia="等线" w:hAnsi="Arial" w:cs="Arial"/>
              </w:rPr>
              <w:t>0.1429</w:t>
            </w:r>
            <w:r>
              <w:rPr>
                <w:rFonts w:ascii="Arial" w:eastAsia="等线" w:hAnsi="Arial" w:cs="Arial"/>
              </w:rPr>
              <w:t>）</w:t>
            </w:r>
          </w:p>
        </w:tc>
      </w:tr>
    </w:tbl>
    <w:p w14:paraId="68A77992" w14:textId="77777777" w:rsidR="004E5A03" w:rsidRDefault="00000000">
      <w:pPr>
        <w:spacing w:before="120" w:after="120" w:line="288" w:lineRule="auto"/>
        <w:rPr>
          <w:rFonts w:hint="eastAsia"/>
        </w:rPr>
      </w:pPr>
      <w:r>
        <w:rPr>
          <w:rFonts w:ascii="Arial" w:eastAsia="等线" w:hAnsi="Arial" w:cs="Arial"/>
        </w:rPr>
        <w:t>评估分级判定标准：</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760"/>
        <w:gridCol w:w="2760"/>
        <w:gridCol w:w="2760"/>
      </w:tblGrid>
      <w:tr w:rsidR="004E5A03" w14:paraId="68A77996" w14:textId="77777777">
        <w:tblPrEx>
          <w:tblCellMar>
            <w:top w:w="0" w:type="dxa"/>
            <w:bottom w:w="0" w:type="dxa"/>
          </w:tblCellMar>
        </w:tblPrEx>
        <w:tc>
          <w:tcPr>
            <w:tcW w:w="2760" w:type="dxa"/>
            <w:tcMar>
              <w:top w:w="60" w:type="dxa"/>
              <w:left w:w="120" w:type="dxa"/>
              <w:bottom w:w="30" w:type="dxa"/>
              <w:right w:w="120" w:type="dxa"/>
            </w:tcMar>
          </w:tcPr>
          <w:p w14:paraId="68A77993" w14:textId="77777777" w:rsidR="004E5A03" w:rsidRDefault="00000000">
            <w:pPr>
              <w:spacing w:before="120" w:after="120" w:line="288" w:lineRule="auto"/>
              <w:rPr>
                <w:rFonts w:hint="eastAsia"/>
              </w:rPr>
            </w:pPr>
            <w:r>
              <w:rPr>
                <w:rFonts w:ascii="Arial" w:eastAsia="等线" w:hAnsi="Arial" w:cs="Arial"/>
              </w:rPr>
              <w:t>综合得分区间</w:t>
            </w:r>
          </w:p>
        </w:tc>
        <w:tc>
          <w:tcPr>
            <w:tcW w:w="2760" w:type="dxa"/>
            <w:tcMar>
              <w:top w:w="60" w:type="dxa"/>
              <w:left w:w="120" w:type="dxa"/>
              <w:bottom w:w="30" w:type="dxa"/>
              <w:right w:w="120" w:type="dxa"/>
            </w:tcMar>
          </w:tcPr>
          <w:p w14:paraId="68A77994" w14:textId="77777777" w:rsidR="004E5A03" w:rsidRDefault="00000000">
            <w:pPr>
              <w:spacing w:before="120" w:after="120" w:line="288" w:lineRule="auto"/>
              <w:rPr>
                <w:rFonts w:hint="eastAsia"/>
              </w:rPr>
            </w:pPr>
            <w:r>
              <w:rPr>
                <w:rFonts w:ascii="Arial" w:eastAsia="等线" w:hAnsi="Arial" w:cs="Arial"/>
              </w:rPr>
              <w:t>联通等级</w:t>
            </w:r>
          </w:p>
        </w:tc>
        <w:tc>
          <w:tcPr>
            <w:tcW w:w="2760" w:type="dxa"/>
            <w:tcMar>
              <w:top w:w="60" w:type="dxa"/>
              <w:left w:w="120" w:type="dxa"/>
              <w:bottom w:w="30" w:type="dxa"/>
              <w:right w:w="120" w:type="dxa"/>
            </w:tcMar>
          </w:tcPr>
          <w:p w14:paraId="68A77995" w14:textId="77777777" w:rsidR="004E5A03" w:rsidRDefault="00000000">
            <w:pPr>
              <w:spacing w:before="120" w:after="120" w:line="288" w:lineRule="auto"/>
              <w:rPr>
                <w:rFonts w:hint="eastAsia"/>
              </w:rPr>
            </w:pPr>
            <w:r>
              <w:rPr>
                <w:rFonts w:ascii="Arial" w:eastAsia="等线" w:hAnsi="Arial" w:cs="Arial"/>
              </w:rPr>
              <w:t>核心管控要求</w:t>
            </w:r>
          </w:p>
        </w:tc>
      </w:tr>
      <w:tr w:rsidR="004E5A03" w14:paraId="68A7799A" w14:textId="77777777">
        <w:tblPrEx>
          <w:tblCellMar>
            <w:top w:w="0" w:type="dxa"/>
            <w:bottom w:w="0" w:type="dxa"/>
          </w:tblCellMar>
        </w:tblPrEx>
        <w:tc>
          <w:tcPr>
            <w:tcW w:w="2760" w:type="dxa"/>
            <w:tcMar>
              <w:top w:w="60" w:type="dxa"/>
              <w:left w:w="120" w:type="dxa"/>
              <w:bottom w:w="30" w:type="dxa"/>
              <w:right w:w="120" w:type="dxa"/>
            </w:tcMar>
          </w:tcPr>
          <w:p w14:paraId="68A77997" w14:textId="77777777" w:rsidR="004E5A03" w:rsidRDefault="00000000">
            <w:pPr>
              <w:spacing w:before="120" w:after="120" w:line="288" w:lineRule="auto"/>
              <w:rPr>
                <w:rFonts w:hint="eastAsia"/>
              </w:rPr>
            </w:pPr>
            <w:r>
              <w:rPr>
                <w:rFonts w:ascii="Arial" w:eastAsia="等线" w:hAnsi="Arial" w:cs="Arial"/>
              </w:rPr>
              <w:t>≥3.5</w:t>
            </w:r>
            <w:r>
              <w:rPr>
                <w:rFonts w:ascii="Arial" w:eastAsia="等线" w:hAnsi="Arial" w:cs="Arial"/>
              </w:rPr>
              <w:t>分</w:t>
            </w:r>
          </w:p>
        </w:tc>
        <w:tc>
          <w:tcPr>
            <w:tcW w:w="2760" w:type="dxa"/>
            <w:tcMar>
              <w:top w:w="60" w:type="dxa"/>
              <w:left w:w="120" w:type="dxa"/>
              <w:bottom w:w="30" w:type="dxa"/>
              <w:right w:w="120" w:type="dxa"/>
            </w:tcMar>
          </w:tcPr>
          <w:p w14:paraId="68A77998" w14:textId="77777777" w:rsidR="004E5A03" w:rsidRDefault="00000000">
            <w:pPr>
              <w:spacing w:before="120" w:after="120" w:line="288" w:lineRule="auto"/>
              <w:rPr>
                <w:rFonts w:hint="eastAsia"/>
              </w:rPr>
            </w:pPr>
            <w:r>
              <w:rPr>
                <w:rFonts w:ascii="Arial" w:eastAsia="等线" w:hAnsi="Arial" w:cs="Arial"/>
              </w:rPr>
              <w:t>必连地块</w:t>
            </w:r>
          </w:p>
        </w:tc>
        <w:tc>
          <w:tcPr>
            <w:tcW w:w="2760" w:type="dxa"/>
            <w:tcMar>
              <w:top w:w="60" w:type="dxa"/>
              <w:left w:w="120" w:type="dxa"/>
              <w:bottom w:w="30" w:type="dxa"/>
              <w:right w:w="120" w:type="dxa"/>
            </w:tcMar>
          </w:tcPr>
          <w:p w14:paraId="68A77999" w14:textId="77777777" w:rsidR="004E5A03" w:rsidRDefault="00000000">
            <w:pPr>
              <w:spacing w:before="120" w:after="120" w:line="288" w:lineRule="auto"/>
              <w:rPr>
                <w:rFonts w:hint="eastAsia"/>
              </w:rPr>
            </w:pPr>
            <w:r>
              <w:rPr>
                <w:rFonts w:ascii="Arial" w:eastAsia="等线" w:hAnsi="Arial" w:cs="Arial"/>
              </w:rPr>
              <w:t>必须与车站直接连通，明确连通方式优先级与建设时序要求</w:t>
            </w:r>
          </w:p>
        </w:tc>
      </w:tr>
      <w:tr w:rsidR="004E5A03" w14:paraId="68A7799E" w14:textId="77777777">
        <w:tblPrEx>
          <w:tblCellMar>
            <w:top w:w="0" w:type="dxa"/>
            <w:bottom w:w="0" w:type="dxa"/>
          </w:tblCellMar>
        </w:tblPrEx>
        <w:tc>
          <w:tcPr>
            <w:tcW w:w="2760" w:type="dxa"/>
            <w:tcMar>
              <w:top w:w="60" w:type="dxa"/>
              <w:left w:w="120" w:type="dxa"/>
              <w:bottom w:w="30" w:type="dxa"/>
              <w:right w:w="120" w:type="dxa"/>
            </w:tcMar>
          </w:tcPr>
          <w:p w14:paraId="68A7799B" w14:textId="77777777" w:rsidR="004E5A03" w:rsidRDefault="00000000">
            <w:pPr>
              <w:spacing w:before="120" w:after="120" w:line="288" w:lineRule="auto"/>
              <w:rPr>
                <w:rFonts w:hint="eastAsia"/>
              </w:rPr>
            </w:pPr>
            <w:r>
              <w:rPr>
                <w:rFonts w:ascii="Arial" w:eastAsia="等线" w:hAnsi="Arial" w:cs="Arial"/>
              </w:rPr>
              <w:t>3.0≤</w:t>
            </w:r>
            <w:r>
              <w:rPr>
                <w:rFonts w:ascii="Arial" w:eastAsia="等线" w:hAnsi="Arial" w:cs="Arial"/>
              </w:rPr>
              <w:t>得分＜</w:t>
            </w:r>
            <w:r>
              <w:rPr>
                <w:rFonts w:ascii="Arial" w:eastAsia="等线" w:hAnsi="Arial" w:cs="Arial"/>
              </w:rPr>
              <w:t>3.5</w:t>
            </w:r>
            <w:r>
              <w:rPr>
                <w:rFonts w:ascii="Arial" w:eastAsia="等线" w:hAnsi="Arial" w:cs="Arial"/>
              </w:rPr>
              <w:t>分</w:t>
            </w:r>
          </w:p>
        </w:tc>
        <w:tc>
          <w:tcPr>
            <w:tcW w:w="2760" w:type="dxa"/>
            <w:tcMar>
              <w:top w:w="60" w:type="dxa"/>
              <w:left w:w="120" w:type="dxa"/>
              <w:bottom w:w="30" w:type="dxa"/>
              <w:right w:w="120" w:type="dxa"/>
            </w:tcMar>
          </w:tcPr>
          <w:p w14:paraId="68A7799C" w14:textId="77777777" w:rsidR="004E5A03" w:rsidRDefault="00000000">
            <w:pPr>
              <w:spacing w:before="120" w:after="120" w:line="288" w:lineRule="auto"/>
              <w:rPr>
                <w:rFonts w:hint="eastAsia"/>
              </w:rPr>
            </w:pPr>
            <w:r>
              <w:rPr>
                <w:rFonts w:ascii="Arial" w:eastAsia="等线" w:hAnsi="Arial" w:cs="Arial"/>
              </w:rPr>
              <w:t>尽连地块</w:t>
            </w:r>
          </w:p>
        </w:tc>
        <w:tc>
          <w:tcPr>
            <w:tcW w:w="2760" w:type="dxa"/>
            <w:tcMar>
              <w:top w:w="60" w:type="dxa"/>
              <w:left w:w="120" w:type="dxa"/>
              <w:bottom w:w="30" w:type="dxa"/>
              <w:right w:w="120" w:type="dxa"/>
            </w:tcMar>
          </w:tcPr>
          <w:p w14:paraId="68A7799D" w14:textId="77777777" w:rsidR="004E5A03" w:rsidRDefault="00000000">
            <w:pPr>
              <w:spacing w:before="120" w:after="120" w:line="288" w:lineRule="auto"/>
              <w:rPr>
                <w:rFonts w:hint="eastAsia"/>
              </w:rPr>
            </w:pPr>
            <w:r>
              <w:rPr>
                <w:rFonts w:ascii="Arial" w:eastAsia="等线" w:hAnsi="Arial" w:cs="Arial"/>
              </w:rPr>
              <w:t>优先推动连通，强制执行接口预留要求</w:t>
            </w:r>
          </w:p>
        </w:tc>
      </w:tr>
      <w:tr w:rsidR="004E5A03" w14:paraId="68A779A2" w14:textId="77777777">
        <w:tblPrEx>
          <w:tblCellMar>
            <w:top w:w="0" w:type="dxa"/>
            <w:bottom w:w="0" w:type="dxa"/>
          </w:tblCellMar>
        </w:tblPrEx>
        <w:tc>
          <w:tcPr>
            <w:tcW w:w="2760" w:type="dxa"/>
            <w:tcMar>
              <w:top w:w="60" w:type="dxa"/>
              <w:left w:w="120" w:type="dxa"/>
              <w:bottom w:w="30" w:type="dxa"/>
              <w:right w:w="120" w:type="dxa"/>
            </w:tcMar>
          </w:tcPr>
          <w:p w14:paraId="68A7799F" w14:textId="77777777" w:rsidR="004E5A03" w:rsidRDefault="00000000">
            <w:pPr>
              <w:spacing w:before="120" w:after="120" w:line="288" w:lineRule="auto"/>
              <w:rPr>
                <w:rFonts w:hint="eastAsia"/>
              </w:rPr>
            </w:pPr>
            <w:r>
              <w:rPr>
                <w:rFonts w:ascii="Arial" w:eastAsia="等线" w:hAnsi="Arial" w:cs="Arial"/>
              </w:rPr>
              <w:t>2.0≤</w:t>
            </w:r>
            <w:r>
              <w:rPr>
                <w:rFonts w:ascii="Arial" w:eastAsia="等线" w:hAnsi="Arial" w:cs="Arial"/>
              </w:rPr>
              <w:t>得分＜</w:t>
            </w:r>
            <w:r>
              <w:rPr>
                <w:rFonts w:ascii="Arial" w:eastAsia="等线" w:hAnsi="Arial" w:cs="Arial"/>
              </w:rPr>
              <w:t>3.0</w:t>
            </w:r>
            <w:r>
              <w:rPr>
                <w:rFonts w:ascii="Arial" w:eastAsia="等线" w:hAnsi="Arial" w:cs="Arial"/>
              </w:rPr>
              <w:t>分</w:t>
            </w:r>
          </w:p>
        </w:tc>
        <w:tc>
          <w:tcPr>
            <w:tcW w:w="2760" w:type="dxa"/>
            <w:tcMar>
              <w:top w:w="60" w:type="dxa"/>
              <w:left w:w="120" w:type="dxa"/>
              <w:bottom w:w="30" w:type="dxa"/>
              <w:right w:w="120" w:type="dxa"/>
            </w:tcMar>
          </w:tcPr>
          <w:p w14:paraId="68A779A0" w14:textId="77777777" w:rsidR="004E5A03" w:rsidRDefault="00000000">
            <w:pPr>
              <w:spacing w:before="120" w:after="120" w:line="288" w:lineRule="auto"/>
              <w:rPr>
                <w:rFonts w:hint="eastAsia"/>
              </w:rPr>
            </w:pPr>
            <w:r>
              <w:rPr>
                <w:rFonts w:ascii="Arial" w:eastAsia="等线" w:hAnsi="Arial" w:cs="Arial"/>
              </w:rPr>
              <w:t>可连地块</w:t>
            </w:r>
          </w:p>
        </w:tc>
        <w:tc>
          <w:tcPr>
            <w:tcW w:w="2760" w:type="dxa"/>
            <w:tcMar>
              <w:top w:w="60" w:type="dxa"/>
              <w:left w:w="120" w:type="dxa"/>
              <w:bottom w:w="30" w:type="dxa"/>
              <w:right w:w="120" w:type="dxa"/>
            </w:tcMar>
          </w:tcPr>
          <w:p w14:paraId="68A779A1" w14:textId="77777777" w:rsidR="004E5A03" w:rsidRDefault="00000000">
            <w:pPr>
              <w:spacing w:before="120" w:after="120" w:line="288" w:lineRule="auto"/>
              <w:rPr>
                <w:rFonts w:hint="eastAsia"/>
              </w:rPr>
            </w:pPr>
            <w:r>
              <w:rPr>
                <w:rFonts w:ascii="Arial" w:eastAsia="等线" w:hAnsi="Arial" w:cs="Arial"/>
              </w:rPr>
              <w:t>鼓励与车站连通，明确适用场景与技术要求</w:t>
            </w:r>
          </w:p>
        </w:tc>
      </w:tr>
      <w:tr w:rsidR="004E5A03" w14:paraId="68A779A6" w14:textId="77777777">
        <w:tblPrEx>
          <w:tblCellMar>
            <w:top w:w="0" w:type="dxa"/>
            <w:bottom w:w="0" w:type="dxa"/>
          </w:tblCellMar>
        </w:tblPrEx>
        <w:tc>
          <w:tcPr>
            <w:tcW w:w="2760" w:type="dxa"/>
            <w:tcMar>
              <w:top w:w="60" w:type="dxa"/>
              <w:left w:w="120" w:type="dxa"/>
              <w:bottom w:w="30" w:type="dxa"/>
              <w:right w:w="120" w:type="dxa"/>
            </w:tcMar>
          </w:tcPr>
          <w:p w14:paraId="68A779A3" w14:textId="77777777" w:rsidR="004E5A03" w:rsidRDefault="00000000">
            <w:pPr>
              <w:spacing w:before="120" w:after="120" w:line="288" w:lineRule="auto"/>
              <w:rPr>
                <w:rFonts w:hint="eastAsia"/>
              </w:rPr>
            </w:pPr>
            <w:r>
              <w:rPr>
                <w:rFonts w:ascii="Arial" w:eastAsia="等线" w:hAnsi="Arial" w:cs="Arial"/>
              </w:rPr>
              <w:t>＜</w:t>
            </w:r>
            <w:r>
              <w:rPr>
                <w:rFonts w:ascii="Arial" w:eastAsia="等线" w:hAnsi="Arial" w:cs="Arial"/>
              </w:rPr>
              <w:t>2.0</w:t>
            </w:r>
            <w:r>
              <w:rPr>
                <w:rFonts w:ascii="Arial" w:eastAsia="等线" w:hAnsi="Arial" w:cs="Arial"/>
              </w:rPr>
              <w:t>分</w:t>
            </w:r>
          </w:p>
        </w:tc>
        <w:tc>
          <w:tcPr>
            <w:tcW w:w="2760" w:type="dxa"/>
            <w:tcMar>
              <w:top w:w="60" w:type="dxa"/>
              <w:left w:w="120" w:type="dxa"/>
              <w:bottom w:w="30" w:type="dxa"/>
              <w:right w:w="120" w:type="dxa"/>
            </w:tcMar>
          </w:tcPr>
          <w:p w14:paraId="68A779A4" w14:textId="77777777" w:rsidR="004E5A03" w:rsidRDefault="00000000">
            <w:pPr>
              <w:spacing w:before="120" w:after="120" w:line="288" w:lineRule="auto"/>
              <w:rPr>
                <w:rFonts w:hint="eastAsia"/>
              </w:rPr>
            </w:pPr>
            <w:r>
              <w:rPr>
                <w:rFonts w:ascii="Arial" w:eastAsia="等线" w:hAnsi="Arial" w:cs="Arial"/>
              </w:rPr>
              <w:t>不连地块</w:t>
            </w:r>
          </w:p>
        </w:tc>
        <w:tc>
          <w:tcPr>
            <w:tcW w:w="2760" w:type="dxa"/>
            <w:tcMar>
              <w:top w:w="60" w:type="dxa"/>
              <w:left w:w="120" w:type="dxa"/>
              <w:bottom w:w="30" w:type="dxa"/>
              <w:right w:w="120" w:type="dxa"/>
            </w:tcMar>
          </w:tcPr>
          <w:p w14:paraId="68A779A5" w14:textId="77777777" w:rsidR="004E5A03" w:rsidRDefault="00000000">
            <w:pPr>
              <w:spacing w:before="120" w:after="120" w:line="288" w:lineRule="auto"/>
              <w:rPr>
                <w:rFonts w:hint="eastAsia"/>
              </w:rPr>
            </w:pPr>
            <w:r>
              <w:rPr>
                <w:rFonts w:ascii="Arial" w:eastAsia="等线" w:hAnsi="Arial" w:cs="Arial"/>
              </w:rPr>
              <w:t>无需连通，明确安全管控与禁用场景</w:t>
            </w:r>
          </w:p>
        </w:tc>
      </w:tr>
    </w:tbl>
    <w:p w14:paraId="68A779A7" w14:textId="77777777" w:rsidR="004E5A03" w:rsidRDefault="00000000">
      <w:pPr>
        <w:spacing w:before="300" w:after="120" w:line="288" w:lineRule="auto"/>
        <w:outlineLvl w:val="2"/>
        <w:rPr>
          <w:rFonts w:hint="eastAsia"/>
        </w:rPr>
      </w:pPr>
      <w:bookmarkStart w:id="7" w:name="heading_7"/>
      <w:r>
        <w:rPr>
          <w:rFonts w:ascii="Arial" w:eastAsia="等线" w:hAnsi="Arial" w:cs="Arial"/>
          <w:b/>
          <w:sz w:val="30"/>
        </w:rPr>
        <w:lastRenderedPageBreak/>
        <w:t xml:space="preserve">2.2 </w:t>
      </w:r>
      <w:r>
        <w:rPr>
          <w:rFonts w:ascii="Arial" w:eastAsia="等线" w:hAnsi="Arial" w:cs="Arial"/>
          <w:b/>
          <w:sz w:val="30"/>
        </w:rPr>
        <w:t>单指标赋值与计算过程</w:t>
      </w:r>
      <w:bookmarkEnd w:id="7"/>
    </w:p>
    <w:p w14:paraId="68A779A8" w14:textId="77777777" w:rsidR="004E5A03" w:rsidRDefault="00000000">
      <w:pPr>
        <w:spacing w:before="120" w:after="120" w:line="288" w:lineRule="auto"/>
        <w:rPr>
          <w:rFonts w:hint="eastAsia"/>
        </w:rPr>
      </w:pPr>
      <w:r>
        <w:rPr>
          <w:rFonts w:ascii="Arial" w:eastAsia="等线" w:hAnsi="Arial" w:cs="Arial"/>
        </w:rPr>
        <w:t>本次赋值结合项目特性调整核心指标标准：地块虽以青年公寓为主，属于居住类业态，但项目人员流动性强，对公共交通依赖度极高，且配套少量商业设施，公共属性与开放程度显著高于普通居住地块，因此</w:t>
      </w:r>
      <w:r>
        <w:rPr>
          <w:rFonts w:ascii="Arial" w:eastAsia="等线" w:hAnsi="Arial" w:cs="Arial"/>
          <w:b/>
        </w:rPr>
        <w:t>用地功能指标对标办公、学校类公共建筑赋值标准</w:t>
      </w:r>
      <w:r>
        <w:rPr>
          <w:rFonts w:ascii="Arial" w:eastAsia="等线" w:hAnsi="Arial" w:cs="Arial"/>
        </w:rPr>
        <w:t>，而非普通居住类地块标准。具体赋值与计算过程如下：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380"/>
        <w:gridCol w:w="1380"/>
        <w:gridCol w:w="1380"/>
        <w:gridCol w:w="1380"/>
        <w:gridCol w:w="1380"/>
        <w:gridCol w:w="1380"/>
      </w:tblGrid>
      <w:tr w:rsidR="004E5A03" w14:paraId="68A779AF" w14:textId="77777777">
        <w:tblPrEx>
          <w:tblCellMar>
            <w:top w:w="0" w:type="dxa"/>
            <w:bottom w:w="0" w:type="dxa"/>
          </w:tblCellMar>
        </w:tblPrEx>
        <w:tc>
          <w:tcPr>
            <w:tcW w:w="1380" w:type="dxa"/>
            <w:tcMar>
              <w:top w:w="60" w:type="dxa"/>
              <w:left w:w="120" w:type="dxa"/>
              <w:bottom w:w="30" w:type="dxa"/>
              <w:right w:w="120" w:type="dxa"/>
            </w:tcMar>
          </w:tcPr>
          <w:p w14:paraId="68A779A9" w14:textId="77777777" w:rsidR="004E5A03" w:rsidRDefault="00000000">
            <w:pPr>
              <w:spacing w:before="120" w:after="120" w:line="288" w:lineRule="auto"/>
              <w:rPr>
                <w:rFonts w:hint="eastAsia"/>
              </w:rPr>
            </w:pPr>
            <w:r>
              <w:rPr>
                <w:rFonts w:ascii="Arial" w:eastAsia="等线" w:hAnsi="Arial" w:cs="Arial"/>
              </w:rPr>
              <w:t>一级维度</w:t>
            </w:r>
          </w:p>
        </w:tc>
        <w:tc>
          <w:tcPr>
            <w:tcW w:w="1380" w:type="dxa"/>
            <w:tcMar>
              <w:top w:w="60" w:type="dxa"/>
              <w:left w:w="120" w:type="dxa"/>
              <w:bottom w:w="30" w:type="dxa"/>
              <w:right w:w="120" w:type="dxa"/>
            </w:tcMar>
          </w:tcPr>
          <w:p w14:paraId="68A779AA" w14:textId="77777777" w:rsidR="004E5A03" w:rsidRDefault="00000000">
            <w:pPr>
              <w:spacing w:before="120" w:after="120" w:line="288" w:lineRule="auto"/>
              <w:rPr>
                <w:rFonts w:hint="eastAsia"/>
              </w:rPr>
            </w:pPr>
            <w:r>
              <w:rPr>
                <w:rFonts w:ascii="Arial" w:eastAsia="等线" w:hAnsi="Arial" w:cs="Arial"/>
              </w:rPr>
              <w:t>二级因子</w:t>
            </w:r>
          </w:p>
        </w:tc>
        <w:tc>
          <w:tcPr>
            <w:tcW w:w="1380" w:type="dxa"/>
            <w:tcMar>
              <w:top w:w="60" w:type="dxa"/>
              <w:left w:w="120" w:type="dxa"/>
              <w:bottom w:w="30" w:type="dxa"/>
              <w:right w:w="120" w:type="dxa"/>
            </w:tcMar>
          </w:tcPr>
          <w:p w14:paraId="68A779AB" w14:textId="77777777" w:rsidR="004E5A03" w:rsidRDefault="00000000">
            <w:pPr>
              <w:spacing w:before="120" w:after="120" w:line="288" w:lineRule="auto"/>
              <w:rPr>
                <w:rFonts w:hint="eastAsia"/>
              </w:rPr>
            </w:pPr>
            <w:r>
              <w:rPr>
                <w:rFonts w:ascii="Arial" w:eastAsia="等线" w:hAnsi="Arial" w:cs="Arial"/>
              </w:rPr>
              <w:t>赋值标准匹配说明</w:t>
            </w:r>
          </w:p>
        </w:tc>
        <w:tc>
          <w:tcPr>
            <w:tcW w:w="1380" w:type="dxa"/>
            <w:tcMar>
              <w:top w:w="60" w:type="dxa"/>
              <w:left w:w="120" w:type="dxa"/>
              <w:bottom w:w="30" w:type="dxa"/>
              <w:right w:w="120" w:type="dxa"/>
            </w:tcMar>
          </w:tcPr>
          <w:p w14:paraId="68A779AC" w14:textId="77777777" w:rsidR="004E5A03" w:rsidRDefault="00000000">
            <w:pPr>
              <w:spacing w:before="120" w:after="120" w:line="288" w:lineRule="auto"/>
              <w:rPr>
                <w:rFonts w:hint="eastAsia"/>
              </w:rPr>
            </w:pPr>
            <w:r>
              <w:rPr>
                <w:rFonts w:ascii="Arial" w:eastAsia="等线" w:hAnsi="Arial" w:cs="Arial"/>
              </w:rPr>
              <w:t>赋值</w:t>
            </w:r>
          </w:p>
        </w:tc>
        <w:tc>
          <w:tcPr>
            <w:tcW w:w="1380" w:type="dxa"/>
            <w:tcMar>
              <w:top w:w="60" w:type="dxa"/>
              <w:left w:w="120" w:type="dxa"/>
              <w:bottom w:w="30" w:type="dxa"/>
              <w:right w:w="120" w:type="dxa"/>
            </w:tcMar>
          </w:tcPr>
          <w:p w14:paraId="68A779AD" w14:textId="77777777" w:rsidR="004E5A03" w:rsidRDefault="00000000">
            <w:pPr>
              <w:spacing w:before="120" w:after="120" w:line="288" w:lineRule="auto"/>
              <w:rPr>
                <w:rFonts w:hint="eastAsia"/>
              </w:rPr>
            </w:pPr>
            <w:r>
              <w:rPr>
                <w:rFonts w:ascii="Arial" w:eastAsia="等线" w:hAnsi="Arial" w:cs="Arial"/>
              </w:rPr>
              <w:t>加权单项得分</w:t>
            </w:r>
          </w:p>
        </w:tc>
        <w:tc>
          <w:tcPr>
            <w:tcW w:w="1380" w:type="dxa"/>
            <w:tcMar>
              <w:top w:w="60" w:type="dxa"/>
              <w:left w:w="120" w:type="dxa"/>
              <w:bottom w:w="30" w:type="dxa"/>
              <w:right w:w="120" w:type="dxa"/>
            </w:tcMar>
          </w:tcPr>
          <w:p w14:paraId="68A779AE" w14:textId="77777777" w:rsidR="004E5A03" w:rsidRDefault="00000000">
            <w:pPr>
              <w:spacing w:before="120" w:after="120" w:line="288" w:lineRule="auto"/>
              <w:rPr>
                <w:rFonts w:hint="eastAsia"/>
              </w:rPr>
            </w:pPr>
            <w:r>
              <w:rPr>
                <w:rFonts w:ascii="Arial" w:eastAsia="等线" w:hAnsi="Arial" w:cs="Arial"/>
              </w:rPr>
              <w:t>维度加权总分</w:t>
            </w:r>
          </w:p>
        </w:tc>
      </w:tr>
      <w:tr w:rsidR="004E5A03" w14:paraId="68A779B6" w14:textId="77777777">
        <w:tblPrEx>
          <w:tblCellMar>
            <w:top w:w="0" w:type="dxa"/>
            <w:bottom w:w="0" w:type="dxa"/>
          </w:tblCellMar>
        </w:tblPrEx>
        <w:tc>
          <w:tcPr>
            <w:tcW w:w="1380" w:type="dxa"/>
            <w:tcMar>
              <w:top w:w="60" w:type="dxa"/>
              <w:left w:w="120" w:type="dxa"/>
              <w:bottom w:w="30" w:type="dxa"/>
              <w:right w:w="120" w:type="dxa"/>
            </w:tcMar>
          </w:tcPr>
          <w:p w14:paraId="68A779B0" w14:textId="77777777" w:rsidR="004E5A03" w:rsidRDefault="00000000">
            <w:pPr>
              <w:spacing w:before="120" w:after="120" w:line="288" w:lineRule="auto"/>
              <w:rPr>
                <w:rFonts w:hint="eastAsia"/>
              </w:rPr>
            </w:pPr>
            <w:r>
              <w:rPr>
                <w:rFonts w:ascii="Arial" w:eastAsia="等线" w:hAnsi="Arial" w:cs="Arial"/>
              </w:rPr>
              <w:t>功能属性（</w:t>
            </w:r>
            <w:r>
              <w:rPr>
                <w:rFonts w:ascii="Arial" w:eastAsia="等线" w:hAnsi="Arial" w:cs="Arial"/>
              </w:rPr>
              <w:t>0.4188</w:t>
            </w:r>
            <w:r>
              <w:rPr>
                <w:rFonts w:ascii="Arial" w:eastAsia="等线" w:hAnsi="Arial" w:cs="Arial"/>
              </w:rPr>
              <w:t>）</w:t>
            </w:r>
          </w:p>
        </w:tc>
        <w:tc>
          <w:tcPr>
            <w:tcW w:w="1380" w:type="dxa"/>
            <w:tcMar>
              <w:top w:w="60" w:type="dxa"/>
              <w:left w:w="120" w:type="dxa"/>
              <w:bottom w:w="30" w:type="dxa"/>
              <w:right w:w="120" w:type="dxa"/>
            </w:tcMar>
          </w:tcPr>
          <w:p w14:paraId="68A779B1" w14:textId="77777777" w:rsidR="004E5A03" w:rsidRDefault="00000000">
            <w:pPr>
              <w:spacing w:before="120" w:after="120" w:line="288" w:lineRule="auto"/>
              <w:rPr>
                <w:rFonts w:hint="eastAsia"/>
              </w:rPr>
            </w:pPr>
            <w:r>
              <w:rPr>
                <w:rFonts w:ascii="Arial" w:eastAsia="等线" w:hAnsi="Arial" w:cs="Arial"/>
              </w:rPr>
              <w:t>用地功能（</w:t>
            </w:r>
            <w:r>
              <w:rPr>
                <w:rFonts w:ascii="Arial" w:eastAsia="等线" w:hAnsi="Arial" w:cs="Arial"/>
              </w:rPr>
              <w:t>0.0795</w:t>
            </w:r>
            <w:r>
              <w:rPr>
                <w:rFonts w:ascii="Arial" w:eastAsia="等线" w:hAnsi="Arial" w:cs="Arial"/>
              </w:rPr>
              <w:t>）</w:t>
            </w:r>
          </w:p>
        </w:tc>
        <w:tc>
          <w:tcPr>
            <w:tcW w:w="1380" w:type="dxa"/>
            <w:tcMar>
              <w:top w:w="60" w:type="dxa"/>
              <w:left w:w="120" w:type="dxa"/>
              <w:bottom w:w="30" w:type="dxa"/>
              <w:right w:w="120" w:type="dxa"/>
            </w:tcMar>
          </w:tcPr>
          <w:p w14:paraId="68A779B2" w14:textId="77777777" w:rsidR="004E5A03" w:rsidRDefault="00000000">
            <w:pPr>
              <w:spacing w:before="120" w:after="120" w:line="288" w:lineRule="auto"/>
              <w:rPr>
                <w:rFonts w:hint="eastAsia"/>
              </w:rPr>
            </w:pPr>
            <w:r>
              <w:rPr>
                <w:rFonts w:ascii="Arial" w:eastAsia="等线" w:hAnsi="Arial" w:cs="Arial"/>
              </w:rPr>
              <w:t>地块为青年公寓</w:t>
            </w:r>
            <w:r>
              <w:rPr>
                <w:rFonts w:ascii="Arial" w:eastAsia="等线" w:hAnsi="Arial" w:cs="Arial"/>
              </w:rPr>
              <w:t>+</w:t>
            </w:r>
            <w:r>
              <w:rPr>
                <w:rFonts w:ascii="Arial" w:eastAsia="等线" w:hAnsi="Arial" w:cs="Arial"/>
              </w:rPr>
              <w:t>社区商业业态，人员流动性强，公共交通依赖度极高，公共属性显著高于普通居住地块，对标办公、学校类公共建筑赋值标准</w:t>
            </w:r>
          </w:p>
        </w:tc>
        <w:tc>
          <w:tcPr>
            <w:tcW w:w="1380" w:type="dxa"/>
            <w:tcMar>
              <w:top w:w="60" w:type="dxa"/>
              <w:left w:w="120" w:type="dxa"/>
              <w:bottom w:w="30" w:type="dxa"/>
              <w:right w:w="120" w:type="dxa"/>
            </w:tcMar>
          </w:tcPr>
          <w:p w14:paraId="68A779B3" w14:textId="77777777" w:rsidR="004E5A03" w:rsidRDefault="00000000">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8A779B4" w14:textId="77777777" w:rsidR="004E5A03" w:rsidRDefault="00000000">
            <w:pPr>
              <w:spacing w:before="120" w:after="120" w:line="288" w:lineRule="auto"/>
              <w:rPr>
                <w:rFonts w:hint="eastAsia"/>
              </w:rPr>
            </w:pPr>
            <w:r>
              <w:rPr>
                <w:rFonts w:ascii="Arial" w:eastAsia="等线" w:hAnsi="Arial" w:cs="Arial"/>
              </w:rPr>
              <w:t>0.1590</w:t>
            </w:r>
          </w:p>
        </w:tc>
        <w:tc>
          <w:tcPr>
            <w:tcW w:w="1380" w:type="dxa"/>
            <w:tcMar>
              <w:top w:w="60" w:type="dxa"/>
              <w:left w:w="120" w:type="dxa"/>
              <w:bottom w:w="30" w:type="dxa"/>
              <w:right w:w="120" w:type="dxa"/>
            </w:tcMar>
          </w:tcPr>
          <w:p w14:paraId="68A779B5" w14:textId="77777777" w:rsidR="004E5A03" w:rsidRDefault="00000000">
            <w:pPr>
              <w:spacing w:before="120" w:after="120" w:line="288" w:lineRule="auto"/>
              <w:rPr>
                <w:rFonts w:hint="eastAsia"/>
              </w:rPr>
            </w:pPr>
            <w:r>
              <w:rPr>
                <w:rFonts w:ascii="Arial" w:eastAsia="等线" w:hAnsi="Arial" w:cs="Arial"/>
              </w:rPr>
              <w:t>0.8376</w:t>
            </w:r>
          </w:p>
        </w:tc>
      </w:tr>
      <w:tr w:rsidR="004E5A03" w14:paraId="68A779BD" w14:textId="77777777">
        <w:tblPrEx>
          <w:tblCellMar>
            <w:top w:w="0" w:type="dxa"/>
            <w:bottom w:w="0" w:type="dxa"/>
          </w:tblCellMar>
        </w:tblPrEx>
        <w:tc>
          <w:tcPr>
            <w:tcW w:w="1380" w:type="dxa"/>
            <w:tcMar>
              <w:top w:w="60" w:type="dxa"/>
              <w:left w:w="120" w:type="dxa"/>
              <w:bottom w:w="30" w:type="dxa"/>
              <w:right w:w="120" w:type="dxa"/>
            </w:tcMar>
          </w:tcPr>
          <w:p w14:paraId="68A779B7" w14:textId="77777777" w:rsidR="004E5A03" w:rsidRDefault="004E5A03">
            <w:pPr>
              <w:rPr>
                <w:rFonts w:hint="eastAsia"/>
              </w:rPr>
            </w:pPr>
          </w:p>
        </w:tc>
        <w:tc>
          <w:tcPr>
            <w:tcW w:w="1380" w:type="dxa"/>
            <w:tcMar>
              <w:top w:w="60" w:type="dxa"/>
              <w:left w:w="120" w:type="dxa"/>
              <w:bottom w:w="30" w:type="dxa"/>
              <w:right w:w="120" w:type="dxa"/>
            </w:tcMar>
          </w:tcPr>
          <w:p w14:paraId="68A779B8" w14:textId="77777777" w:rsidR="004E5A03" w:rsidRDefault="00000000">
            <w:pPr>
              <w:spacing w:before="120" w:after="120" w:line="288" w:lineRule="auto"/>
              <w:rPr>
                <w:rFonts w:hint="eastAsia"/>
              </w:rPr>
            </w:pPr>
            <w:r>
              <w:rPr>
                <w:rFonts w:ascii="Arial" w:eastAsia="等线" w:hAnsi="Arial" w:cs="Arial"/>
              </w:rPr>
              <w:t>开发强度（</w:t>
            </w:r>
            <w:r>
              <w:rPr>
                <w:rFonts w:ascii="Arial" w:eastAsia="等线" w:hAnsi="Arial" w:cs="Arial"/>
              </w:rPr>
              <w:t>0.3393</w:t>
            </w:r>
            <w:r>
              <w:rPr>
                <w:rFonts w:ascii="Arial" w:eastAsia="等线" w:hAnsi="Arial" w:cs="Arial"/>
              </w:rPr>
              <w:t>）</w:t>
            </w:r>
          </w:p>
        </w:tc>
        <w:tc>
          <w:tcPr>
            <w:tcW w:w="1380" w:type="dxa"/>
            <w:tcMar>
              <w:top w:w="60" w:type="dxa"/>
              <w:left w:w="120" w:type="dxa"/>
              <w:bottom w:w="30" w:type="dxa"/>
              <w:right w:w="120" w:type="dxa"/>
            </w:tcMar>
          </w:tcPr>
          <w:p w14:paraId="68A779B9" w14:textId="77777777" w:rsidR="004E5A03" w:rsidRDefault="00000000">
            <w:pPr>
              <w:spacing w:before="120" w:after="120" w:line="288" w:lineRule="auto"/>
              <w:rPr>
                <w:rFonts w:hint="eastAsia"/>
              </w:rPr>
            </w:pPr>
            <w:r>
              <w:rPr>
                <w:rFonts w:ascii="Arial" w:eastAsia="等线" w:hAnsi="Arial" w:cs="Arial"/>
              </w:rPr>
              <w:t>地块总建筑面积</w:t>
            </w:r>
            <w:r>
              <w:rPr>
                <w:rFonts w:ascii="Arial" w:eastAsia="等线" w:hAnsi="Arial" w:cs="Arial"/>
              </w:rPr>
              <w:t>2.16</w:t>
            </w:r>
            <w:r>
              <w:rPr>
                <w:rFonts w:ascii="Arial" w:eastAsia="等线" w:hAnsi="Arial" w:cs="Arial"/>
              </w:rPr>
              <w:t>万㎡，属于</w:t>
            </w:r>
            <w:r>
              <w:rPr>
                <w:rFonts w:ascii="Arial" w:eastAsia="等线" w:hAnsi="Arial" w:cs="Arial"/>
              </w:rPr>
              <w:t>5</w:t>
            </w:r>
            <w:r>
              <w:rPr>
                <w:rFonts w:ascii="Arial" w:eastAsia="等线" w:hAnsi="Arial" w:cs="Arial"/>
              </w:rPr>
              <w:t>千</w:t>
            </w:r>
            <w:r>
              <w:rPr>
                <w:rFonts w:ascii="Arial" w:eastAsia="等线" w:hAnsi="Arial" w:cs="Arial"/>
              </w:rPr>
              <w:t>-3</w:t>
            </w:r>
            <w:r>
              <w:rPr>
                <w:rFonts w:ascii="Arial" w:eastAsia="等线" w:hAnsi="Arial" w:cs="Arial"/>
              </w:rPr>
              <w:t>万㎡区间，对应</w:t>
            </w:r>
            <w:r>
              <w:rPr>
                <w:rFonts w:ascii="Arial" w:eastAsia="等线" w:hAnsi="Arial" w:cs="Arial"/>
              </w:rPr>
              <w:t>B3</w:t>
            </w:r>
            <w:r>
              <w:rPr>
                <w:rFonts w:ascii="Arial" w:eastAsia="等线" w:hAnsi="Arial" w:cs="Arial"/>
              </w:rPr>
              <w:t>级开发强度</w:t>
            </w:r>
          </w:p>
        </w:tc>
        <w:tc>
          <w:tcPr>
            <w:tcW w:w="1380" w:type="dxa"/>
            <w:tcMar>
              <w:top w:w="60" w:type="dxa"/>
              <w:left w:w="120" w:type="dxa"/>
              <w:bottom w:w="30" w:type="dxa"/>
              <w:right w:w="120" w:type="dxa"/>
            </w:tcMar>
          </w:tcPr>
          <w:p w14:paraId="68A779BA" w14:textId="77777777" w:rsidR="004E5A03" w:rsidRDefault="00000000">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8A779BB" w14:textId="77777777" w:rsidR="004E5A03" w:rsidRDefault="00000000">
            <w:pPr>
              <w:spacing w:before="120" w:after="120" w:line="288" w:lineRule="auto"/>
              <w:rPr>
                <w:rFonts w:hint="eastAsia"/>
              </w:rPr>
            </w:pPr>
            <w:r>
              <w:rPr>
                <w:rFonts w:ascii="Arial" w:eastAsia="等线" w:hAnsi="Arial" w:cs="Arial"/>
              </w:rPr>
              <w:t>0.6786</w:t>
            </w:r>
          </w:p>
        </w:tc>
        <w:tc>
          <w:tcPr>
            <w:tcW w:w="1380" w:type="dxa"/>
            <w:tcMar>
              <w:top w:w="60" w:type="dxa"/>
              <w:left w:w="120" w:type="dxa"/>
              <w:bottom w:w="30" w:type="dxa"/>
              <w:right w:w="120" w:type="dxa"/>
            </w:tcMar>
          </w:tcPr>
          <w:p w14:paraId="68A779BC" w14:textId="77777777" w:rsidR="004E5A03" w:rsidRDefault="004E5A03">
            <w:pPr>
              <w:rPr>
                <w:rFonts w:hint="eastAsia"/>
              </w:rPr>
            </w:pPr>
          </w:p>
        </w:tc>
      </w:tr>
      <w:tr w:rsidR="004E5A03" w14:paraId="68A779C4" w14:textId="77777777">
        <w:tblPrEx>
          <w:tblCellMar>
            <w:top w:w="0" w:type="dxa"/>
            <w:bottom w:w="0" w:type="dxa"/>
          </w:tblCellMar>
        </w:tblPrEx>
        <w:tc>
          <w:tcPr>
            <w:tcW w:w="1380" w:type="dxa"/>
            <w:tcMar>
              <w:top w:w="60" w:type="dxa"/>
              <w:left w:w="120" w:type="dxa"/>
              <w:bottom w:w="30" w:type="dxa"/>
              <w:right w:w="120" w:type="dxa"/>
            </w:tcMar>
          </w:tcPr>
          <w:p w14:paraId="68A779BE" w14:textId="77777777" w:rsidR="004E5A03" w:rsidRDefault="00000000">
            <w:pPr>
              <w:spacing w:before="120" w:after="120" w:line="288" w:lineRule="auto"/>
              <w:rPr>
                <w:rFonts w:hint="eastAsia"/>
              </w:rPr>
            </w:pPr>
            <w:r>
              <w:rPr>
                <w:rFonts w:ascii="Arial" w:eastAsia="等线" w:hAnsi="Arial" w:cs="Arial"/>
              </w:rPr>
              <w:t>区位属性（</w:t>
            </w:r>
            <w:r>
              <w:rPr>
                <w:rFonts w:ascii="Arial" w:eastAsia="等线" w:hAnsi="Arial" w:cs="Arial"/>
              </w:rPr>
              <w:t>0.1153</w:t>
            </w:r>
            <w:r>
              <w:rPr>
                <w:rFonts w:ascii="Arial" w:eastAsia="等线" w:hAnsi="Arial" w:cs="Arial"/>
              </w:rPr>
              <w:t>）</w:t>
            </w:r>
          </w:p>
        </w:tc>
        <w:tc>
          <w:tcPr>
            <w:tcW w:w="1380" w:type="dxa"/>
            <w:tcMar>
              <w:top w:w="60" w:type="dxa"/>
              <w:left w:w="120" w:type="dxa"/>
              <w:bottom w:w="30" w:type="dxa"/>
              <w:right w:w="120" w:type="dxa"/>
            </w:tcMar>
          </w:tcPr>
          <w:p w14:paraId="68A779BF" w14:textId="77777777" w:rsidR="004E5A03" w:rsidRDefault="00000000">
            <w:pPr>
              <w:spacing w:before="120" w:after="120" w:line="288" w:lineRule="auto"/>
              <w:rPr>
                <w:rFonts w:hint="eastAsia"/>
              </w:rPr>
            </w:pPr>
            <w:r>
              <w:rPr>
                <w:rFonts w:ascii="Arial" w:eastAsia="等线" w:hAnsi="Arial" w:cs="Arial"/>
              </w:rPr>
              <w:t>区位能级（</w:t>
            </w:r>
            <w:r>
              <w:rPr>
                <w:rFonts w:ascii="Arial" w:eastAsia="等线" w:hAnsi="Arial" w:cs="Arial"/>
              </w:rPr>
              <w:t>0.1153</w:t>
            </w:r>
            <w:r>
              <w:rPr>
                <w:rFonts w:ascii="Arial" w:eastAsia="等线" w:hAnsi="Arial" w:cs="Arial"/>
              </w:rPr>
              <w:t>）</w:t>
            </w:r>
          </w:p>
        </w:tc>
        <w:tc>
          <w:tcPr>
            <w:tcW w:w="1380" w:type="dxa"/>
            <w:tcMar>
              <w:top w:w="60" w:type="dxa"/>
              <w:left w:w="120" w:type="dxa"/>
              <w:bottom w:w="30" w:type="dxa"/>
              <w:right w:w="120" w:type="dxa"/>
            </w:tcMar>
          </w:tcPr>
          <w:p w14:paraId="68A779C0" w14:textId="77777777" w:rsidR="004E5A03" w:rsidRDefault="00000000">
            <w:pPr>
              <w:spacing w:before="120" w:after="120" w:line="288" w:lineRule="auto"/>
              <w:rPr>
                <w:rFonts w:hint="eastAsia"/>
              </w:rPr>
            </w:pPr>
            <w:r>
              <w:rPr>
                <w:rFonts w:ascii="Arial" w:eastAsia="等线" w:hAnsi="Arial" w:cs="Arial"/>
              </w:rPr>
              <w:t>站点位于吴中区城南片区组团级中心，对应</w:t>
            </w:r>
            <w:r>
              <w:rPr>
                <w:rFonts w:ascii="Arial" w:eastAsia="等线" w:hAnsi="Arial" w:cs="Arial"/>
              </w:rPr>
              <w:t>A3</w:t>
            </w:r>
            <w:r>
              <w:rPr>
                <w:rFonts w:ascii="Arial" w:eastAsia="等线" w:hAnsi="Arial" w:cs="Arial"/>
              </w:rPr>
              <w:t>级区位能级</w:t>
            </w:r>
          </w:p>
        </w:tc>
        <w:tc>
          <w:tcPr>
            <w:tcW w:w="1380" w:type="dxa"/>
            <w:tcMar>
              <w:top w:w="60" w:type="dxa"/>
              <w:left w:w="120" w:type="dxa"/>
              <w:bottom w:w="30" w:type="dxa"/>
              <w:right w:w="120" w:type="dxa"/>
            </w:tcMar>
          </w:tcPr>
          <w:p w14:paraId="68A779C1" w14:textId="77777777" w:rsidR="004E5A03" w:rsidRDefault="00000000">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8A779C2" w14:textId="77777777" w:rsidR="004E5A03" w:rsidRDefault="00000000">
            <w:pPr>
              <w:spacing w:before="120" w:after="120" w:line="288" w:lineRule="auto"/>
              <w:rPr>
                <w:rFonts w:hint="eastAsia"/>
              </w:rPr>
            </w:pPr>
            <w:r>
              <w:rPr>
                <w:rFonts w:ascii="Arial" w:eastAsia="等线" w:hAnsi="Arial" w:cs="Arial"/>
              </w:rPr>
              <w:t>0.2306</w:t>
            </w:r>
          </w:p>
        </w:tc>
        <w:tc>
          <w:tcPr>
            <w:tcW w:w="1380" w:type="dxa"/>
            <w:tcMar>
              <w:top w:w="60" w:type="dxa"/>
              <w:left w:w="120" w:type="dxa"/>
              <w:bottom w:w="30" w:type="dxa"/>
              <w:right w:w="120" w:type="dxa"/>
            </w:tcMar>
          </w:tcPr>
          <w:p w14:paraId="68A779C3" w14:textId="77777777" w:rsidR="004E5A03" w:rsidRDefault="00000000">
            <w:pPr>
              <w:spacing w:before="120" w:after="120" w:line="288" w:lineRule="auto"/>
              <w:rPr>
                <w:rFonts w:hint="eastAsia"/>
              </w:rPr>
            </w:pPr>
            <w:r>
              <w:rPr>
                <w:rFonts w:ascii="Arial" w:eastAsia="等线" w:hAnsi="Arial" w:cs="Arial"/>
              </w:rPr>
              <w:t>0.2306</w:t>
            </w:r>
          </w:p>
        </w:tc>
      </w:tr>
      <w:tr w:rsidR="004E5A03" w14:paraId="68A779CB" w14:textId="77777777">
        <w:tblPrEx>
          <w:tblCellMar>
            <w:top w:w="0" w:type="dxa"/>
            <w:bottom w:w="0" w:type="dxa"/>
          </w:tblCellMar>
        </w:tblPrEx>
        <w:tc>
          <w:tcPr>
            <w:tcW w:w="1380" w:type="dxa"/>
            <w:tcMar>
              <w:top w:w="60" w:type="dxa"/>
              <w:left w:w="120" w:type="dxa"/>
              <w:bottom w:w="30" w:type="dxa"/>
              <w:right w:w="120" w:type="dxa"/>
            </w:tcMar>
          </w:tcPr>
          <w:p w14:paraId="68A779C5" w14:textId="77777777" w:rsidR="004E5A03" w:rsidRDefault="00000000">
            <w:pPr>
              <w:spacing w:before="120" w:after="120" w:line="288" w:lineRule="auto"/>
              <w:rPr>
                <w:rFonts w:hint="eastAsia"/>
              </w:rPr>
            </w:pPr>
            <w:r>
              <w:rPr>
                <w:rFonts w:ascii="Arial" w:eastAsia="等线" w:hAnsi="Arial" w:cs="Arial"/>
              </w:rPr>
              <w:lastRenderedPageBreak/>
              <w:t>交通属性（</w:t>
            </w:r>
            <w:r>
              <w:rPr>
                <w:rFonts w:ascii="Arial" w:eastAsia="等线" w:hAnsi="Arial" w:cs="Arial"/>
              </w:rPr>
              <w:t>0.3230</w:t>
            </w:r>
            <w:r>
              <w:rPr>
                <w:rFonts w:ascii="Arial" w:eastAsia="等线" w:hAnsi="Arial" w:cs="Arial"/>
              </w:rPr>
              <w:t>）</w:t>
            </w:r>
          </w:p>
        </w:tc>
        <w:tc>
          <w:tcPr>
            <w:tcW w:w="1380" w:type="dxa"/>
            <w:tcMar>
              <w:top w:w="60" w:type="dxa"/>
              <w:left w:w="120" w:type="dxa"/>
              <w:bottom w:w="30" w:type="dxa"/>
              <w:right w:w="120" w:type="dxa"/>
            </w:tcMar>
          </w:tcPr>
          <w:p w14:paraId="68A779C6" w14:textId="77777777" w:rsidR="004E5A03" w:rsidRDefault="00000000">
            <w:pPr>
              <w:spacing w:before="120" w:after="120" w:line="288" w:lineRule="auto"/>
              <w:rPr>
                <w:rFonts w:hint="eastAsia"/>
              </w:rPr>
            </w:pPr>
            <w:r>
              <w:rPr>
                <w:rFonts w:ascii="Arial" w:eastAsia="等线" w:hAnsi="Arial" w:cs="Arial"/>
              </w:rPr>
              <w:t>出行客流（</w:t>
            </w:r>
            <w:r>
              <w:rPr>
                <w:rFonts w:ascii="Arial" w:eastAsia="等线" w:hAnsi="Arial" w:cs="Arial"/>
              </w:rPr>
              <w:t>0.2535</w:t>
            </w:r>
            <w:r>
              <w:rPr>
                <w:rFonts w:ascii="Arial" w:eastAsia="等线" w:hAnsi="Arial" w:cs="Arial"/>
              </w:rPr>
              <w:t>）</w:t>
            </w:r>
          </w:p>
        </w:tc>
        <w:tc>
          <w:tcPr>
            <w:tcW w:w="1380" w:type="dxa"/>
            <w:tcMar>
              <w:top w:w="60" w:type="dxa"/>
              <w:left w:w="120" w:type="dxa"/>
              <w:bottom w:w="30" w:type="dxa"/>
              <w:right w:w="120" w:type="dxa"/>
            </w:tcMar>
          </w:tcPr>
          <w:p w14:paraId="68A779C7" w14:textId="77777777" w:rsidR="004E5A03" w:rsidRDefault="00000000">
            <w:pPr>
              <w:spacing w:before="120" w:after="120" w:line="288" w:lineRule="auto"/>
              <w:rPr>
                <w:rFonts w:hint="eastAsia"/>
              </w:rPr>
            </w:pPr>
            <w:r>
              <w:rPr>
                <w:rFonts w:ascii="Arial" w:eastAsia="等线" w:hAnsi="Arial" w:cs="Arial"/>
              </w:rPr>
              <w:t>站点日均进出站客流</w:t>
            </w:r>
            <w:r>
              <w:rPr>
                <w:rFonts w:ascii="Arial" w:eastAsia="等线" w:hAnsi="Arial" w:cs="Arial"/>
              </w:rPr>
              <w:t>1.2</w:t>
            </w:r>
            <w:r>
              <w:rPr>
                <w:rFonts w:ascii="Arial" w:eastAsia="等线" w:hAnsi="Arial" w:cs="Arial"/>
              </w:rPr>
              <w:t>万人次，属于</w:t>
            </w:r>
            <w:r>
              <w:rPr>
                <w:rFonts w:ascii="Arial" w:eastAsia="等线" w:hAnsi="Arial" w:cs="Arial"/>
              </w:rPr>
              <w:t>1-5</w:t>
            </w:r>
            <w:r>
              <w:rPr>
                <w:rFonts w:ascii="Arial" w:eastAsia="等线" w:hAnsi="Arial" w:cs="Arial"/>
              </w:rPr>
              <w:t>万㎡客流区间，匹配居住类站点赋值标准，且项目客群对轨道交通依赖度极高，正向支撑赋值</w:t>
            </w:r>
          </w:p>
        </w:tc>
        <w:tc>
          <w:tcPr>
            <w:tcW w:w="1380" w:type="dxa"/>
            <w:tcMar>
              <w:top w:w="60" w:type="dxa"/>
              <w:left w:w="120" w:type="dxa"/>
              <w:bottom w:w="30" w:type="dxa"/>
              <w:right w:w="120" w:type="dxa"/>
            </w:tcMar>
          </w:tcPr>
          <w:p w14:paraId="68A779C8" w14:textId="77777777" w:rsidR="004E5A03" w:rsidRDefault="00000000">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8A779C9" w14:textId="77777777" w:rsidR="004E5A03" w:rsidRDefault="00000000">
            <w:pPr>
              <w:spacing w:before="120" w:after="120" w:line="288" w:lineRule="auto"/>
              <w:rPr>
                <w:rFonts w:hint="eastAsia"/>
              </w:rPr>
            </w:pPr>
            <w:r>
              <w:rPr>
                <w:rFonts w:ascii="Arial" w:eastAsia="等线" w:hAnsi="Arial" w:cs="Arial"/>
              </w:rPr>
              <w:t>0.5070</w:t>
            </w:r>
          </w:p>
        </w:tc>
        <w:tc>
          <w:tcPr>
            <w:tcW w:w="1380" w:type="dxa"/>
            <w:tcMar>
              <w:top w:w="60" w:type="dxa"/>
              <w:left w:w="120" w:type="dxa"/>
              <w:bottom w:w="30" w:type="dxa"/>
              <w:right w:w="120" w:type="dxa"/>
            </w:tcMar>
          </w:tcPr>
          <w:p w14:paraId="68A779CA" w14:textId="77777777" w:rsidR="004E5A03" w:rsidRDefault="00000000">
            <w:pPr>
              <w:spacing w:before="120" w:after="120" w:line="288" w:lineRule="auto"/>
              <w:rPr>
                <w:rFonts w:hint="eastAsia"/>
              </w:rPr>
            </w:pPr>
            <w:r>
              <w:rPr>
                <w:rFonts w:ascii="Arial" w:eastAsia="等线" w:hAnsi="Arial" w:cs="Arial"/>
              </w:rPr>
              <w:t>0.6019</w:t>
            </w:r>
          </w:p>
        </w:tc>
      </w:tr>
      <w:tr w:rsidR="004E5A03" w14:paraId="68A779D2" w14:textId="77777777">
        <w:tblPrEx>
          <w:tblCellMar>
            <w:top w:w="0" w:type="dxa"/>
            <w:bottom w:w="0" w:type="dxa"/>
          </w:tblCellMar>
        </w:tblPrEx>
        <w:tc>
          <w:tcPr>
            <w:tcW w:w="1380" w:type="dxa"/>
            <w:tcMar>
              <w:top w:w="60" w:type="dxa"/>
              <w:left w:w="120" w:type="dxa"/>
              <w:bottom w:w="30" w:type="dxa"/>
              <w:right w:w="120" w:type="dxa"/>
            </w:tcMar>
          </w:tcPr>
          <w:p w14:paraId="68A779CC" w14:textId="77777777" w:rsidR="004E5A03" w:rsidRDefault="004E5A03">
            <w:pPr>
              <w:rPr>
                <w:rFonts w:hint="eastAsia"/>
              </w:rPr>
            </w:pPr>
          </w:p>
        </w:tc>
        <w:tc>
          <w:tcPr>
            <w:tcW w:w="1380" w:type="dxa"/>
            <w:tcMar>
              <w:top w:w="60" w:type="dxa"/>
              <w:left w:w="120" w:type="dxa"/>
              <w:bottom w:w="30" w:type="dxa"/>
              <w:right w:w="120" w:type="dxa"/>
            </w:tcMar>
          </w:tcPr>
          <w:p w14:paraId="68A779CD" w14:textId="77777777" w:rsidR="004E5A03" w:rsidRDefault="00000000">
            <w:pPr>
              <w:spacing w:before="120" w:after="120" w:line="288" w:lineRule="auto"/>
              <w:rPr>
                <w:rFonts w:hint="eastAsia"/>
              </w:rPr>
            </w:pPr>
            <w:r>
              <w:rPr>
                <w:rFonts w:ascii="Arial" w:eastAsia="等线" w:hAnsi="Arial" w:cs="Arial"/>
              </w:rPr>
              <w:t>高效换乘（</w:t>
            </w:r>
            <w:r>
              <w:rPr>
                <w:rFonts w:ascii="Arial" w:eastAsia="等线" w:hAnsi="Arial" w:cs="Arial"/>
              </w:rPr>
              <w:t>0.0441</w:t>
            </w:r>
            <w:r>
              <w:rPr>
                <w:rFonts w:ascii="Arial" w:eastAsia="等线" w:hAnsi="Arial" w:cs="Arial"/>
              </w:rPr>
              <w:t>）</w:t>
            </w:r>
          </w:p>
        </w:tc>
        <w:tc>
          <w:tcPr>
            <w:tcW w:w="1380" w:type="dxa"/>
            <w:tcMar>
              <w:top w:w="60" w:type="dxa"/>
              <w:left w:w="120" w:type="dxa"/>
              <w:bottom w:w="30" w:type="dxa"/>
              <w:right w:w="120" w:type="dxa"/>
            </w:tcMar>
          </w:tcPr>
          <w:p w14:paraId="68A779CE" w14:textId="77777777" w:rsidR="004E5A03" w:rsidRDefault="00000000">
            <w:pPr>
              <w:spacing w:before="120" w:after="120" w:line="288" w:lineRule="auto"/>
              <w:rPr>
                <w:rFonts w:hint="eastAsia"/>
              </w:rPr>
            </w:pPr>
            <w:r>
              <w:rPr>
                <w:rFonts w:ascii="Arial" w:eastAsia="等线" w:hAnsi="Arial" w:cs="Arial"/>
              </w:rPr>
              <w:t>站点为</w:t>
            </w:r>
            <w:r>
              <w:rPr>
                <w:rFonts w:ascii="Arial" w:eastAsia="等线" w:hAnsi="Arial" w:cs="Arial"/>
              </w:rPr>
              <w:t>4</w:t>
            </w:r>
            <w:r>
              <w:rPr>
                <w:rFonts w:ascii="Arial" w:eastAsia="等线" w:hAnsi="Arial" w:cs="Arial"/>
              </w:rPr>
              <w:t>号线独立非换乘站，无对外交通枢纽衔接，对应一般站赋值标准</w:t>
            </w:r>
          </w:p>
        </w:tc>
        <w:tc>
          <w:tcPr>
            <w:tcW w:w="1380" w:type="dxa"/>
            <w:tcMar>
              <w:top w:w="60" w:type="dxa"/>
              <w:left w:w="120" w:type="dxa"/>
              <w:bottom w:w="30" w:type="dxa"/>
              <w:right w:w="120" w:type="dxa"/>
            </w:tcMar>
          </w:tcPr>
          <w:p w14:paraId="68A779CF" w14:textId="77777777" w:rsidR="004E5A03" w:rsidRDefault="00000000">
            <w:pPr>
              <w:spacing w:before="120" w:after="120" w:line="288" w:lineRule="auto"/>
              <w:rPr>
                <w:rFonts w:hint="eastAsia"/>
              </w:rPr>
            </w:pPr>
            <w:r>
              <w:rPr>
                <w:rFonts w:ascii="Arial" w:eastAsia="等线" w:hAnsi="Arial" w:cs="Arial"/>
              </w:rPr>
              <w:t>1</w:t>
            </w:r>
            <w:r>
              <w:rPr>
                <w:rFonts w:ascii="Arial" w:eastAsia="等线" w:hAnsi="Arial" w:cs="Arial"/>
              </w:rPr>
              <w:t>分</w:t>
            </w:r>
          </w:p>
        </w:tc>
        <w:tc>
          <w:tcPr>
            <w:tcW w:w="1380" w:type="dxa"/>
            <w:tcMar>
              <w:top w:w="60" w:type="dxa"/>
              <w:left w:w="120" w:type="dxa"/>
              <w:bottom w:w="30" w:type="dxa"/>
              <w:right w:w="120" w:type="dxa"/>
            </w:tcMar>
          </w:tcPr>
          <w:p w14:paraId="68A779D0" w14:textId="77777777" w:rsidR="004E5A03" w:rsidRDefault="00000000">
            <w:pPr>
              <w:spacing w:before="120" w:after="120" w:line="288" w:lineRule="auto"/>
              <w:rPr>
                <w:rFonts w:hint="eastAsia"/>
              </w:rPr>
            </w:pPr>
            <w:r>
              <w:rPr>
                <w:rFonts w:ascii="Arial" w:eastAsia="等线" w:hAnsi="Arial" w:cs="Arial"/>
              </w:rPr>
              <w:t>0.0441</w:t>
            </w:r>
          </w:p>
        </w:tc>
        <w:tc>
          <w:tcPr>
            <w:tcW w:w="1380" w:type="dxa"/>
            <w:tcMar>
              <w:top w:w="60" w:type="dxa"/>
              <w:left w:w="120" w:type="dxa"/>
              <w:bottom w:w="30" w:type="dxa"/>
              <w:right w:w="120" w:type="dxa"/>
            </w:tcMar>
          </w:tcPr>
          <w:p w14:paraId="68A779D1" w14:textId="77777777" w:rsidR="004E5A03" w:rsidRDefault="004E5A03">
            <w:pPr>
              <w:rPr>
                <w:rFonts w:hint="eastAsia"/>
              </w:rPr>
            </w:pPr>
          </w:p>
        </w:tc>
      </w:tr>
      <w:tr w:rsidR="004E5A03" w14:paraId="68A779D9" w14:textId="77777777">
        <w:tblPrEx>
          <w:tblCellMar>
            <w:top w:w="0" w:type="dxa"/>
            <w:bottom w:w="0" w:type="dxa"/>
          </w:tblCellMar>
        </w:tblPrEx>
        <w:tc>
          <w:tcPr>
            <w:tcW w:w="1380" w:type="dxa"/>
            <w:tcMar>
              <w:top w:w="60" w:type="dxa"/>
              <w:left w:w="120" w:type="dxa"/>
              <w:bottom w:w="30" w:type="dxa"/>
              <w:right w:w="120" w:type="dxa"/>
            </w:tcMar>
          </w:tcPr>
          <w:p w14:paraId="68A779D3" w14:textId="77777777" w:rsidR="004E5A03" w:rsidRDefault="004E5A03">
            <w:pPr>
              <w:rPr>
                <w:rFonts w:hint="eastAsia"/>
              </w:rPr>
            </w:pPr>
          </w:p>
        </w:tc>
        <w:tc>
          <w:tcPr>
            <w:tcW w:w="1380" w:type="dxa"/>
            <w:tcMar>
              <w:top w:w="60" w:type="dxa"/>
              <w:left w:w="120" w:type="dxa"/>
              <w:bottom w:w="30" w:type="dxa"/>
              <w:right w:w="120" w:type="dxa"/>
            </w:tcMar>
          </w:tcPr>
          <w:p w14:paraId="68A779D4" w14:textId="77777777" w:rsidR="004E5A03" w:rsidRDefault="00000000">
            <w:pPr>
              <w:spacing w:before="120" w:after="120" w:line="288" w:lineRule="auto"/>
              <w:rPr>
                <w:rFonts w:hint="eastAsia"/>
              </w:rPr>
            </w:pPr>
            <w:r>
              <w:rPr>
                <w:rFonts w:ascii="Arial" w:eastAsia="等线" w:hAnsi="Arial" w:cs="Arial"/>
              </w:rPr>
              <w:t>出口衔接（</w:t>
            </w:r>
            <w:r>
              <w:rPr>
                <w:rFonts w:ascii="Arial" w:eastAsia="等线" w:hAnsi="Arial" w:cs="Arial"/>
              </w:rPr>
              <w:t>0.0254</w:t>
            </w:r>
            <w:r>
              <w:rPr>
                <w:rFonts w:ascii="Arial" w:eastAsia="等线" w:hAnsi="Arial" w:cs="Arial"/>
              </w:rPr>
              <w:t>）</w:t>
            </w:r>
          </w:p>
        </w:tc>
        <w:tc>
          <w:tcPr>
            <w:tcW w:w="1380" w:type="dxa"/>
            <w:tcMar>
              <w:top w:w="60" w:type="dxa"/>
              <w:left w:w="120" w:type="dxa"/>
              <w:bottom w:w="30" w:type="dxa"/>
              <w:right w:w="120" w:type="dxa"/>
            </w:tcMar>
          </w:tcPr>
          <w:p w14:paraId="68A779D5" w14:textId="77777777" w:rsidR="004E5A03" w:rsidRDefault="00000000">
            <w:pPr>
              <w:spacing w:before="120" w:after="120" w:line="288" w:lineRule="auto"/>
              <w:rPr>
                <w:rFonts w:hint="eastAsia"/>
              </w:rPr>
            </w:pPr>
            <w:r>
              <w:rPr>
                <w:rFonts w:ascii="Arial" w:eastAsia="等线" w:hAnsi="Arial" w:cs="Arial"/>
              </w:rPr>
              <w:t>车站共设置</w:t>
            </w:r>
            <w:r>
              <w:rPr>
                <w:rFonts w:ascii="Arial" w:eastAsia="等线" w:hAnsi="Arial" w:cs="Arial"/>
              </w:rPr>
              <w:t>4</w:t>
            </w:r>
            <w:r>
              <w:rPr>
                <w:rFonts w:ascii="Arial" w:eastAsia="等线" w:hAnsi="Arial" w:cs="Arial"/>
              </w:rPr>
              <w:t>个地面出入口，对应赋值标准</w:t>
            </w:r>
          </w:p>
        </w:tc>
        <w:tc>
          <w:tcPr>
            <w:tcW w:w="1380" w:type="dxa"/>
            <w:tcMar>
              <w:top w:w="60" w:type="dxa"/>
              <w:left w:w="120" w:type="dxa"/>
              <w:bottom w:w="30" w:type="dxa"/>
              <w:right w:w="120" w:type="dxa"/>
            </w:tcMar>
          </w:tcPr>
          <w:p w14:paraId="68A779D6" w14:textId="77777777" w:rsidR="004E5A03" w:rsidRDefault="00000000">
            <w:pPr>
              <w:spacing w:before="120" w:after="120" w:line="288" w:lineRule="auto"/>
              <w:rPr>
                <w:rFonts w:hint="eastAsia"/>
              </w:rPr>
            </w:pPr>
            <w:r>
              <w:rPr>
                <w:rFonts w:ascii="Arial" w:eastAsia="等线" w:hAnsi="Arial" w:cs="Arial"/>
              </w:rPr>
              <w:t>2</w:t>
            </w:r>
            <w:r>
              <w:rPr>
                <w:rFonts w:ascii="Arial" w:eastAsia="等线" w:hAnsi="Arial" w:cs="Arial"/>
              </w:rPr>
              <w:t>分</w:t>
            </w:r>
          </w:p>
        </w:tc>
        <w:tc>
          <w:tcPr>
            <w:tcW w:w="1380" w:type="dxa"/>
            <w:tcMar>
              <w:top w:w="60" w:type="dxa"/>
              <w:left w:w="120" w:type="dxa"/>
              <w:bottom w:w="30" w:type="dxa"/>
              <w:right w:w="120" w:type="dxa"/>
            </w:tcMar>
          </w:tcPr>
          <w:p w14:paraId="68A779D7" w14:textId="77777777" w:rsidR="004E5A03" w:rsidRDefault="00000000">
            <w:pPr>
              <w:spacing w:before="120" w:after="120" w:line="288" w:lineRule="auto"/>
              <w:rPr>
                <w:rFonts w:hint="eastAsia"/>
              </w:rPr>
            </w:pPr>
            <w:r>
              <w:rPr>
                <w:rFonts w:ascii="Arial" w:eastAsia="等线" w:hAnsi="Arial" w:cs="Arial"/>
              </w:rPr>
              <w:t>0.0508</w:t>
            </w:r>
          </w:p>
        </w:tc>
        <w:tc>
          <w:tcPr>
            <w:tcW w:w="1380" w:type="dxa"/>
            <w:tcMar>
              <w:top w:w="60" w:type="dxa"/>
              <w:left w:w="120" w:type="dxa"/>
              <w:bottom w:w="30" w:type="dxa"/>
              <w:right w:w="120" w:type="dxa"/>
            </w:tcMar>
          </w:tcPr>
          <w:p w14:paraId="68A779D8" w14:textId="77777777" w:rsidR="004E5A03" w:rsidRDefault="004E5A03">
            <w:pPr>
              <w:rPr>
                <w:rFonts w:hint="eastAsia"/>
              </w:rPr>
            </w:pPr>
          </w:p>
        </w:tc>
      </w:tr>
      <w:tr w:rsidR="004E5A03" w14:paraId="68A779E0" w14:textId="77777777">
        <w:tblPrEx>
          <w:tblCellMar>
            <w:top w:w="0" w:type="dxa"/>
            <w:bottom w:w="0" w:type="dxa"/>
          </w:tblCellMar>
        </w:tblPrEx>
        <w:tc>
          <w:tcPr>
            <w:tcW w:w="1380" w:type="dxa"/>
            <w:tcMar>
              <w:top w:w="60" w:type="dxa"/>
              <w:left w:w="120" w:type="dxa"/>
              <w:bottom w:w="30" w:type="dxa"/>
              <w:right w:w="120" w:type="dxa"/>
            </w:tcMar>
          </w:tcPr>
          <w:p w14:paraId="68A779DA" w14:textId="77777777" w:rsidR="004E5A03" w:rsidRDefault="00000000">
            <w:pPr>
              <w:spacing w:before="120" w:after="120" w:line="288" w:lineRule="auto"/>
              <w:rPr>
                <w:rFonts w:hint="eastAsia"/>
              </w:rPr>
            </w:pPr>
            <w:r>
              <w:rPr>
                <w:rFonts w:ascii="Arial" w:eastAsia="等线" w:hAnsi="Arial" w:cs="Arial"/>
              </w:rPr>
              <w:t>地下属性（</w:t>
            </w:r>
            <w:r>
              <w:rPr>
                <w:rFonts w:ascii="Arial" w:eastAsia="等线" w:hAnsi="Arial" w:cs="Arial"/>
              </w:rPr>
              <w:t>0.1429</w:t>
            </w:r>
            <w:r>
              <w:rPr>
                <w:rFonts w:ascii="Arial" w:eastAsia="等线" w:hAnsi="Arial" w:cs="Arial"/>
              </w:rPr>
              <w:t>）</w:t>
            </w:r>
          </w:p>
        </w:tc>
        <w:tc>
          <w:tcPr>
            <w:tcW w:w="1380" w:type="dxa"/>
            <w:tcMar>
              <w:top w:w="60" w:type="dxa"/>
              <w:left w:w="120" w:type="dxa"/>
              <w:bottom w:w="30" w:type="dxa"/>
              <w:right w:w="120" w:type="dxa"/>
            </w:tcMar>
          </w:tcPr>
          <w:p w14:paraId="68A779DB" w14:textId="77777777" w:rsidR="004E5A03" w:rsidRDefault="00000000">
            <w:pPr>
              <w:spacing w:before="120" w:after="120" w:line="288" w:lineRule="auto"/>
              <w:rPr>
                <w:rFonts w:hint="eastAsia"/>
              </w:rPr>
            </w:pPr>
            <w:r>
              <w:rPr>
                <w:rFonts w:ascii="Arial" w:eastAsia="等线" w:hAnsi="Arial" w:cs="Arial"/>
              </w:rPr>
              <w:t>地下空间（</w:t>
            </w:r>
            <w:r>
              <w:rPr>
                <w:rFonts w:ascii="Arial" w:eastAsia="等线" w:hAnsi="Arial" w:cs="Arial"/>
              </w:rPr>
              <w:t>0.1429</w:t>
            </w:r>
            <w:r>
              <w:rPr>
                <w:rFonts w:ascii="Arial" w:eastAsia="等线" w:hAnsi="Arial" w:cs="Arial"/>
              </w:rPr>
              <w:t>）</w:t>
            </w:r>
          </w:p>
        </w:tc>
        <w:tc>
          <w:tcPr>
            <w:tcW w:w="1380" w:type="dxa"/>
            <w:tcMar>
              <w:top w:w="60" w:type="dxa"/>
              <w:left w:w="120" w:type="dxa"/>
              <w:bottom w:w="30" w:type="dxa"/>
              <w:right w:w="120" w:type="dxa"/>
            </w:tcMar>
          </w:tcPr>
          <w:p w14:paraId="68A779DC" w14:textId="77777777" w:rsidR="004E5A03" w:rsidRDefault="00000000">
            <w:pPr>
              <w:spacing w:before="120" w:after="120" w:line="288" w:lineRule="auto"/>
              <w:rPr>
                <w:rFonts w:hint="eastAsia"/>
              </w:rPr>
            </w:pPr>
            <w:r>
              <w:rPr>
                <w:rFonts w:ascii="Arial" w:eastAsia="等线" w:hAnsi="Arial" w:cs="Arial"/>
              </w:rPr>
              <w:t>地块规划</w:t>
            </w:r>
            <w:r>
              <w:rPr>
                <w:rFonts w:ascii="Arial" w:eastAsia="等线" w:hAnsi="Arial" w:cs="Arial"/>
              </w:rPr>
              <w:t>1</w:t>
            </w:r>
            <w:r>
              <w:rPr>
                <w:rFonts w:ascii="Arial" w:eastAsia="等线" w:hAnsi="Arial" w:cs="Arial"/>
              </w:rPr>
              <w:t>层地下停车库，为一般停车功能，对应</w:t>
            </w:r>
            <w:r>
              <w:rPr>
                <w:rFonts w:ascii="Arial" w:eastAsia="等线" w:hAnsi="Arial" w:cs="Arial"/>
              </w:rPr>
              <w:t>C2</w:t>
            </w:r>
            <w:r>
              <w:rPr>
                <w:rFonts w:ascii="Arial" w:eastAsia="等线" w:hAnsi="Arial" w:cs="Arial"/>
              </w:rPr>
              <w:t>级赋值标准</w:t>
            </w:r>
          </w:p>
        </w:tc>
        <w:tc>
          <w:tcPr>
            <w:tcW w:w="1380" w:type="dxa"/>
            <w:tcMar>
              <w:top w:w="60" w:type="dxa"/>
              <w:left w:w="120" w:type="dxa"/>
              <w:bottom w:w="30" w:type="dxa"/>
              <w:right w:w="120" w:type="dxa"/>
            </w:tcMar>
          </w:tcPr>
          <w:p w14:paraId="68A779DD" w14:textId="77777777" w:rsidR="004E5A03" w:rsidRDefault="00000000">
            <w:pPr>
              <w:spacing w:before="120" w:after="120" w:line="288" w:lineRule="auto"/>
              <w:rPr>
                <w:rFonts w:hint="eastAsia"/>
              </w:rPr>
            </w:pPr>
            <w:r>
              <w:rPr>
                <w:rFonts w:ascii="Arial" w:eastAsia="等线" w:hAnsi="Arial" w:cs="Arial"/>
              </w:rPr>
              <w:t>3</w:t>
            </w:r>
            <w:r>
              <w:rPr>
                <w:rFonts w:ascii="Arial" w:eastAsia="等线" w:hAnsi="Arial" w:cs="Arial"/>
              </w:rPr>
              <w:t>分</w:t>
            </w:r>
          </w:p>
        </w:tc>
        <w:tc>
          <w:tcPr>
            <w:tcW w:w="1380" w:type="dxa"/>
            <w:tcMar>
              <w:top w:w="60" w:type="dxa"/>
              <w:left w:w="120" w:type="dxa"/>
              <w:bottom w:w="30" w:type="dxa"/>
              <w:right w:w="120" w:type="dxa"/>
            </w:tcMar>
          </w:tcPr>
          <w:p w14:paraId="68A779DE" w14:textId="77777777" w:rsidR="004E5A03" w:rsidRDefault="00000000">
            <w:pPr>
              <w:spacing w:before="120" w:after="120" w:line="288" w:lineRule="auto"/>
              <w:rPr>
                <w:rFonts w:hint="eastAsia"/>
              </w:rPr>
            </w:pPr>
            <w:r>
              <w:rPr>
                <w:rFonts w:ascii="Arial" w:eastAsia="等线" w:hAnsi="Arial" w:cs="Arial"/>
              </w:rPr>
              <w:t>0.4287</w:t>
            </w:r>
          </w:p>
        </w:tc>
        <w:tc>
          <w:tcPr>
            <w:tcW w:w="1380" w:type="dxa"/>
            <w:tcMar>
              <w:top w:w="60" w:type="dxa"/>
              <w:left w:w="120" w:type="dxa"/>
              <w:bottom w:w="30" w:type="dxa"/>
              <w:right w:w="120" w:type="dxa"/>
            </w:tcMar>
          </w:tcPr>
          <w:p w14:paraId="68A779DF" w14:textId="77777777" w:rsidR="004E5A03" w:rsidRDefault="00000000">
            <w:pPr>
              <w:spacing w:before="120" w:after="120" w:line="288" w:lineRule="auto"/>
              <w:rPr>
                <w:rFonts w:hint="eastAsia"/>
              </w:rPr>
            </w:pPr>
            <w:r>
              <w:rPr>
                <w:rFonts w:ascii="Arial" w:eastAsia="等线" w:hAnsi="Arial" w:cs="Arial"/>
              </w:rPr>
              <w:t>0.4287</w:t>
            </w:r>
          </w:p>
        </w:tc>
      </w:tr>
    </w:tbl>
    <w:p w14:paraId="68A779E1" w14:textId="77777777" w:rsidR="004E5A03" w:rsidRDefault="00000000">
      <w:pPr>
        <w:spacing w:before="120" w:after="120" w:line="288" w:lineRule="auto"/>
        <w:rPr>
          <w:rFonts w:hint="eastAsia"/>
        </w:rPr>
      </w:pPr>
      <w:r>
        <w:rPr>
          <w:rFonts w:ascii="Arial" w:eastAsia="等线" w:hAnsi="Arial" w:cs="Arial"/>
          <w:b/>
        </w:rPr>
        <w:t>综合得分计算</w:t>
      </w:r>
      <w:r>
        <w:rPr>
          <w:rFonts w:ascii="Arial" w:eastAsia="等线" w:hAnsi="Arial" w:cs="Arial"/>
        </w:rPr>
        <w:t>：</w:t>
      </w:r>
    </w:p>
    <w:p w14:paraId="68A779E2" w14:textId="77777777" w:rsidR="004E5A03" w:rsidRDefault="00000000">
      <w:pPr>
        <w:spacing w:before="120" w:after="120" w:line="288" w:lineRule="auto"/>
        <w:rPr>
          <w:rFonts w:hint="eastAsia"/>
        </w:rPr>
      </w:pPr>
      <w:r>
        <w:rPr>
          <w:rFonts w:ascii="Arial" w:eastAsia="等线" w:hAnsi="Arial" w:cs="Arial"/>
        </w:rPr>
        <w:t>综合得分</w:t>
      </w:r>
      <w:r>
        <w:rPr>
          <w:rFonts w:ascii="Arial" w:eastAsia="等线" w:hAnsi="Arial" w:cs="Arial"/>
        </w:rPr>
        <w:t>=0.8376+0.2306+0.6019+0.4287=</w:t>
      </w:r>
      <w:r>
        <w:rPr>
          <w:rFonts w:ascii="Arial" w:eastAsia="等线" w:hAnsi="Arial" w:cs="Arial"/>
          <w:b/>
        </w:rPr>
        <w:t>2.0988</w:t>
      </w:r>
      <w:r>
        <w:rPr>
          <w:rFonts w:ascii="Arial" w:eastAsia="等线" w:hAnsi="Arial" w:cs="Arial"/>
          <w:b/>
        </w:rPr>
        <w:t>分</w:t>
      </w:r>
    </w:p>
    <w:p w14:paraId="68A779E3" w14:textId="77777777" w:rsidR="004E5A03" w:rsidRDefault="00000000">
      <w:pPr>
        <w:spacing w:before="300" w:after="120" w:line="288" w:lineRule="auto"/>
        <w:outlineLvl w:val="2"/>
        <w:rPr>
          <w:rFonts w:hint="eastAsia"/>
        </w:rPr>
      </w:pPr>
      <w:bookmarkStart w:id="8" w:name="heading_8"/>
      <w:r>
        <w:rPr>
          <w:rFonts w:ascii="Arial" w:eastAsia="等线" w:hAnsi="Arial" w:cs="Arial"/>
          <w:b/>
          <w:sz w:val="30"/>
        </w:rPr>
        <w:t xml:space="preserve">2.3 </w:t>
      </w:r>
      <w:r>
        <w:rPr>
          <w:rFonts w:ascii="Arial" w:eastAsia="等线" w:hAnsi="Arial" w:cs="Arial"/>
          <w:b/>
          <w:sz w:val="30"/>
        </w:rPr>
        <w:t>综合评分与联通等级判定</w:t>
      </w:r>
      <w:bookmarkEnd w:id="8"/>
    </w:p>
    <w:p w14:paraId="68A779E4" w14:textId="77777777" w:rsidR="004E5A03" w:rsidRDefault="00000000">
      <w:pPr>
        <w:numPr>
          <w:ilvl w:val="0"/>
          <w:numId w:val="14"/>
        </w:numPr>
        <w:spacing w:before="120" w:after="120" w:line="288" w:lineRule="auto"/>
        <w:rPr>
          <w:rFonts w:hint="eastAsia"/>
        </w:rPr>
      </w:pPr>
      <w:r>
        <w:rPr>
          <w:rFonts w:ascii="Arial" w:eastAsia="等线" w:hAnsi="Arial" w:cs="Arial"/>
          <w:b/>
        </w:rPr>
        <w:lastRenderedPageBreak/>
        <w:t>综合评分结果</w:t>
      </w:r>
      <w:r>
        <w:rPr>
          <w:rFonts w:ascii="Arial" w:eastAsia="等线" w:hAnsi="Arial" w:cs="Arial"/>
        </w:rPr>
        <w:t>：本次评估地块综合得分为</w:t>
      </w:r>
      <w:r>
        <w:rPr>
          <w:rFonts w:ascii="Arial" w:eastAsia="等线" w:hAnsi="Arial" w:cs="Arial"/>
        </w:rPr>
        <w:t>2.0988</w:t>
      </w:r>
      <w:r>
        <w:rPr>
          <w:rFonts w:ascii="Arial" w:eastAsia="等线" w:hAnsi="Arial" w:cs="Arial"/>
        </w:rPr>
        <w:t>分，处于</w:t>
      </w:r>
      <w:r>
        <w:rPr>
          <w:rFonts w:ascii="Arial" w:eastAsia="等线" w:hAnsi="Arial" w:cs="Arial"/>
        </w:rPr>
        <w:t>2.0≤</w:t>
      </w:r>
      <w:r>
        <w:rPr>
          <w:rFonts w:ascii="Arial" w:eastAsia="等线" w:hAnsi="Arial" w:cs="Arial"/>
        </w:rPr>
        <w:t>得分＜</w:t>
      </w:r>
      <w:r>
        <w:rPr>
          <w:rFonts w:ascii="Arial" w:eastAsia="等线" w:hAnsi="Arial" w:cs="Arial"/>
        </w:rPr>
        <w:t>3.0</w:t>
      </w:r>
      <w:r>
        <w:rPr>
          <w:rFonts w:ascii="Arial" w:eastAsia="等线" w:hAnsi="Arial" w:cs="Arial"/>
        </w:rPr>
        <w:t>分区间内。</w:t>
      </w:r>
    </w:p>
    <w:p w14:paraId="68A779E5" w14:textId="77777777" w:rsidR="004E5A03" w:rsidRDefault="00000000">
      <w:pPr>
        <w:numPr>
          <w:ilvl w:val="0"/>
          <w:numId w:val="15"/>
        </w:numPr>
        <w:spacing w:before="120" w:after="120" w:line="288" w:lineRule="auto"/>
        <w:rPr>
          <w:rFonts w:hint="eastAsia"/>
        </w:rPr>
      </w:pPr>
      <w:r>
        <w:rPr>
          <w:rFonts w:ascii="Arial" w:eastAsia="等线" w:hAnsi="Arial" w:cs="Arial"/>
          <w:b/>
        </w:rPr>
        <w:t>联通等级最终判定</w:t>
      </w:r>
      <w:r>
        <w:rPr>
          <w:rFonts w:ascii="Arial" w:eastAsia="等线" w:hAnsi="Arial" w:cs="Arial"/>
        </w:rPr>
        <w:t>：</w:t>
      </w:r>
      <w:r>
        <w:rPr>
          <w:rFonts w:ascii="Arial" w:eastAsia="等线" w:hAnsi="Arial" w:cs="Arial"/>
          <w:b/>
        </w:rPr>
        <w:t>可连地块（高优先级）</w:t>
      </w:r>
      <w:r>
        <w:rPr>
          <w:rFonts w:ascii="Arial" w:eastAsia="等线" w:hAnsi="Arial" w:cs="Arial"/>
        </w:rPr>
        <w:t>，即强烈鼓励该地块与轨道交通车站实现连通，可结合项目通勤需求、商业配套特性选择适配的连通方式，同步落实相关设计技术要求，优先保障接口预留。</w:t>
      </w:r>
    </w:p>
    <w:p w14:paraId="68A779E6" w14:textId="77777777" w:rsidR="004E5A03" w:rsidRDefault="00000000">
      <w:pPr>
        <w:spacing w:before="300" w:after="120" w:line="288" w:lineRule="auto"/>
        <w:outlineLvl w:val="2"/>
        <w:rPr>
          <w:rFonts w:hint="eastAsia"/>
        </w:rPr>
      </w:pPr>
      <w:bookmarkStart w:id="9" w:name="heading_9"/>
      <w:r>
        <w:rPr>
          <w:rFonts w:ascii="Arial" w:eastAsia="等线" w:hAnsi="Arial" w:cs="Arial"/>
          <w:b/>
          <w:sz w:val="30"/>
        </w:rPr>
        <w:t xml:space="preserve">2.4 </w:t>
      </w:r>
      <w:r>
        <w:rPr>
          <w:rFonts w:ascii="Arial" w:eastAsia="等线" w:hAnsi="Arial" w:cs="Arial"/>
          <w:b/>
          <w:sz w:val="30"/>
        </w:rPr>
        <w:t>评估结论核心依据说明</w:t>
      </w:r>
      <w:bookmarkEnd w:id="9"/>
    </w:p>
    <w:p w14:paraId="68A779E7" w14:textId="77777777" w:rsidR="004E5A03" w:rsidRDefault="00000000">
      <w:pPr>
        <w:numPr>
          <w:ilvl w:val="0"/>
          <w:numId w:val="16"/>
        </w:numPr>
        <w:spacing w:before="120" w:after="120" w:line="288" w:lineRule="auto"/>
        <w:rPr>
          <w:rFonts w:hint="eastAsia"/>
        </w:rPr>
      </w:pPr>
      <w:r>
        <w:rPr>
          <w:rFonts w:ascii="Arial" w:eastAsia="等线" w:hAnsi="Arial" w:cs="Arial"/>
          <w:b/>
        </w:rPr>
        <w:t>正向支撑依据</w:t>
      </w:r>
      <w:r>
        <w:rPr>
          <w:rFonts w:ascii="Arial" w:eastAsia="等线" w:hAnsi="Arial" w:cs="Arial"/>
        </w:rPr>
        <w:t>：</w:t>
      </w:r>
    </w:p>
    <w:p w14:paraId="68A779E8" w14:textId="77777777" w:rsidR="004E5A03" w:rsidRDefault="00000000">
      <w:pPr>
        <w:numPr>
          <w:ilvl w:val="0"/>
          <w:numId w:val="17"/>
        </w:numPr>
        <w:spacing w:before="120" w:after="120" w:line="288" w:lineRule="auto"/>
        <w:ind w:left="453"/>
        <w:rPr>
          <w:rFonts w:hint="eastAsia"/>
        </w:rPr>
      </w:pPr>
      <w:r>
        <w:rPr>
          <w:rFonts w:ascii="Arial" w:eastAsia="等线" w:hAnsi="Arial" w:cs="Arial"/>
        </w:rPr>
        <w:t>地块处于车站</w:t>
      </w:r>
      <w:r>
        <w:rPr>
          <w:rFonts w:ascii="Arial" w:eastAsia="等线" w:hAnsi="Arial" w:cs="Arial"/>
        </w:rPr>
        <w:t>200m</w:t>
      </w:r>
      <w:r>
        <w:rPr>
          <w:rFonts w:ascii="Arial" w:eastAsia="等线" w:hAnsi="Arial" w:cs="Arial"/>
        </w:rPr>
        <w:t>核心开发区内，客群为年轻流动通勤群体，人员流动性强，对轨道交通依赖度极高，步行接驳需求刚性且强烈，连通后可显著提升客群通勤效率与出行体验；</w:t>
      </w:r>
    </w:p>
    <w:p w14:paraId="68A779E9" w14:textId="77777777" w:rsidR="004E5A03" w:rsidRDefault="00000000">
      <w:pPr>
        <w:numPr>
          <w:ilvl w:val="0"/>
          <w:numId w:val="18"/>
        </w:numPr>
        <w:spacing w:before="120" w:after="120" w:line="288" w:lineRule="auto"/>
        <w:ind w:left="453"/>
        <w:rPr>
          <w:rFonts w:hint="eastAsia"/>
        </w:rPr>
      </w:pPr>
      <w:r>
        <w:rPr>
          <w:rFonts w:ascii="Arial" w:eastAsia="等线" w:hAnsi="Arial" w:cs="Arial"/>
        </w:rPr>
        <w:t>地块配套少量社区商业设施，与车站连通后可有效引流站点客流，提升商业配套活力与项目整体价值，具备明确的商业与社会效益；</w:t>
      </w:r>
    </w:p>
    <w:p w14:paraId="68A779EA" w14:textId="77777777" w:rsidR="004E5A03" w:rsidRDefault="00000000">
      <w:pPr>
        <w:numPr>
          <w:ilvl w:val="0"/>
          <w:numId w:val="19"/>
        </w:numPr>
        <w:spacing w:before="120" w:after="120" w:line="288" w:lineRule="auto"/>
        <w:ind w:left="453"/>
        <w:rPr>
          <w:rFonts w:hint="eastAsia"/>
        </w:rPr>
      </w:pPr>
      <w:r>
        <w:rPr>
          <w:rFonts w:ascii="Arial" w:eastAsia="等线" w:hAnsi="Arial" w:cs="Arial"/>
        </w:rPr>
        <w:t>地块规划地下停车库，具备基础的空间衔接条件，符合</w:t>
      </w:r>
      <w:r>
        <w:rPr>
          <w:rFonts w:ascii="Arial" w:eastAsia="等线" w:hAnsi="Arial" w:cs="Arial"/>
        </w:rPr>
        <w:t>TOD</w:t>
      </w:r>
      <w:r>
        <w:rPr>
          <w:rFonts w:ascii="Arial" w:eastAsia="等线" w:hAnsi="Arial" w:cs="Arial"/>
        </w:rPr>
        <w:t>开发理念中</w:t>
      </w:r>
      <w:r>
        <w:rPr>
          <w:rFonts w:ascii="Arial" w:eastAsia="等线" w:hAnsi="Arial" w:cs="Arial"/>
        </w:rPr>
        <w:t>“</w:t>
      </w:r>
      <w:r>
        <w:rPr>
          <w:rFonts w:ascii="Arial" w:eastAsia="等线" w:hAnsi="Arial" w:cs="Arial"/>
        </w:rPr>
        <w:t>轨道站点与周边用地一体化开发</w:t>
      </w:r>
      <w:r>
        <w:rPr>
          <w:rFonts w:ascii="Arial" w:eastAsia="等线" w:hAnsi="Arial" w:cs="Arial"/>
        </w:rPr>
        <w:t>”</w:t>
      </w:r>
      <w:r>
        <w:rPr>
          <w:rFonts w:ascii="Arial" w:eastAsia="等线" w:hAnsi="Arial" w:cs="Arial"/>
        </w:rPr>
        <w:t>的核心要求。</w:t>
      </w:r>
    </w:p>
    <w:p w14:paraId="68A779EB" w14:textId="77777777" w:rsidR="004E5A03" w:rsidRDefault="00000000">
      <w:pPr>
        <w:numPr>
          <w:ilvl w:val="0"/>
          <w:numId w:val="20"/>
        </w:numPr>
        <w:spacing w:before="120" w:after="120" w:line="288" w:lineRule="auto"/>
        <w:rPr>
          <w:rFonts w:hint="eastAsia"/>
        </w:rPr>
      </w:pPr>
      <w:r>
        <w:rPr>
          <w:rFonts w:ascii="Arial" w:eastAsia="等线" w:hAnsi="Arial" w:cs="Arial"/>
          <w:b/>
        </w:rPr>
        <w:t>约束性依据</w:t>
      </w:r>
      <w:r>
        <w:rPr>
          <w:rFonts w:ascii="Arial" w:eastAsia="等线" w:hAnsi="Arial" w:cs="Arial"/>
        </w:rPr>
        <w:t>：</w:t>
      </w:r>
    </w:p>
    <w:p w14:paraId="68A779EC" w14:textId="77777777" w:rsidR="004E5A03" w:rsidRDefault="00000000">
      <w:pPr>
        <w:numPr>
          <w:ilvl w:val="0"/>
          <w:numId w:val="21"/>
        </w:numPr>
        <w:spacing w:before="120" w:after="120" w:line="288" w:lineRule="auto"/>
        <w:ind w:left="453"/>
        <w:rPr>
          <w:rFonts w:hint="eastAsia"/>
        </w:rPr>
      </w:pPr>
      <w:r>
        <w:rPr>
          <w:rFonts w:ascii="Arial" w:eastAsia="等线" w:hAnsi="Arial" w:cs="Arial"/>
        </w:rPr>
        <w:t>地块核心业态仍以居住类青年公寓为主，对居住私密性有一定要求，无大型公共服务、集中商业等强联通需求业态，暂不满足必连</w:t>
      </w:r>
      <w:r>
        <w:rPr>
          <w:rFonts w:ascii="Arial" w:eastAsia="等线" w:hAnsi="Arial" w:cs="Arial"/>
        </w:rPr>
        <w:t>/</w:t>
      </w:r>
      <w:r>
        <w:rPr>
          <w:rFonts w:ascii="Arial" w:eastAsia="等线" w:hAnsi="Arial" w:cs="Arial"/>
        </w:rPr>
        <w:t>尽连地块的强制性要求；</w:t>
      </w:r>
    </w:p>
    <w:p w14:paraId="68A779ED" w14:textId="77777777" w:rsidR="004E5A03" w:rsidRDefault="00000000">
      <w:pPr>
        <w:numPr>
          <w:ilvl w:val="0"/>
          <w:numId w:val="22"/>
        </w:numPr>
        <w:spacing w:before="120" w:after="120" w:line="288" w:lineRule="auto"/>
        <w:ind w:left="453"/>
        <w:rPr>
          <w:rFonts w:hint="eastAsia"/>
        </w:rPr>
      </w:pPr>
      <w:r>
        <w:rPr>
          <w:rFonts w:ascii="Arial" w:eastAsia="等线" w:hAnsi="Arial" w:cs="Arial"/>
        </w:rPr>
        <w:t>地块开发规模有限，地下空间无公共开放功能，高强度地下连通的工程经济性相对较低；</w:t>
      </w:r>
    </w:p>
    <w:p w14:paraId="68A779EE" w14:textId="77777777" w:rsidR="004E5A03" w:rsidRDefault="00000000">
      <w:pPr>
        <w:numPr>
          <w:ilvl w:val="0"/>
          <w:numId w:val="23"/>
        </w:numPr>
        <w:spacing w:before="120" w:after="120" w:line="288" w:lineRule="auto"/>
        <w:ind w:left="453"/>
        <w:rPr>
          <w:rFonts w:hint="eastAsia"/>
        </w:rPr>
      </w:pPr>
      <w:r>
        <w:rPr>
          <w:rFonts w:ascii="Arial" w:eastAsia="等线" w:hAnsi="Arial" w:cs="Arial"/>
        </w:rPr>
        <w:t>居住类地块与车站付费区直接连通存在人流混杂、安全管理等运营风险，需在连通方案中做好管控设计。</w:t>
      </w:r>
    </w:p>
    <w:p w14:paraId="68A779EF" w14:textId="77777777" w:rsidR="004E5A03" w:rsidRDefault="004E5A03">
      <w:pPr>
        <w:pBdr>
          <w:bottom w:val="single" w:sz="0" w:space="0" w:color="DEE0E3"/>
          <w:between w:val="single" w:sz="0" w:space="0" w:color="DEE0E3"/>
        </w:pBdr>
        <w:spacing w:before="120" w:after="120" w:line="288" w:lineRule="auto"/>
        <w:rPr>
          <w:rFonts w:hint="eastAsia"/>
        </w:rPr>
      </w:pPr>
    </w:p>
    <w:p w14:paraId="68A779F0" w14:textId="77777777" w:rsidR="004E5A03" w:rsidRDefault="00000000">
      <w:pPr>
        <w:spacing w:before="320" w:after="120" w:line="288" w:lineRule="auto"/>
        <w:outlineLvl w:val="1"/>
        <w:rPr>
          <w:rFonts w:hint="eastAsia"/>
        </w:rPr>
      </w:pPr>
      <w:bookmarkStart w:id="10" w:name="heading_10"/>
      <w:r>
        <w:rPr>
          <w:rFonts w:ascii="Arial" w:eastAsia="等线" w:hAnsi="Arial" w:cs="Arial"/>
          <w:b/>
          <w:sz w:val="32"/>
        </w:rPr>
        <w:t xml:space="preserve">3 </w:t>
      </w:r>
      <w:r>
        <w:rPr>
          <w:rFonts w:ascii="Arial" w:eastAsia="等线" w:hAnsi="Arial" w:cs="Arial"/>
          <w:b/>
          <w:sz w:val="32"/>
        </w:rPr>
        <w:t>联通方式比选与推荐方案</w:t>
      </w:r>
      <w:bookmarkEnd w:id="10"/>
    </w:p>
    <w:p w14:paraId="68A779F1" w14:textId="77777777" w:rsidR="004E5A03" w:rsidRDefault="00000000">
      <w:pPr>
        <w:spacing w:before="300" w:after="120" w:line="288" w:lineRule="auto"/>
        <w:outlineLvl w:val="2"/>
        <w:rPr>
          <w:rFonts w:hint="eastAsia"/>
        </w:rPr>
      </w:pPr>
      <w:bookmarkStart w:id="11" w:name="heading_11"/>
      <w:r>
        <w:rPr>
          <w:rFonts w:ascii="Arial" w:eastAsia="等线" w:hAnsi="Arial" w:cs="Arial"/>
          <w:b/>
          <w:sz w:val="30"/>
        </w:rPr>
        <w:t xml:space="preserve">3.1 </w:t>
      </w:r>
      <w:r>
        <w:rPr>
          <w:rFonts w:ascii="Arial" w:eastAsia="等线" w:hAnsi="Arial" w:cs="Arial"/>
          <w:b/>
          <w:sz w:val="30"/>
        </w:rPr>
        <w:t>联通方式适用场景比选</w:t>
      </w:r>
      <w:bookmarkEnd w:id="11"/>
    </w:p>
    <w:p w14:paraId="68A779F2" w14:textId="77777777" w:rsidR="004E5A03" w:rsidRDefault="00000000">
      <w:pPr>
        <w:spacing w:before="120" w:after="120" w:line="288" w:lineRule="auto"/>
        <w:rPr>
          <w:rFonts w:hint="eastAsia"/>
        </w:rPr>
      </w:pPr>
      <w:r>
        <w:rPr>
          <w:rFonts w:ascii="Arial" w:eastAsia="等线" w:hAnsi="Arial" w:cs="Arial"/>
        </w:rPr>
        <w:t>结合地块联通等级、业态特征、建设条件，对地下联通、地面联通、空中联通三大类方式进行场景适配性比选，结果如下：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380"/>
        <w:gridCol w:w="1380"/>
        <w:gridCol w:w="1380"/>
        <w:gridCol w:w="1380"/>
        <w:gridCol w:w="1380"/>
        <w:gridCol w:w="1380"/>
      </w:tblGrid>
      <w:tr w:rsidR="004E5A03" w14:paraId="68A779F9" w14:textId="77777777">
        <w:tblPrEx>
          <w:tblCellMar>
            <w:top w:w="0" w:type="dxa"/>
            <w:bottom w:w="0" w:type="dxa"/>
          </w:tblCellMar>
        </w:tblPrEx>
        <w:tc>
          <w:tcPr>
            <w:tcW w:w="1380" w:type="dxa"/>
            <w:tcMar>
              <w:top w:w="60" w:type="dxa"/>
              <w:left w:w="120" w:type="dxa"/>
              <w:bottom w:w="30" w:type="dxa"/>
              <w:right w:w="120" w:type="dxa"/>
            </w:tcMar>
          </w:tcPr>
          <w:p w14:paraId="68A779F3" w14:textId="77777777" w:rsidR="004E5A03" w:rsidRDefault="00000000">
            <w:pPr>
              <w:spacing w:before="120" w:after="120" w:line="288" w:lineRule="auto"/>
              <w:rPr>
                <w:rFonts w:hint="eastAsia"/>
              </w:rPr>
            </w:pPr>
            <w:r>
              <w:rPr>
                <w:rFonts w:ascii="Arial" w:eastAsia="等线" w:hAnsi="Arial" w:cs="Arial"/>
              </w:rPr>
              <w:t>联通方式</w:t>
            </w:r>
          </w:p>
        </w:tc>
        <w:tc>
          <w:tcPr>
            <w:tcW w:w="1380" w:type="dxa"/>
            <w:tcMar>
              <w:top w:w="60" w:type="dxa"/>
              <w:left w:w="120" w:type="dxa"/>
              <w:bottom w:w="30" w:type="dxa"/>
              <w:right w:w="120" w:type="dxa"/>
            </w:tcMar>
          </w:tcPr>
          <w:p w14:paraId="68A779F4" w14:textId="77777777" w:rsidR="004E5A03" w:rsidRDefault="00000000">
            <w:pPr>
              <w:spacing w:before="120" w:after="120" w:line="288" w:lineRule="auto"/>
              <w:rPr>
                <w:rFonts w:hint="eastAsia"/>
              </w:rPr>
            </w:pPr>
            <w:r>
              <w:rPr>
                <w:rFonts w:ascii="Arial" w:eastAsia="等线" w:hAnsi="Arial" w:cs="Arial"/>
              </w:rPr>
              <w:t>细分类型</w:t>
            </w:r>
          </w:p>
        </w:tc>
        <w:tc>
          <w:tcPr>
            <w:tcW w:w="1380" w:type="dxa"/>
            <w:tcMar>
              <w:top w:w="60" w:type="dxa"/>
              <w:left w:w="120" w:type="dxa"/>
              <w:bottom w:w="30" w:type="dxa"/>
              <w:right w:w="120" w:type="dxa"/>
            </w:tcMar>
          </w:tcPr>
          <w:p w14:paraId="68A779F5" w14:textId="77777777" w:rsidR="004E5A03" w:rsidRDefault="00000000">
            <w:pPr>
              <w:spacing w:before="120" w:after="120" w:line="288" w:lineRule="auto"/>
              <w:rPr>
                <w:rFonts w:hint="eastAsia"/>
              </w:rPr>
            </w:pPr>
            <w:r>
              <w:rPr>
                <w:rFonts w:ascii="Arial" w:eastAsia="等线" w:hAnsi="Arial" w:cs="Arial"/>
              </w:rPr>
              <w:t>场景适配性分析</w:t>
            </w:r>
          </w:p>
        </w:tc>
        <w:tc>
          <w:tcPr>
            <w:tcW w:w="1380" w:type="dxa"/>
            <w:tcMar>
              <w:top w:w="60" w:type="dxa"/>
              <w:left w:w="120" w:type="dxa"/>
              <w:bottom w:w="30" w:type="dxa"/>
              <w:right w:w="120" w:type="dxa"/>
            </w:tcMar>
          </w:tcPr>
          <w:p w14:paraId="68A779F6" w14:textId="77777777" w:rsidR="004E5A03" w:rsidRDefault="00000000">
            <w:pPr>
              <w:spacing w:before="120" w:after="120" w:line="288" w:lineRule="auto"/>
              <w:rPr>
                <w:rFonts w:hint="eastAsia"/>
              </w:rPr>
            </w:pPr>
            <w:r>
              <w:rPr>
                <w:rFonts w:ascii="Arial" w:eastAsia="等线" w:hAnsi="Arial" w:cs="Arial"/>
              </w:rPr>
              <w:t>建设成本</w:t>
            </w:r>
          </w:p>
        </w:tc>
        <w:tc>
          <w:tcPr>
            <w:tcW w:w="1380" w:type="dxa"/>
            <w:tcMar>
              <w:top w:w="60" w:type="dxa"/>
              <w:left w:w="120" w:type="dxa"/>
              <w:bottom w:w="30" w:type="dxa"/>
              <w:right w:w="120" w:type="dxa"/>
            </w:tcMar>
          </w:tcPr>
          <w:p w14:paraId="68A779F7" w14:textId="77777777" w:rsidR="004E5A03" w:rsidRDefault="00000000">
            <w:pPr>
              <w:spacing w:before="120" w:after="120" w:line="288" w:lineRule="auto"/>
              <w:rPr>
                <w:rFonts w:hint="eastAsia"/>
              </w:rPr>
            </w:pPr>
            <w:r>
              <w:rPr>
                <w:rFonts w:ascii="Arial" w:eastAsia="等线" w:hAnsi="Arial" w:cs="Arial"/>
              </w:rPr>
              <w:t>实施难度</w:t>
            </w:r>
          </w:p>
        </w:tc>
        <w:tc>
          <w:tcPr>
            <w:tcW w:w="1380" w:type="dxa"/>
            <w:tcMar>
              <w:top w:w="60" w:type="dxa"/>
              <w:left w:w="120" w:type="dxa"/>
              <w:bottom w:w="30" w:type="dxa"/>
              <w:right w:w="120" w:type="dxa"/>
            </w:tcMar>
          </w:tcPr>
          <w:p w14:paraId="68A779F8" w14:textId="77777777" w:rsidR="004E5A03" w:rsidRDefault="00000000">
            <w:pPr>
              <w:spacing w:before="120" w:after="120" w:line="288" w:lineRule="auto"/>
              <w:rPr>
                <w:rFonts w:hint="eastAsia"/>
              </w:rPr>
            </w:pPr>
            <w:r>
              <w:rPr>
                <w:rFonts w:ascii="Arial" w:eastAsia="等线" w:hAnsi="Arial" w:cs="Arial"/>
              </w:rPr>
              <w:t>适配性评级</w:t>
            </w:r>
          </w:p>
        </w:tc>
      </w:tr>
      <w:tr w:rsidR="004E5A03" w14:paraId="68A77A00" w14:textId="77777777">
        <w:tblPrEx>
          <w:tblCellMar>
            <w:top w:w="0" w:type="dxa"/>
            <w:bottom w:w="0" w:type="dxa"/>
          </w:tblCellMar>
        </w:tblPrEx>
        <w:tc>
          <w:tcPr>
            <w:tcW w:w="1380" w:type="dxa"/>
            <w:tcMar>
              <w:top w:w="60" w:type="dxa"/>
              <w:left w:w="120" w:type="dxa"/>
              <w:bottom w:w="30" w:type="dxa"/>
              <w:right w:w="120" w:type="dxa"/>
            </w:tcMar>
          </w:tcPr>
          <w:p w14:paraId="68A779FA" w14:textId="77777777" w:rsidR="004E5A03" w:rsidRDefault="00000000">
            <w:pPr>
              <w:spacing w:before="120" w:after="120" w:line="288" w:lineRule="auto"/>
              <w:rPr>
                <w:rFonts w:hint="eastAsia"/>
              </w:rPr>
            </w:pPr>
            <w:r>
              <w:rPr>
                <w:rFonts w:ascii="Arial" w:eastAsia="等线" w:hAnsi="Arial" w:cs="Arial"/>
              </w:rPr>
              <w:lastRenderedPageBreak/>
              <w:t>地下联通</w:t>
            </w:r>
          </w:p>
        </w:tc>
        <w:tc>
          <w:tcPr>
            <w:tcW w:w="1380" w:type="dxa"/>
            <w:tcMar>
              <w:top w:w="60" w:type="dxa"/>
              <w:left w:w="120" w:type="dxa"/>
              <w:bottom w:w="30" w:type="dxa"/>
              <w:right w:w="120" w:type="dxa"/>
            </w:tcMar>
          </w:tcPr>
          <w:p w14:paraId="68A779FB" w14:textId="77777777" w:rsidR="004E5A03" w:rsidRDefault="00000000">
            <w:pPr>
              <w:spacing w:before="120" w:after="120" w:line="288" w:lineRule="auto"/>
              <w:rPr>
                <w:rFonts w:hint="eastAsia"/>
              </w:rPr>
            </w:pPr>
            <w:r>
              <w:rPr>
                <w:rFonts w:ascii="Arial" w:eastAsia="等线" w:hAnsi="Arial" w:cs="Arial"/>
              </w:rPr>
              <w:t>地下次通道</w:t>
            </w:r>
          </w:p>
        </w:tc>
        <w:tc>
          <w:tcPr>
            <w:tcW w:w="1380" w:type="dxa"/>
            <w:tcMar>
              <w:top w:w="60" w:type="dxa"/>
              <w:left w:w="120" w:type="dxa"/>
              <w:bottom w:w="30" w:type="dxa"/>
              <w:right w:w="120" w:type="dxa"/>
            </w:tcMar>
          </w:tcPr>
          <w:p w14:paraId="68A779FC" w14:textId="77777777" w:rsidR="004E5A03" w:rsidRDefault="00000000">
            <w:pPr>
              <w:spacing w:before="120" w:after="120" w:line="288" w:lineRule="auto"/>
              <w:rPr>
                <w:rFonts w:hint="eastAsia"/>
              </w:rPr>
            </w:pPr>
            <w:r>
              <w:rPr>
                <w:rFonts w:ascii="Arial" w:eastAsia="等线" w:hAnsi="Arial" w:cs="Arial"/>
              </w:rPr>
              <w:t>可直接衔接车站站厅非付费区与地块地下空间，兼顾公寓客群通勤与商业配套客流引流；需穿越市政道路，建设成本中等，需做好居住私密性管控与运营分区设计，适配性中等</w:t>
            </w:r>
          </w:p>
        </w:tc>
        <w:tc>
          <w:tcPr>
            <w:tcW w:w="1380" w:type="dxa"/>
            <w:tcMar>
              <w:top w:w="60" w:type="dxa"/>
              <w:left w:w="120" w:type="dxa"/>
              <w:bottom w:w="30" w:type="dxa"/>
              <w:right w:w="120" w:type="dxa"/>
            </w:tcMar>
          </w:tcPr>
          <w:p w14:paraId="68A779FD" w14:textId="77777777" w:rsidR="004E5A03" w:rsidRDefault="00000000">
            <w:pPr>
              <w:spacing w:before="120" w:after="120" w:line="288" w:lineRule="auto"/>
              <w:rPr>
                <w:rFonts w:hint="eastAsia"/>
              </w:rPr>
            </w:pPr>
            <w:r>
              <w:rPr>
                <w:rFonts w:ascii="Arial" w:eastAsia="等线" w:hAnsi="Arial" w:cs="Arial"/>
              </w:rPr>
              <w:t>中高</w:t>
            </w:r>
          </w:p>
        </w:tc>
        <w:tc>
          <w:tcPr>
            <w:tcW w:w="1380" w:type="dxa"/>
            <w:tcMar>
              <w:top w:w="60" w:type="dxa"/>
              <w:left w:w="120" w:type="dxa"/>
              <w:bottom w:w="30" w:type="dxa"/>
              <w:right w:w="120" w:type="dxa"/>
            </w:tcMar>
          </w:tcPr>
          <w:p w14:paraId="68A779FE" w14:textId="77777777" w:rsidR="004E5A03" w:rsidRDefault="00000000">
            <w:pPr>
              <w:spacing w:before="120" w:after="120" w:line="288" w:lineRule="auto"/>
              <w:rPr>
                <w:rFonts w:hint="eastAsia"/>
              </w:rPr>
            </w:pPr>
            <w:r>
              <w:rPr>
                <w:rFonts w:ascii="Arial" w:eastAsia="等线" w:hAnsi="Arial" w:cs="Arial"/>
              </w:rPr>
              <w:t>中</w:t>
            </w:r>
          </w:p>
        </w:tc>
        <w:tc>
          <w:tcPr>
            <w:tcW w:w="1380" w:type="dxa"/>
            <w:tcMar>
              <w:top w:w="60" w:type="dxa"/>
              <w:left w:w="120" w:type="dxa"/>
              <w:bottom w:w="30" w:type="dxa"/>
              <w:right w:w="120" w:type="dxa"/>
            </w:tcMar>
          </w:tcPr>
          <w:p w14:paraId="68A779FF" w14:textId="77777777" w:rsidR="004E5A03" w:rsidRDefault="00000000">
            <w:pPr>
              <w:spacing w:before="120" w:after="120" w:line="288" w:lineRule="auto"/>
              <w:rPr>
                <w:rFonts w:hint="eastAsia"/>
              </w:rPr>
            </w:pPr>
            <w:r>
              <w:rPr>
                <w:rFonts w:ascii="Arial" w:eastAsia="等线" w:hAnsi="Arial" w:cs="Arial"/>
              </w:rPr>
              <w:t>★★★</w:t>
            </w:r>
          </w:p>
        </w:tc>
      </w:tr>
      <w:tr w:rsidR="004E5A03" w14:paraId="68A77A07" w14:textId="77777777">
        <w:tblPrEx>
          <w:tblCellMar>
            <w:top w:w="0" w:type="dxa"/>
            <w:bottom w:w="0" w:type="dxa"/>
          </w:tblCellMar>
        </w:tblPrEx>
        <w:tc>
          <w:tcPr>
            <w:tcW w:w="1380" w:type="dxa"/>
            <w:tcMar>
              <w:top w:w="60" w:type="dxa"/>
              <w:left w:w="120" w:type="dxa"/>
              <w:bottom w:w="30" w:type="dxa"/>
              <w:right w:w="120" w:type="dxa"/>
            </w:tcMar>
          </w:tcPr>
          <w:p w14:paraId="68A77A01" w14:textId="77777777" w:rsidR="004E5A03" w:rsidRDefault="00000000">
            <w:pPr>
              <w:spacing w:before="120" w:after="120" w:line="288" w:lineRule="auto"/>
              <w:rPr>
                <w:rFonts w:hint="eastAsia"/>
              </w:rPr>
            </w:pPr>
            <w:r>
              <w:rPr>
                <w:rFonts w:ascii="Arial" w:eastAsia="等线" w:hAnsi="Arial" w:cs="Arial"/>
              </w:rPr>
              <w:t>地面联通</w:t>
            </w:r>
          </w:p>
        </w:tc>
        <w:tc>
          <w:tcPr>
            <w:tcW w:w="1380" w:type="dxa"/>
            <w:tcMar>
              <w:top w:w="60" w:type="dxa"/>
              <w:left w:w="120" w:type="dxa"/>
              <w:bottom w:w="30" w:type="dxa"/>
              <w:right w:w="120" w:type="dxa"/>
            </w:tcMar>
          </w:tcPr>
          <w:p w14:paraId="68A77A02" w14:textId="77777777" w:rsidR="004E5A03" w:rsidRDefault="00000000">
            <w:pPr>
              <w:spacing w:before="120" w:after="120" w:line="288" w:lineRule="auto"/>
              <w:rPr>
                <w:rFonts w:hint="eastAsia"/>
              </w:rPr>
            </w:pPr>
            <w:r>
              <w:rPr>
                <w:rFonts w:ascii="Arial" w:eastAsia="等线" w:hAnsi="Arial" w:cs="Arial"/>
              </w:rPr>
              <w:t>地面步行道优化</w:t>
            </w:r>
          </w:p>
        </w:tc>
        <w:tc>
          <w:tcPr>
            <w:tcW w:w="1380" w:type="dxa"/>
            <w:tcMar>
              <w:top w:w="60" w:type="dxa"/>
              <w:left w:w="120" w:type="dxa"/>
              <w:bottom w:w="30" w:type="dxa"/>
              <w:right w:w="120" w:type="dxa"/>
            </w:tcMar>
          </w:tcPr>
          <w:p w14:paraId="68A77A03" w14:textId="77777777" w:rsidR="004E5A03" w:rsidRDefault="00000000">
            <w:pPr>
              <w:spacing w:before="120" w:after="120" w:line="288" w:lineRule="auto"/>
              <w:rPr>
                <w:rFonts w:hint="eastAsia"/>
              </w:rPr>
            </w:pPr>
            <w:r>
              <w:rPr>
                <w:rFonts w:ascii="Arial" w:eastAsia="等线" w:hAnsi="Arial" w:cs="Arial"/>
              </w:rPr>
              <w:t>无需新增建构筑物，仅优化现有步行流线、完善标识系统，可满足基础接驳需求，无法实现全天候通行，适配性中等</w:t>
            </w:r>
          </w:p>
        </w:tc>
        <w:tc>
          <w:tcPr>
            <w:tcW w:w="1380" w:type="dxa"/>
            <w:tcMar>
              <w:top w:w="60" w:type="dxa"/>
              <w:left w:w="120" w:type="dxa"/>
              <w:bottom w:w="30" w:type="dxa"/>
              <w:right w:w="120" w:type="dxa"/>
            </w:tcMar>
          </w:tcPr>
          <w:p w14:paraId="68A77A04" w14:textId="77777777" w:rsidR="004E5A03" w:rsidRDefault="00000000">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8A77A05" w14:textId="77777777" w:rsidR="004E5A03" w:rsidRDefault="00000000">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8A77A06" w14:textId="77777777" w:rsidR="004E5A03" w:rsidRDefault="00000000">
            <w:pPr>
              <w:spacing w:before="120" w:after="120" w:line="288" w:lineRule="auto"/>
              <w:rPr>
                <w:rFonts w:hint="eastAsia"/>
              </w:rPr>
            </w:pPr>
            <w:r>
              <w:rPr>
                <w:rFonts w:ascii="Arial" w:eastAsia="等线" w:hAnsi="Arial" w:cs="Arial"/>
              </w:rPr>
              <w:t>★★★</w:t>
            </w:r>
          </w:p>
        </w:tc>
      </w:tr>
      <w:tr w:rsidR="004E5A03" w14:paraId="68A77A0E" w14:textId="77777777">
        <w:tblPrEx>
          <w:tblCellMar>
            <w:top w:w="0" w:type="dxa"/>
            <w:bottom w:w="0" w:type="dxa"/>
          </w:tblCellMar>
        </w:tblPrEx>
        <w:tc>
          <w:tcPr>
            <w:tcW w:w="1380" w:type="dxa"/>
            <w:tcMar>
              <w:top w:w="60" w:type="dxa"/>
              <w:left w:w="120" w:type="dxa"/>
              <w:bottom w:w="30" w:type="dxa"/>
              <w:right w:w="120" w:type="dxa"/>
            </w:tcMar>
          </w:tcPr>
          <w:p w14:paraId="68A77A08" w14:textId="77777777" w:rsidR="004E5A03" w:rsidRDefault="004E5A03">
            <w:pPr>
              <w:rPr>
                <w:rFonts w:hint="eastAsia"/>
              </w:rPr>
            </w:pPr>
          </w:p>
        </w:tc>
        <w:tc>
          <w:tcPr>
            <w:tcW w:w="1380" w:type="dxa"/>
            <w:tcMar>
              <w:top w:w="60" w:type="dxa"/>
              <w:left w:w="120" w:type="dxa"/>
              <w:bottom w:w="30" w:type="dxa"/>
              <w:right w:w="120" w:type="dxa"/>
            </w:tcMar>
          </w:tcPr>
          <w:p w14:paraId="68A77A09" w14:textId="77777777" w:rsidR="004E5A03" w:rsidRDefault="00000000">
            <w:pPr>
              <w:spacing w:before="120" w:after="120" w:line="288" w:lineRule="auto"/>
              <w:rPr>
                <w:rFonts w:hint="eastAsia"/>
              </w:rPr>
            </w:pPr>
            <w:r>
              <w:rPr>
                <w:rFonts w:ascii="Arial" w:eastAsia="等线" w:hAnsi="Arial" w:cs="Arial"/>
              </w:rPr>
              <w:t>风雨连廊</w:t>
            </w:r>
          </w:p>
        </w:tc>
        <w:tc>
          <w:tcPr>
            <w:tcW w:w="1380" w:type="dxa"/>
            <w:tcMar>
              <w:top w:w="60" w:type="dxa"/>
              <w:left w:w="120" w:type="dxa"/>
              <w:bottom w:w="30" w:type="dxa"/>
              <w:right w:w="120" w:type="dxa"/>
            </w:tcMar>
          </w:tcPr>
          <w:p w14:paraId="68A77A0A" w14:textId="77777777" w:rsidR="004E5A03" w:rsidRDefault="00000000">
            <w:pPr>
              <w:spacing w:before="120" w:after="120" w:line="288" w:lineRule="auto"/>
              <w:rPr>
                <w:rFonts w:hint="eastAsia"/>
              </w:rPr>
            </w:pPr>
            <w:r>
              <w:rPr>
                <w:rFonts w:ascii="Arial" w:eastAsia="等线" w:hAnsi="Arial" w:cs="Arial"/>
              </w:rPr>
              <w:t>可实现车站</w:t>
            </w:r>
            <w:r>
              <w:rPr>
                <w:rFonts w:ascii="Arial" w:eastAsia="等线" w:hAnsi="Arial" w:cs="Arial"/>
              </w:rPr>
              <w:t>3</w:t>
            </w:r>
            <w:r>
              <w:rPr>
                <w:rFonts w:ascii="Arial" w:eastAsia="等线" w:hAnsi="Arial" w:cs="Arial"/>
              </w:rPr>
              <w:t>号出入口与地块公寓主入口、商业配套出入口的全天候无缝衔接，精准匹配青年客群通勤</w:t>
            </w:r>
            <w:r>
              <w:rPr>
                <w:rFonts w:ascii="Arial" w:eastAsia="等线" w:hAnsi="Arial" w:cs="Arial"/>
              </w:rPr>
              <w:lastRenderedPageBreak/>
              <w:t>需求；不破坏地块居住私密性，建设成本可控，审批难度低，可兼顾商业客流引流，适配性最高</w:t>
            </w:r>
          </w:p>
        </w:tc>
        <w:tc>
          <w:tcPr>
            <w:tcW w:w="1380" w:type="dxa"/>
            <w:tcMar>
              <w:top w:w="60" w:type="dxa"/>
              <w:left w:w="120" w:type="dxa"/>
              <w:bottom w:w="30" w:type="dxa"/>
              <w:right w:w="120" w:type="dxa"/>
            </w:tcMar>
          </w:tcPr>
          <w:p w14:paraId="68A77A0B" w14:textId="77777777" w:rsidR="004E5A03" w:rsidRDefault="00000000">
            <w:pPr>
              <w:spacing w:before="120" w:after="120" w:line="288" w:lineRule="auto"/>
              <w:rPr>
                <w:rFonts w:hint="eastAsia"/>
              </w:rPr>
            </w:pPr>
            <w:r>
              <w:rPr>
                <w:rFonts w:ascii="Arial" w:eastAsia="等线" w:hAnsi="Arial" w:cs="Arial"/>
              </w:rPr>
              <w:lastRenderedPageBreak/>
              <w:t>中</w:t>
            </w:r>
          </w:p>
        </w:tc>
        <w:tc>
          <w:tcPr>
            <w:tcW w:w="1380" w:type="dxa"/>
            <w:tcMar>
              <w:top w:w="60" w:type="dxa"/>
              <w:left w:w="120" w:type="dxa"/>
              <w:bottom w:w="30" w:type="dxa"/>
              <w:right w:w="120" w:type="dxa"/>
            </w:tcMar>
          </w:tcPr>
          <w:p w14:paraId="68A77A0C" w14:textId="77777777" w:rsidR="004E5A03" w:rsidRDefault="00000000">
            <w:pPr>
              <w:spacing w:before="120" w:after="120" w:line="288" w:lineRule="auto"/>
              <w:rPr>
                <w:rFonts w:hint="eastAsia"/>
              </w:rPr>
            </w:pPr>
            <w:r>
              <w:rPr>
                <w:rFonts w:ascii="Arial" w:eastAsia="等线" w:hAnsi="Arial" w:cs="Arial"/>
              </w:rPr>
              <w:t>低</w:t>
            </w:r>
          </w:p>
        </w:tc>
        <w:tc>
          <w:tcPr>
            <w:tcW w:w="1380" w:type="dxa"/>
            <w:tcMar>
              <w:top w:w="60" w:type="dxa"/>
              <w:left w:w="120" w:type="dxa"/>
              <w:bottom w:w="30" w:type="dxa"/>
              <w:right w:w="120" w:type="dxa"/>
            </w:tcMar>
          </w:tcPr>
          <w:p w14:paraId="68A77A0D" w14:textId="77777777" w:rsidR="004E5A03" w:rsidRDefault="00000000">
            <w:pPr>
              <w:spacing w:before="120" w:after="120" w:line="288" w:lineRule="auto"/>
              <w:rPr>
                <w:rFonts w:hint="eastAsia"/>
              </w:rPr>
            </w:pPr>
            <w:r>
              <w:rPr>
                <w:rFonts w:ascii="Arial" w:eastAsia="等线" w:hAnsi="Arial" w:cs="Arial"/>
              </w:rPr>
              <w:t>★★★★★</w:t>
            </w:r>
          </w:p>
        </w:tc>
      </w:tr>
      <w:tr w:rsidR="004E5A03" w14:paraId="68A77A15" w14:textId="77777777">
        <w:tblPrEx>
          <w:tblCellMar>
            <w:top w:w="0" w:type="dxa"/>
            <w:bottom w:w="0" w:type="dxa"/>
          </w:tblCellMar>
        </w:tblPrEx>
        <w:tc>
          <w:tcPr>
            <w:tcW w:w="1380" w:type="dxa"/>
            <w:tcMar>
              <w:top w:w="60" w:type="dxa"/>
              <w:left w:w="120" w:type="dxa"/>
              <w:bottom w:w="30" w:type="dxa"/>
              <w:right w:w="120" w:type="dxa"/>
            </w:tcMar>
          </w:tcPr>
          <w:p w14:paraId="68A77A0F" w14:textId="77777777" w:rsidR="004E5A03" w:rsidRDefault="00000000">
            <w:pPr>
              <w:spacing w:before="120" w:after="120" w:line="288" w:lineRule="auto"/>
              <w:rPr>
                <w:rFonts w:hint="eastAsia"/>
              </w:rPr>
            </w:pPr>
            <w:r>
              <w:rPr>
                <w:rFonts w:ascii="Arial" w:eastAsia="等线" w:hAnsi="Arial" w:cs="Arial"/>
              </w:rPr>
              <w:t>空中联通</w:t>
            </w:r>
          </w:p>
        </w:tc>
        <w:tc>
          <w:tcPr>
            <w:tcW w:w="1380" w:type="dxa"/>
            <w:tcMar>
              <w:top w:w="60" w:type="dxa"/>
              <w:left w:w="120" w:type="dxa"/>
              <w:bottom w:w="30" w:type="dxa"/>
              <w:right w:w="120" w:type="dxa"/>
            </w:tcMar>
          </w:tcPr>
          <w:p w14:paraId="68A77A10" w14:textId="77777777" w:rsidR="004E5A03" w:rsidRDefault="00000000">
            <w:pPr>
              <w:spacing w:before="120" w:after="120" w:line="288" w:lineRule="auto"/>
              <w:rPr>
                <w:rFonts w:hint="eastAsia"/>
              </w:rPr>
            </w:pPr>
            <w:r>
              <w:rPr>
                <w:rFonts w:ascii="Arial" w:eastAsia="等线" w:hAnsi="Arial" w:cs="Arial"/>
              </w:rPr>
              <w:t>高架连廊</w:t>
            </w:r>
            <w:r>
              <w:rPr>
                <w:rFonts w:ascii="Arial" w:eastAsia="等线" w:hAnsi="Arial" w:cs="Arial"/>
              </w:rPr>
              <w:t>/</w:t>
            </w:r>
            <w:r>
              <w:rPr>
                <w:rFonts w:ascii="Arial" w:eastAsia="等线" w:hAnsi="Arial" w:cs="Arial"/>
              </w:rPr>
              <w:t>天桥</w:t>
            </w:r>
          </w:p>
        </w:tc>
        <w:tc>
          <w:tcPr>
            <w:tcW w:w="1380" w:type="dxa"/>
            <w:tcMar>
              <w:top w:w="60" w:type="dxa"/>
              <w:left w:w="120" w:type="dxa"/>
              <w:bottom w:w="30" w:type="dxa"/>
              <w:right w:w="120" w:type="dxa"/>
            </w:tcMar>
          </w:tcPr>
          <w:p w14:paraId="68A77A11" w14:textId="77777777" w:rsidR="004E5A03" w:rsidRDefault="00000000">
            <w:pPr>
              <w:spacing w:before="120" w:after="120" w:line="288" w:lineRule="auto"/>
              <w:rPr>
                <w:rFonts w:hint="eastAsia"/>
              </w:rPr>
            </w:pPr>
            <w:r>
              <w:rPr>
                <w:rFonts w:ascii="Arial" w:eastAsia="等线" w:hAnsi="Arial" w:cs="Arial"/>
              </w:rPr>
              <w:t>需跨越城市主干道，建设成本高、审批难度大；地块为低层公寓，无高架站点衔接条件，无实施必要性，适配性极低</w:t>
            </w:r>
          </w:p>
        </w:tc>
        <w:tc>
          <w:tcPr>
            <w:tcW w:w="1380" w:type="dxa"/>
            <w:tcMar>
              <w:top w:w="60" w:type="dxa"/>
              <w:left w:w="120" w:type="dxa"/>
              <w:bottom w:w="30" w:type="dxa"/>
              <w:right w:w="120" w:type="dxa"/>
            </w:tcMar>
          </w:tcPr>
          <w:p w14:paraId="68A77A12" w14:textId="77777777" w:rsidR="004E5A03" w:rsidRDefault="00000000">
            <w:pPr>
              <w:spacing w:before="120" w:after="120" w:line="288" w:lineRule="auto"/>
              <w:rPr>
                <w:rFonts w:hint="eastAsia"/>
              </w:rPr>
            </w:pPr>
            <w:r>
              <w:rPr>
                <w:rFonts w:ascii="Arial" w:eastAsia="等线" w:hAnsi="Arial" w:cs="Arial"/>
              </w:rPr>
              <w:t>高</w:t>
            </w:r>
          </w:p>
        </w:tc>
        <w:tc>
          <w:tcPr>
            <w:tcW w:w="1380" w:type="dxa"/>
            <w:tcMar>
              <w:top w:w="60" w:type="dxa"/>
              <w:left w:w="120" w:type="dxa"/>
              <w:bottom w:w="30" w:type="dxa"/>
              <w:right w:w="120" w:type="dxa"/>
            </w:tcMar>
          </w:tcPr>
          <w:p w14:paraId="68A77A13" w14:textId="77777777" w:rsidR="004E5A03" w:rsidRDefault="00000000">
            <w:pPr>
              <w:spacing w:before="120" w:after="120" w:line="288" w:lineRule="auto"/>
              <w:rPr>
                <w:rFonts w:hint="eastAsia"/>
              </w:rPr>
            </w:pPr>
            <w:r>
              <w:rPr>
                <w:rFonts w:ascii="Arial" w:eastAsia="等线" w:hAnsi="Arial" w:cs="Arial"/>
              </w:rPr>
              <w:t>极高</w:t>
            </w:r>
          </w:p>
        </w:tc>
        <w:tc>
          <w:tcPr>
            <w:tcW w:w="1380" w:type="dxa"/>
            <w:tcMar>
              <w:top w:w="60" w:type="dxa"/>
              <w:left w:w="120" w:type="dxa"/>
              <w:bottom w:w="30" w:type="dxa"/>
              <w:right w:w="120" w:type="dxa"/>
            </w:tcMar>
          </w:tcPr>
          <w:p w14:paraId="68A77A14" w14:textId="77777777" w:rsidR="004E5A03" w:rsidRDefault="00000000">
            <w:pPr>
              <w:spacing w:before="120" w:after="120" w:line="288" w:lineRule="auto"/>
              <w:rPr>
                <w:rFonts w:hint="eastAsia"/>
              </w:rPr>
            </w:pPr>
            <w:r>
              <w:rPr>
                <w:rFonts w:ascii="Arial" w:eastAsia="等线" w:hAnsi="Arial" w:cs="Arial"/>
              </w:rPr>
              <w:t>★</w:t>
            </w:r>
          </w:p>
        </w:tc>
      </w:tr>
    </w:tbl>
    <w:p w14:paraId="68A77A16" w14:textId="77777777" w:rsidR="004E5A03" w:rsidRDefault="00000000">
      <w:pPr>
        <w:spacing w:before="300" w:after="120" w:line="288" w:lineRule="auto"/>
        <w:outlineLvl w:val="2"/>
        <w:rPr>
          <w:rFonts w:hint="eastAsia"/>
        </w:rPr>
      </w:pPr>
      <w:bookmarkStart w:id="12" w:name="heading_12"/>
      <w:r>
        <w:rPr>
          <w:rFonts w:ascii="Arial" w:eastAsia="等线" w:hAnsi="Arial" w:cs="Arial"/>
          <w:b/>
          <w:sz w:val="30"/>
        </w:rPr>
        <w:t xml:space="preserve">3.2 </w:t>
      </w:r>
      <w:r>
        <w:rPr>
          <w:rFonts w:ascii="Arial" w:eastAsia="等线" w:hAnsi="Arial" w:cs="Arial"/>
          <w:b/>
          <w:sz w:val="30"/>
        </w:rPr>
        <w:t>推荐方案整体设计思路</w:t>
      </w:r>
      <w:bookmarkEnd w:id="12"/>
    </w:p>
    <w:p w14:paraId="68A77A17" w14:textId="77777777" w:rsidR="004E5A03" w:rsidRDefault="00000000">
      <w:pPr>
        <w:numPr>
          <w:ilvl w:val="0"/>
          <w:numId w:val="24"/>
        </w:numPr>
        <w:spacing w:before="120" w:after="120" w:line="288" w:lineRule="auto"/>
        <w:rPr>
          <w:rFonts w:hint="eastAsia"/>
        </w:rPr>
      </w:pPr>
      <w:r>
        <w:rPr>
          <w:rFonts w:ascii="Arial" w:eastAsia="等线" w:hAnsi="Arial" w:cs="Arial"/>
          <w:b/>
        </w:rPr>
        <w:t>推荐联通方式</w:t>
      </w:r>
      <w:r>
        <w:rPr>
          <w:rFonts w:ascii="Arial" w:eastAsia="等线" w:hAnsi="Arial" w:cs="Arial"/>
        </w:rPr>
        <w:t>：</w:t>
      </w:r>
      <w:r>
        <w:rPr>
          <w:rFonts w:ascii="Arial" w:eastAsia="等线" w:hAnsi="Arial" w:cs="Arial"/>
          <w:b/>
        </w:rPr>
        <w:t>地面风雨连廊连通方案</w:t>
      </w:r>
    </w:p>
    <w:p w14:paraId="68A77A18" w14:textId="77777777" w:rsidR="004E5A03" w:rsidRDefault="00000000">
      <w:pPr>
        <w:numPr>
          <w:ilvl w:val="0"/>
          <w:numId w:val="25"/>
        </w:numPr>
        <w:spacing w:before="120" w:after="120" w:line="288" w:lineRule="auto"/>
        <w:rPr>
          <w:rFonts w:hint="eastAsia"/>
        </w:rPr>
      </w:pPr>
      <w:r>
        <w:rPr>
          <w:rFonts w:ascii="Arial" w:eastAsia="等线" w:hAnsi="Arial" w:cs="Arial"/>
          <w:b/>
        </w:rPr>
        <w:t>整体设计思路</w:t>
      </w:r>
      <w:r>
        <w:rPr>
          <w:rFonts w:ascii="Arial" w:eastAsia="等线" w:hAnsi="Arial" w:cs="Arial"/>
        </w:rPr>
        <w:t>：以车站</w:t>
      </w:r>
      <w:r>
        <w:rPr>
          <w:rFonts w:ascii="Arial" w:eastAsia="等线" w:hAnsi="Arial" w:cs="Arial"/>
        </w:rPr>
        <w:t>3</w:t>
      </w:r>
      <w:r>
        <w:rPr>
          <w:rFonts w:ascii="Arial" w:eastAsia="等线" w:hAnsi="Arial" w:cs="Arial"/>
        </w:rPr>
        <w:t>号出入口集散广场为起点，沿迎春南路东侧人行道设置封闭式风雨连廊，主线终点衔接地块北侧公寓主入口，同步设置支线衔接地块西侧社区商业主出入口，实现车站与地块的全天候步行接驳；连廊设计兼顾苏州本地气候特征、无障碍通行要求与城市风貌协调性，不占用机动车道、不阻断人行道通行，同步完善导向标识、休憩设施与便民配套，兼顾通勤效率与商业引流需求。</w:t>
      </w:r>
    </w:p>
    <w:p w14:paraId="68A77A19" w14:textId="77777777" w:rsidR="004E5A03" w:rsidRDefault="00000000">
      <w:pPr>
        <w:numPr>
          <w:ilvl w:val="0"/>
          <w:numId w:val="26"/>
        </w:numPr>
        <w:spacing w:before="120" w:after="120" w:line="288" w:lineRule="auto"/>
        <w:rPr>
          <w:rFonts w:hint="eastAsia"/>
        </w:rPr>
      </w:pPr>
      <w:r>
        <w:rPr>
          <w:rFonts w:ascii="Arial" w:eastAsia="等线" w:hAnsi="Arial" w:cs="Arial"/>
          <w:b/>
        </w:rPr>
        <w:t>方案核心优势</w:t>
      </w:r>
      <w:r>
        <w:rPr>
          <w:rFonts w:ascii="Arial" w:eastAsia="等线" w:hAnsi="Arial" w:cs="Arial"/>
        </w:rPr>
        <w:t>：精准匹配青年公寓客群高频率、强依赖的轨道交通通勤需求，实现全天候无障碍接驳；工程实施难度低、建设成本可控，可通过分区设计平衡公寓居住私密性与商业配套开放性；符合苏州市《轨道站点出入口周边空间一体化设计指引》相关要求，与城市道路景观风貌协调统一，可同步提升社区商业的客流吸引力。</w:t>
      </w:r>
    </w:p>
    <w:p w14:paraId="68A77A1A" w14:textId="77777777" w:rsidR="004E5A03" w:rsidRDefault="00000000">
      <w:pPr>
        <w:spacing w:before="300" w:after="120" w:line="288" w:lineRule="auto"/>
        <w:outlineLvl w:val="2"/>
        <w:rPr>
          <w:rFonts w:hint="eastAsia"/>
        </w:rPr>
      </w:pPr>
      <w:bookmarkStart w:id="13" w:name="heading_13"/>
      <w:r>
        <w:rPr>
          <w:rFonts w:ascii="Arial" w:eastAsia="等线" w:hAnsi="Arial" w:cs="Arial"/>
          <w:b/>
          <w:sz w:val="30"/>
        </w:rPr>
        <w:t xml:space="preserve">3.3 </w:t>
      </w:r>
      <w:r>
        <w:rPr>
          <w:rFonts w:ascii="Arial" w:eastAsia="等线" w:hAnsi="Arial" w:cs="Arial"/>
          <w:b/>
          <w:sz w:val="30"/>
        </w:rPr>
        <w:t>备选方案说明</w:t>
      </w:r>
      <w:bookmarkEnd w:id="13"/>
    </w:p>
    <w:p w14:paraId="68A77A1B" w14:textId="77777777" w:rsidR="004E5A03" w:rsidRDefault="00000000">
      <w:pPr>
        <w:numPr>
          <w:ilvl w:val="0"/>
          <w:numId w:val="27"/>
        </w:numPr>
        <w:spacing w:before="120" w:after="120" w:line="288" w:lineRule="auto"/>
        <w:rPr>
          <w:rFonts w:hint="eastAsia"/>
        </w:rPr>
      </w:pPr>
      <w:r>
        <w:rPr>
          <w:rFonts w:ascii="Arial" w:eastAsia="等线" w:hAnsi="Arial" w:cs="Arial"/>
          <w:b/>
        </w:rPr>
        <w:t>备选方案一：地下次通道连通方案</w:t>
      </w:r>
    </w:p>
    <w:p w14:paraId="68A77A1C" w14:textId="77777777" w:rsidR="004E5A03" w:rsidRDefault="00000000">
      <w:pPr>
        <w:spacing w:before="120" w:after="120" w:line="288" w:lineRule="auto"/>
        <w:rPr>
          <w:rFonts w:hint="eastAsia"/>
        </w:rPr>
      </w:pPr>
      <w:r>
        <w:rPr>
          <w:rFonts w:ascii="Arial" w:eastAsia="等线" w:hAnsi="Arial" w:cs="Arial"/>
        </w:rPr>
        <w:lastRenderedPageBreak/>
        <w:t>以车站站厅层非付费区预留接口为起点，设置地下次通道穿越迎春南路，终点衔接地块地下一层空间，同步设置垂直交通衔接地面商业配套与公寓大堂。通道净宽不小于</w:t>
      </w:r>
      <w:r>
        <w:rPr>
          <w:rFonts w:ascii="Arial" w:eastAsia="等线" w:hAnsi="Arial" w:cs="Arial"/>
        </w:rPr>
        <w:t>4m</w:t>
      </w:r>
      <w:r>
        <w:rPr>
          <w:rFonts w:ascii="Arial" w:eastAsia="等线" w:hAnsi="Arial" w:cs="Arial"/>
        </w:rPr>
        <w:t>，净高不小于</w:t>
      </w:r>
      <w:r>
        <w:rPr>
          <w:rFonts w:ascii="Arial" w:eastAsia="等线" w:hAnsi="Arial" w:cs="Arial"/>
        </w:rPr>
        <w:t>2.5m</w:t>
      </w:r>
      <w:r>
        <w:rPr>
          <w:rFonts w:ascii="Arial" w:eastAsia="等线" w:hAnsi="Arial" w:cs="Arial"/>
        </w:rPr>
        <w:t>，仅设置通行功能，不设置商业业态。该方案可实现恶劣天气下的全地下无缝接驳，对地面交通无影响，可最大化提升商业配套的客流引流效果，适用于项目建设资金充足、对地下空间利用有明确需求的场景。</w:t>
      </w:r>
    </w:p>
    <w:p w14:paraId="68A77A1D" w14:textId="77777777" w:rsidR="004E5A03" w:rsidRDefault="00000000">
      <w:pPr>
        <w:numPr>
          <w:ilvl w:val="0"/>
          <w:numId w:val="28"/>
        </w:numPr>
        <w:spacing w:before="120" w:after="120" w:line="288" w:lineRule="auto"/>
        <w:rPr>
          <w:rFonts w:hint="eastAsia"/>
        </w:rPr>
      </w:pPr>
      <w:r>
        <w:rPr>
          <w:rFonts w:ascii="Arial" w:eastAsia="等线" w:hAnsi="Arial" w:cs="Arial"/>
          <w:b/>
        </w:rPr>
        <w:t>备选方案二：地面步行道优化提升方案</w:t>
      </w:r>
    </w:p>
    <w:p w14:paraId="68A77A1E" w14:textId="77777777" w:rsidR="004E5A03" w:rsidRDefault="00000000">
      <w:pPr>
        <w:spacing w:before="120" w:after="120" w:line="288" w:lineRule="auto"/>
        <w:rPr>
          <w:rFonts w:hint="eastAsia"/>
        </w:rPr>
      </w:pPr>
      <w:r>
        <w:rPr>
          <w:rFonts w:ascii="Arial" w:eastAsia="等线" w:hAnsi="Arial" w:cs="Arial"/>
        </w:rPr>
        <w:t>不新增建构筑物，仅对车站</w:t>
      </w:r>
      <w:r>
        <w:rPr>
          <w:rFonts w:ascii="Arial" w:eastAsia="等线" w:hAnsi="Arial" w:cs="Arial"/>
        </w:rPr>
        <w:t>3</w:t>
      </w:r>
      <w:r>
        <w:rPr>
          <w:rFonts w:ascii="Arial" w:eastAsia="等线" w:hAnsi="Arial" w:cs="Arial"/>
        </w:rPr>
        <w:t>号出入口至地块主入口、商业出入口的现有步行道进行优化提升，包括路面翻新、防滑处理、无障碍坡道完善、沿线导向标识系统加密、夜间照明提升等，满足基础步行接驳需求。该方案实施成本最低、周期最短，适用于项目建设资金有限、暂不具备连廊实施条件的场景，需同步预留远期风雨连廊建设条件。</w:t>
      </w:r>
    </w:p>
    <w:p w14:paraId="68A77A1F" w14:textId="77777777" w:rsidR="004E5A03" w:rsidRDefault="00000000">
      <w:pPr>
        <w:numPr>
          <w:ilvl w:val="0"/>
          <w:numId w:val="29"/>
        </w:numPr>
        <w:spacing w:before="120" w:after="120" w:line="288" w:lineRule="auto"/>
        <w:rPr>
          <w:rFonts w:hint="eastAsia"/>
        </w:rPr>
      </w:pPr>
      <w:r>
        <w:rPr>
          <w:rFonts w:ascii="Arial" w:eastAsia="等线" w:hAnsi="Arial" w:cs="Arial"/>
          <w:b/>
        </w:rPr>
        <w:t>备选方案三：接口预留远期实施方案</w:t>
      </w:r>
    </w:p>
    <w:p w14:paraId="68A77A20" w14:textId="77777777" w:rsidR="004E5A03" w:rsidRDefault="00000000">
      <w:pPr>
        <w:spacing w:before="120" w:after="120" w:line="288" w:lineRule="auto"/>
        <w:rPr>
          <w:rFonts w:hint="eastAsia"/>
        </w:rPr>
      </w:pPr>
      <w:r>
        <w:rPr>
          <w:rFonts w:ascii="Arial" w:eastAsia="等线" w:hAnsi="Arial" w:cs="Arial"/>
        </w:rPr>
        <w:t>本次项目建设阶段不实施实体连通工程，仅在地块地下车库临市政道路侧对应车站预留接口位置，同步在地面商业出入口处预留风雨连廊衔接条件，做好结构预留与防水设计；待未来项目运营后，根据客群实际需求再实施连通工程。该方案兼顾远期发展弹性，符合分期建设的一体化设计要求。</w:t>
      </w:r>
    </w:p>
    <w:p w14:paraId="68A77A21" w14:textId="77777777" w:rsidR="004E5A03" w:rsidRDefault="004E5A03">
      <w:pPr>
        <w:pBdr>
          <w:bottom w:val="single" w:sz="0" w:space="0" w:color="DEE0E3"/>
          <w:between w:val="single" w:sz="0" w:space="0" w:color="DEE0E3"/>
        </w:pBdr>
        <w:spacing w:before="120" w:after="120" w:line="288" w:lineRule="auto"/>
        <w:rPr>
          <w:rFonts w:hint="eastAsia"/>
        </w:rPr>
      </w:pPr>
    </w:p>
    <w:p w14:paraId="68A77A22" w14:textId="77777777" w:rsidR="004E5A03" w:rsidRDefault="00000000">
      <w:pPr>
        <w:spacing w:before="320" w:after="120" w:line="288" w:lineRule="auto"/>
        <w:outlineLvl w:val="1"/>
        <w:rPr>
          <w:rFonts w:hint="eastAsia"/>
        </w:rPr>
      </w:pPr>
      <w:bookmarkStart w:id="14" w:name="heading_14"/>
      <w:r>
        <w:rPr>
          <w:rFonts w:ascii="Arial" w:eastAsia="等线" w:hAnsi="Arial" w:cs="Arial"/>
          <w:b/>
          <w:sz w:val="32"/>
        </w:rPr>
        <w:t xml:space="preserve">4 </w:t>
      </w:r>
      <w:r>
        <w:rPr>
          <w:rFonts w:ascii="Arial" w:eastAsia="等线" w:hAnsi="Arial" w:cs="Arial"/>
          <w:b/>
          <w:sz w:val="32"/>
        </w:rPr>
        <w:t>方案设计核心技术要求</w:t>
      </w:r>
      <w:bookmarkEnd w:id="14"/>
    </w:p>
    <w:p w14:paraId="68A77A23" w14:textId="77777777" w:rsidR="004E5A03" w:rsidRDefault="00000000">
      <w:pPr>
        <w:spacing w:before="120" w:after="120" w:line="288" w:lineRule="auto"/>
        <w:rPr>
          <w:rFonts w:hint="eastAsia"/>
        </w:rPr>
      </w:pPr>
      <w:r>
        <w:rPr>
          <w:rFonts w:ascii="Arial" w:eastAsia="等线" w:hAnsi="Arial" w:cs="Arial"/>
        </w:rPr>
        <w:t>本章节针对推荐的风雨连廊连通方案，明确核心设计参数与管控要求，同步补充地下次通道备选方案的核心技术标准，所有指标均符合苏州市相关设计导则与国家现行规范。</w:t>
      </w:r>
    </w:p>
    <w:p w14:paraId="68A77A24" w14:textId="77777777" w:rsidR="004E5A03" w:rsidRDefault="00000000">
      <w:pPr>
        <w:spacing w:before="300" w:after="120" w:line="288" w:lineRule="auto"/>
        <w:outlineLvl w:val="2"/>
        <w:rPr>
          <w:rFonts w:hint="eastAsia"/>
        </w:rPr>
      </w:pPr>
      <w:bookmarkStart w:id="15" w:name="heading_15"/>
      <w:r>
        <w:rPr>
          <w:rFonts w:ascii="Arial" w:eastAsia="等线" w:hAnsi="Arial" w:cs="Arial"/>
          <w:b/>
          <w:sz w:val="30"/>
        </w:rPr>
        <w:t xml:space="preserve">4.1 </w:t>
      </w:r>
      <w:r>
        <w:rPr>
          <w:rFonts w:ascii="Arial" w:eastAsia="等线" w:hAnsi="Arial" w:cs="Arial"/>
          <w:b/>
          <w:sz w:val="30"/>
        </w:rPr>
        <w:t>风雨连廊方案设计要求</w:t>
      </w:r>
      <w:bookmarkEnd w:id="15"/>
    </w:p>
    <w:p w14:paraId="68A77A25" w14:textId="77777777" w:rsidR="004E5A03" w:rsidRDefault="00000000">
      <w:pPr>
        <w:spacing w:before="260" w:after="120" w:line="288" w:lineRule="auto"/>
        <w:outlineLvl w:val="3"/>
        <w:rPr>
          <w:rFonts w:hint="eastAsia"/>
        </w:rPr>
      </w:pPr>
      <w:bookmarkStart w:id="16" w:name="heading_16"/>
      <w:r>
        <w:rPr>
          <w:rFonts w:ascii="Arial" w:eastAsia="等线" w:hAnsi="Arial" w:cs="Arial"/>
          <w:b/>
          <w:sz w:val="28"/>
        </w:rPr>
        <w:t xml:space="preserve">4.1.1 </w:t>
      </w:r>
      <w:r>
        <w:rPr>
          <w:rFonts w:ascii="Arial" w:eastAsia="等线" w:hAnsi="Arial" w:cs="Arial"/>
          <w:b/>
          <w:sz w:val="28"/>
        </w:rPr>
        <w:t>平面布局设计要求</w:t>
      </w:r>
      <w:bookmarkEnd w:id="16"/>
    </w:p>
    <w:p w14:paraId="68A77A26" w14:textId="77777777" w:rsidR="004E5A03" w:rsidRDefault="00000000">
      <w:pPr>
        <w:numPr>
          <w:ilvl w:val="0"/>
          <w:numId w:val="30"/>
        </w:numPr>
        <w:spacing w:before="120" w:after="120" w:line="288" w:lineRule="auto"/>
        <w:rPr>
          <w:rFonts w:hint="eastAsia"/>
        </w:rPr>
      </w:pPr>
      <w:r>
        <w:rPr>
          <w:rFonts w:ascii="Arial" w:eastAsia="等线" w:hAnsi="Arial" w:cs="Arial"/>
        </w:rPr>
        <w:t>风雨连廊主线起点为车站</w:t>
      </w:r>
      <w:r>
        <w:rPr>
          <w:rFonts w:ascii="Arial" w:eastAsia="等线" w:hAnsi="Arial" w:cs="Arial"/>
        </w:rPr>
        <w:t>3</w:t>
      </w:r>
      <w:r>
        <w:rPr>
          <w:rFonts w:ascii="Arial" w:eastAsia="等线" w:hAnsi="Arial" w:cs="Arial"/>
        </w:rPr>
        <w:t>号出入口集散广场，终点为地块北侧公寓主入口，总长度控制在</w:t>
      </w:r>
      <w:r>
        <w:rPr>
          <w:rFonts w:ascii="Arial" w:eastAsia="等线" w:hAnsi="Arial" w:cs="Arial"/>
        </w:rPr>
        <w:t>80m</w:t>
      </w:r>
      <w:r>
        <w:rPr>
          <w:rFonts w:ascii="Arial" w:eastAsia="等线" w:hAnsi="Arial" w:cs="Arial"/>
        </w:rPr>
        <w:t>以内；支线从主线引出，终点为地块西侧社区商业主出入口，支线长度控制在</w:t>
      </w:r>
      <w:r>
        <w:rPr>
          <w:rFonts w:ascii="Arial" w:eastAsia="等线" w:hAnsi="Arial" w:cs="Arial"/>
        </w:rPr>
        <w:t>20m</w:t>
      </w:r>
      <w:r>
        <w:rPr>
          <w:rFonts w:ascii="Arial" w:eastAsia="等线" w:hAnsi="Arial" w:cs="Arial"/>
        </w:rPr>
        <w:t>以内；路径沿人行道直线布设，无弯折、无绕行，保障步行流线最短、最便捷。</w:t>
      </w:r>
    </w:p>
    <w:p w14:paraId="68A77A27" w14:textId="77777777" w:rsidR="004E5A03" w:rsidRDefault="00000000">
      <w:pPr>
        <w:numPr>
          <w:ilvl w:val="0"/>
          <w:numId w:val="31"/>
        </w:numPr>
        <w:spacing w:before="120" w:after="120" w:line="288" w:lineRule="auto"/>
        <w:rPr>
          <w:rFonts w:hint="eastAsia"/>
        </w:rPr>
      </w:pPr>
      <w:r>
        <w:rPr>
          <w:rFonts w:ascii="Arial" w:eastAsia="等线" w:hAnsi="Arial" w:cs="Arial"/>
        </w:rPr>
        <w:t>连廊采用单柱式布局，主体结构设置于人行道与道路绿化带交界处，不得占用机动车道，保障人行道剩余通行净宽不小于</w:t>
      </w:r>
      <w:r>
        <w:rPr>
          <w:rFonts w:ascii="Arial" w:eastAsia="等线" w:hAnsi="Arial" w:cs="Arial"/>
        </w:rPr>
        <w:t>2m</w:t>
      </w:r>
      <w:r>
        <w:rPr>
          <w:rFonts w:ascii="Arial" w:eastAsia="等线" w:hAnsi="Arial" w:cs="Arial"/>
        </w:rPr>
        <w:t>，符合无障碍通行要求。</w:t>
      </w:r>
    </w:p>
    <w:p w14:paraId="68A77A28" w14:textId="77777777" w:rsidR="004E5A03" w:rsidRDefault="00000000">
      <w:pPr>
        <w:numPr>
          <w:ilvl w:val="0"/>
          <w:numId w:val="32"/>
        </w:numPr>
        <w:spacing w:before="120" w:after="120" w:line="288" w:lineRule="auto"/>
        <w:rPr>
          <w:rFonts w:hint="eastAsia"/>
        </w:rPr>
      </w:pPr>
      <w:r>
        <w:rPr>
          <w:rFonts w:ascii="Arial" w:eastAsia="等线" w:hAnsi="Arial" w:cs="Arial"/>
        </w:rPr>
        <w:t>连廊沿线不得设置阻碍通行的障碍物，与沿线路灯、市政箱体、行道树等设施的净距不小于</w:t>
      </w:r>
      <w:r>
        <w:rPr>
          <w:rFonts w:ascii="Arial" w:eastAsia="等线" w:hAnsi="Arial" w:cs="Arial"/>
        </w:rPr>
        <w:t>0.5m</w:t>
      </w:r>
      <w:r>
        <w:rPr>
          <w:rFonts w:ascii="Arial" w:eastAsia="等线" w:hAnsi="Arial" w:cs="Arial"/>
        </w:rPr>
        <w:t>；在公交站台、道路交叉口处做好流线避让与衔接设计。</w:t>
      </w:r>
    </w:p>
    <w:p w14:paraId="68A77A29" w14:textId="77777777" w:rsidR="004E5A03" w:rsidRDefault="00000000">
      <w:pPr>
        <w:numPr>
          <w:ilvl w:val="0"/>
          <w:numId w:val="33"/>
        </w:numPr>
        <w:spacing w:before="120" w:after="120" w:line="288" w:lineRule="auto"/>
        <w:rPr>
          <w:rFonts w:hint="eastAsia"/>
        </w:rPr>
      </w:pPr>
      <w:r>
        <w:rPr>
          <w:rFonts w:ascii="Arial" w:eastAsia="等线" w:hAnsi="Arial" w:cs="Arial"/>
        </w:rPr>
        <w:t>连廊支线衔接商业出入口处，需预留不小于</w:t>
      </w:r>
      <w:r>
        <w:rPr>
          <w:rFonts w:ascii="Arial" w:eastAsia="等线" w:hAnsi="Arial" w:cs="Arial"/>
        </w:rPr>
        <w:t>5m×5m</w:t>
      </w:r>
      <w:r>
        <w:rPr>
          <w:rFonts w:ascii="Arial" w:eastAsia="等线" w:hAnsi="Arial" w:cs="Arial"/>
        </w:rPr>
        <w:t>的集散空间，避免客流拥堵。</w:t>
      </w:r>
    </w:p>
    <w:p w14:paraId="68A77A2A" w14:textId="77777777" w:rsidR="004E5A03" w:rsidRDefault="00000000">
      <w:pPr>
        <w:spacing w:before="260" w:after="120" w:line="288" w:lineRule="auto"/>
        <w:outlineLvl w:val="3"/>
        <w:rPr>
          <w:rFonts w:hint="eastAsia"/>
        </w:rPr>
      </w:pPr>
      <w:bookmarkStart w:id="17" w:name="heading_17"/>
      <w:r>
        <w:rPr>
          <w:rFonts w:ascii="Arial" w:eastAsia="等线" w:hAnsi="Arial" w:cs="Arial"/>
          <w:b/>
          <w:sz w:val="28"/>
        </w:rPr>
        <w:lastRenderedPageBreak/>
        <w:t xml:space="preserve">4.1.2 </w:t>
      </w:r>
      <w:r>
        <w:rPr>
          <w:rFonts w:ascii="Arial" w:eastAsia="等线" w:hAnsi="Arial" w:cs="Arial"/>
          <w:b/>
          <w:sz w:val="28"/>
        </w:rPr>
        <w:t>空间尺度核心参数</w:t>
      </w:r>
      <w:bookmarkEnd w:id="17"/>
    </w:p>
    <w:p w14:paraId="68A77A2B" w14:textId="77777777" w:rsidR="004E5A03" w:rsidRDefault="00000000">
      <w:pPr>
        <w:spacing w:before="120" w:after="120" w:line="288" w:lineRule="auto"/>
        <w:rPr>
          <w:rFonts w:hint="eastAsia"/>
        </w:rPr>
      </w:pPr>
      <w:r>
        <w:rPr>
          <w:rFonts w:ascii="Arial" w:eastAsia="等线" w:hAnsi="Arial" w:cs="Arial"/>
        </w:rPr>
        <w:t>本次风雨连廊为仅人行通行功能，结合场地条件采用单柱式设计，核心参数严格执行《轨道站点出入口周边空间一体化设计指引》要求，具体如下：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3000"/>
        <w:gridCol w:w="3000"/>
      </w:tblGrid>
      <w:tr w:rsidR="004E5A03" w14:paraId="68A77A2E" w14:textId="77777777">
        <w:tblPrEx>
          <w:tblCellMar>
            <w:top w:w="0" w:type="dxa"/>
            <w:bottom w:w="0" w:type="dxa"/>
          </w:tblCellMar>
        </w:tblPrEx>
        <w:tc>
          <w:tcPr>
            <w:tcW w:w="3000" w:type="dxa"/>
            <w:tcMar>
              <w:top w:w="60" w:type="dxa"/>
              <w:left w:w="120" w:type="dxa"/>
              <w:bottom w:w="30" w:type="dxa"/>
              <w:right w:w="120" w:type="dxa"/>
            </w:tcMar>
          </w:tcPr>
          <w:p w14:paraId="68A77A2C" w14:textId="77777777" w:rsidR="004E5A03" w:rsidRDefault="00000000">
            <w:pPr>
              <w:spacing w:before="120" w:after="120" w:line="288" w:lineRule="auto"/>
              <w:rPr>
                <w:rFonts w:hint="eastAsia"/>
              </w:rPr>
            </w:pPr>
            <w:r>
              <w:rPr>
                <w:rFonts w:ascii="Arial" w:eastAsia="等线" w:hAnsi="Arial" w:cs="Arial"/>
              </w:rPr>
              <w:t>设计指标</w:t>
            </w:r>
          </w:p>
        </w:tc>
        <w:tc>
          <w:tcPr>
            <w:tcW w:w="3000" w:type="dxa"/>
            <w:tcMar>
              <w:top w:w="60" w:type="dxa"/>
              <w:left w:w="120" w:type="dxa"/>
              <w:bottom w:w="30" w:type="dxa"/>
              <w:right w:w="120" w:type="dxa"/>
            </w:tcMar>
          </w:tcPr>
          <w:p w14:paraId="68A77A2D" w14:textId="77777777" w:rsidR="004E5A03" w:rsidRDefault="00000000">
            <w:pPr>
              <w:spacing w:before="120" w:after="120" w:line="288" w:lineRule="auto"/>
              <w:rPr>
                <w:rFonts w:hint="eastAsia"/>
              </w:rPr>
            </w:pPr>
            <w:r>
              <w:rPr>
                <w:rFonts w:ascii="Arial" w:eastAsia="等线" w:hAnsi="Arial" w:cs="Arial"/>
              </w:rPr>
              <w:t>参数控制要求</w:t>
            </w:r>
          </w:p>
        </w:tc>
      </w:tr>
      <w:tr w:rsidR="004E5A03" w14:paraId="68A77A31" w14:textId="77777777">
        <w:tblPrEx>
          <w:tblCellMar>
            <w:top w:w="0" w:type="dxa"/>
            <w:bottom w:w="0" w:type="dxa"/>
          </w:tblCellMar>
        </w:tblPrEx>
        <w:tc>
          <w:tcPr>
            <w:tcW w:w="3000" w:type="dxa"/>
            <w:tcMar>
              <w:top w:w="60" w:type="dxa"/>
              <w:left w:w="120" w:type="dxa"/>
              <w:bottom w:w="30" w:type="dxa"/>
              <w:right w:w="120" w:type="dxa"/>
            </w:tcMar>
          </w:tcPr>
          <w:p w14:paraId="68A77A2F" w14:textId="77777777" w:rsidR="004E5A03" w:rsidRDefault="00000000">
            <w:pPr>
              <w:spacing w:before="120" w:after="120" w:line="288" w:lineRule="auto"/>
              <w:rPr>
                <w:rFonts w:hint="eastAsia"/>
              </w:rPr>
            </w:pPr>
            <w:r>
              <w:rPr>
                <w:rFonts w:ascii="Arial" w:eastAsia="等线" w:hAnsi="Arial" w:cs="Arial"/>
              </w:rPr>
              <w:t>主线连廊净空高度</w:t>
            </w:r>
          </w:p>
        </w:tc>
        <w:tc>
          <w:tcPr>
            <w:tcW w:w="3000" w:type="dxa"/>
            <w:tcMar>
              <w:top w:w="60" w:type="dxa"/>
              <w:left w:w="120" w:type="dxa"/>
              <w:bottom w:w="30" w:type="dxa"/>
              <w:right w:w="120" w:type="dxa"/>
            </w:tcMar>
          </w:tcPr>
          <w:p w14:paraId="68A77A30" w14:textId="77777777" w:rsidR="004E5A03" w:rsidRDefault="00000000">
            <w:pPr>
              <w:spacing w:before="120" w:after="120" w:line="288" w:lineRule="auto"/>
              <w:rPr>
                <w:rFonts w:hint="eastAsia"/>
              </w:rPr>
            </w:pPr>
            <w:r>
              <w:rPr>
                <w:rFonts w:ascii="Arial" w:eastAsia="等线" w:hAnsi="Arial" w:cs="Arial"/>
              </w:rPr>
              <w:t>≥2.5m</w:t>
            </w:r>
          </w:p>
        </w:tc>
      </w:tr>
      <w:tr w:rsidR="004E5A03" w14:paraId="68A77A34" w14:textId="77777777">
        <w:tblPrEx>
          <w:tblCellMar>
            <w:top w:w="0" w:type="dxa"/>
            <w:bottom w:w="0" w:type="dxa"/>
          </w:tblCellMar>
        </w:tblPrEx>
        <w:tc>
          <w:tcPr>
            <w:tcW w:w="3000" w:type="dxa"/>
            <w:tcMar>
              <w:top w:w="60" w:type="dxa"/>
              <w:left w:w="120" w:type="dxa"/>
              <w:bottom w:w="30" w:type="dxa"/>
              <w:right w:w="120" w:type="dxa"/>
            </w:tcMar>
          </w:tcPr>
          <w:p w14:paraId="68A77A32" w14:textId="77777777" w:rsidR="004E5A03" w:rsidRDefault="00000000">
            <w:pPr>
              <w:spacing w:before="120" w:after="120" w:line="288" w:lineRule="auto"/>
              <w:rPr>
                <w:rFonts w:hint="eastAsia"/>
              </w:rPr>
            </w:pPr>
            <w:r>
              <w:rPr>
                <w:rFonts w:ascii="Arial" w:eastAsia="等线" w:hAnsi="Arial" w:cs="Arial"/>
              </w:rPr>
              <w:t>主线连廊净宽度</w:t>
            </w:r>
          </w:p>
        </w:tc>
        <w:tc>
          <w:tcPr>
            <w:tcW w:w="3000" w:type="dxa"/>
            <w:tcMar>
              <w:top w:w="60" w:type="dxa"/>
              <w:left w:w="120" w:type="dxa"/>
              <w:bottom w:w="30" w:type="dxa"/>
              <w:right w:w="120" w:type="dxa"/>
            </w:tcMar>
          </w:tcPr>
          <w:p w14:paraId="68A77A33" w14:textId="77777777" w:rsidR="004E5A03" w:rsidRDefault="00000000">
            <w:pPr>
              <w:spacing w:before="120" w:after="120" w:line="288" w:lineRule="auto"/>
              <w:rPr>
                <w:rFonts w:hint="eastAsia"/>
              </w:rPr>
            </w:pPr>
            <w:r>
              <w:rPr>
                <w:rFonts w:ascii="Arial" w:eastAsia="等线" w:hAnsi="Arial" w:cs="Arial"/>
              </w:rPr>
              <w:t>≥2.0m</w:t>
            </w:r>
          </w:p>
        </w:tc>
      </w:tr>
      <w:tr w:rsidR="004E5A03" w14:paraId="68A77A37" w14:textId="77777777">
        <w:tblPrEx>
          <w:tblCellMar>
            <w:top w:w="0" w:type="dxa"/>
            <w:bottom w:w="0" w:type="dxa"/>
          </w:tblCellMar>
        </w:tblPrEx>
        <w:tc>
          <w:tcPr>
            <w:tcW w:w="3000" w:type="dxa"/>
            <w:tcMar>
              <w:top w:w="60" w:type="dxa"/>
              <w:left w:w="120" w:type="dxa"/>
              <w:bottom w:w="30" w:type="dxa"/>
              <w:right w:w="120" w:type="dxa"/>
            </w:tcMar>
          </w:tcPr>
          <w:p w14:paraId="68A77A35" w14:textId="77777777" w:rsidR="004E5A03" w:rsidRDefault="00000000">
            <w:pPr>
              <w:spacing w:before="120" w:after="120" w:line="288" w:lineRule="auto"/>
              <w:rPr>
                <w:rFonts w:hint="eastAsia"/>
              </w:rPr>
            </w:pPr>
            <w:r>
              <w:rPr>
                <w:rFonts w:ascii="Arial" w:eastAsia="等线" w:hAnsi="Arial" w:cs="Arial"/>
              </w:rPr>
              <w:t>支线连廊净宽度</w:t>
            </w:r>
          </w:p>
        </w:tc>
        <w:tc>
          <w:tcPr>
            <w:tcW w:w="3000" w:type="dxa"/>
            <w:tcMar>
              <w:top w:w="60" w:type="dxa"/>
              <w:left w:w="120" w:type="dxa"/>
              <w:bottom w:w="30" w:type="dxa"/>
              <w:right w:w="120" w:type="dxa"/>
            </w:tcMar>
          </w:tcPr>
          <w:p w14:paraId="68A77A36" w14:textId="77777777" w:rsidR="004E5A03" w:rsidRDefault="00000000">
            <w:pPr>
              <w:spacing w:before="120" w:after="120" w:line="288" w:lineRule="auto"/>
              <w:rPr>
                <w:rFonts w:hint="eastAsia"/>
              </w:rPr>
            </w:pPr>
            <w:r>
              <w:rPr>
                <w:rFonts w:ascii="Arial" w:eastAsia="等线" w:hAnsi="Arial" w:cs="Arial"/>
              </w:rPr>
              <w:t>≥1.8m</w:t>
            </w:r>
          </w:p>
        </w:tc>
      </w:tr>
      <w:tr w:rsidR="004E5A03" w14:paraId="68A77A3A" w14:textId="77777777">
        <w:tblPrEx>
          <w:tblCellMar>
            <w:top w:w="0" w:type="dxa"/>
            <w:bottom w:w="0" w:type="dxa"/>
          </w:tblCellMar>
        </w:tblPrEx>
        <w:tc>
          <w:tcPr>
            <w:tcW w:w="3000" w:type="dxa"/>
            <w:tcMar>
              <w:top w:w="60" w:type="dxa"/>
              <w:left w:w="120" w:type="dxa"/>
              <w:bottom w:w="30" w:type="dxa"/>
              <w:right w:w="120" w:type="dxa"/>
            </w:tcMar>
          </w:tcPr>
          <w:p w14:paraId="68A77A38" w14:textId="77777777" w:rsidR="004E5A03" w:rsidRDefault="00000000">
            <w:pPr>
              <w:spacing w:before="120" w:after="120" w:line="288" w:lineRule="auto"/>
              <w:rPr>
                <w:rFonts w:hint="eastAsia"/>
              </w:rPr>
            </w:pPr>
            <w:r>
              <w:rPr>
                <w:rFonts w:ascii="Arial" w:eastAsia="等线" w:hAnsi="Arial" w:cs="Arial"/>
              </w:rPr>
              <w:t>盖顶坡度</w:t>
            </w:r>
          </w:p>
        </w:tc>
        <w:tc>
          <w:tcPr>
            <w:tcW w:w="3000" w:type="dxa"/>
            <w:tcMar>
              <w:top w:w="60" w:type="dxa"/>
              <w:left w:w="120" w:type="dxa"/>
              <w:bottom w:w="30" w:type="dxa"/>
              <w:right w:w="120" w:type="dxa"/>
            </w:tcMar>
          </w:tcPr>
          <w:p w14:paraId="68A77A39" w14:textId="77777777" w:rsidR="004E5A03" w:rsidRDefault="00000000">
            <w:pPr>
              <w:spacing w:before="120" w:after="120" w:line="288" w:lineRule="auto"/>
              <w:rPr>
                <w:rFonts w:hint="eastAsia"/>
              </w:rPr>
            </w:pPr>
            <w:r>
              <w:rPr>
                <w:rFonts w:ascii="Arial" w:eastAsia="等线" w:hAnsi="Arial" w:cs="Arial"/>
              </w:rPr>
              <w:t>≥3°</w:t>
            </w:r>
            <w:r>
              <w:rPr>
                <w:rFonts w:ascii="Arial" w:eastAsia="等线" w:hAnsi="Arial" w:cs="Arial"/>
              </w:rPr>
              <w:t>，坡向远离人行道一侧</w:t>
            </w:r>
          </w:p>
        </w:tc>
      </w:tr>
      <w:tr w:rsidR="004E5A03" w14:paraId="68A77A3D" w14:textId="77777777">
        <w:tblPrEx>
          <w:tblCellMar>
            <w:top w:w="0" w:type="dxa"/>
            <w:bottom w:w="0" w:type="dxa"/>
          </w:tblCellMar>
        </w:tblPrEx>
        <w:tc>
          <w:tcPr>
            <w:tcW w:w="3000" w:type="dxa"/>
            <w:tcMar>
              <w:top w:w="60" w:type="dxa"/>
              <w:left w:w="120" w:type="dxa"/>
              <w:bottom w:w="30" w:type="dxa"/>
              <w:right w:w="120" w:type="dxa"/>
            </w:tcMar>
          </w:tcPr>
          <w:p w14:paraId="68A77A3B" w14:textId="77777777" w:rsidR="004E5A03" w:rsidRDefault="00000000">
            <w:pPr>
              <w:spacing w:before="120" w:after="120" w:line="288" w:lineRule="auto"/>
              <w:rPr>
                <w:rFonts w:hint="eastAsia"/>
              </w:rPr>
            </w:pPr>
            <w:r>
              <w:rPr>
                <w:rFonts w:ascii="Arial" w:eastAsia="等线" w:hAnsi="Arial" w:cs="Arial"/>
              </w:rPr>
              <w:t>路缘石边缘与盖顶边缘水平距离</w:t>
            </w:r>
          </w:p>
        </w:tc>
        <w:tc>
          <w:tcPr>
            <w:tcW w:w="3000" w:type="dxa"/>
            <w:tcMar>
              <w:top w:w="60" w:type="dxa"/>
              <w:left w:w="120" w:type="dxa"/>
              <w:bottom w:w="30" w:type="dxa"/>
              <w:right w:w="120" w:type="dxa"/>
            </w:tcMar>
          </w:tcPr>
          <w:p w14:paraId="68A77A3C" w14:textId="77777777" w:rsidR="004E5A03" w:rsidRDefault="00000000">
            <w:pPr>
              <w:spacing w:before="120" w:after="120" w:line="288" w:lineRule="auto"/>
              <w:rPr>
                <w:rFonts w:hint="eastAsia"/>
              </w:rPr>
            </w:pPr>
            <w:r>
              <w:rPr>
                <w:rFonts w:ascii="Arial" w:eastAsia="等线" w:hAnsi="Arial" w:cs="Arial"/>
              </w:rPr>
              <w:t>≥0.5m</w:t>
            </w:r>
          </w:p>
        </w:tc>
      </w:tr>
      <w:tr w:rsidR="004E5A03" w14:paraId="68A77A40" w14:textId="77777777">
        <w:tblPrEx>
          <w:tblCellMar>
            <w:top w:w="0" w:type="dxa"/>
            <w:bottom w:w="0" w:type="dxa"/>
          </w:tblCellMar>
        </w:tblPrEx>
        <w:tc>
          <w:tcPr>
            <w:tcW w:w="3000" w:type="dxa"/>
            <w:tcMar>
              <w:top w:w="60" w:type="dxa"/>
              <w:left w:w="120" w:type="dxa"/>
              <w:bottom w:w="30" w:type="dxa"/>
              <w:right w:w="120" w:type="dxa"/>
            </w:tcMar>
          </w:tcPr>
          <w:p w14:paraId="68A77A3E" w14:textId="77777777" w:rsidR="004E5A03" w:rsidRDefault="00000000">
            <w:pPr>
              <w:spacing w:before="120" w:after="120" w:line="288" w:lineRule="auto"/>
              <w:rPr>
                <w:rFonts w:hint="eastAsia"/>
              </w:rPr>
            </w:pPr>
            <w:r>
              <w:rPr>
                <w:rFonts w:ascii="Arial" w:eastAsia="等线" w:hAnsi="Arial" w:cs="Arial"/>
              </w:rPr>
              <w:t>地面铺装</w:t>
            </w:r>
          </w:p>
        </w:tc>
        <w:tc>
          <w:tcPr>
            <w:tcW w:w="3000" w:type="dxa"/>
            <w:tcMar>
              <w:top w:w="60" w:type="dxa"/>
              <w:left w:w="120" w:type="dxa"/>
              <w:bottom w:w="30" w:type="dxa"/>
              <w:right w:w="120" w:type="dxa"/>
            </w:tcMar>
          </w:tcPr>
          <w:p w14:paraId="68A77A3F" w14:textId="77777777" w:rsidR="004E5A03" w:rsidRDefault="00000000">
            <w:pPr>
              <w:spacing w:before="120" w:after="120" w:line="288" w:lineRule="auto"/>
              <w:rPr>
                <w:rFonts w:hint="eastAsia"/>
              </w:rPr>
            </w:pPr>
            <w:r>
              <w:rPr>
                <w:rFonts w:ascii="Arial" w:eastAsia="等线" w:hAnsi="Arial" w:cs="Arial"/>
              </w:rPr>
              <w:t>防滑、透水性材料，与周边人行道铺装协调统一</w:t>
            </w:r>
          </w:p>
        </w:tc>
      </w:tr>
    </w:tbl>
    <w:p w14:paraId="68A77A41" w14:textId="77777777" w:rsidR="004E5A03" w:rsidRDefault="00000000">
      <w:pPr>
        <w:spacing w:before="260" w:after="120" w:line="288" w:lineRule="auto"/>
        <w:outlineLvl w:val="3"/>
        <w:rPr>
          <w:rFonts w:hint="eastAsia"/>
        </w:rPr>
      </w:pPr>
      <w:bookmarkStart w:id="18" w:name="heading_18"/>
      <w:r>
        <w:rPr>
          <w:rFonts w:ascii="Arial" w:eastAsia="等线" w:hAnsi="Arial" w:cs="Arial"/>
          <w:b/>
          <w:sz w:val="28"/>
        </w:rPr>
        <w:t xml:space="preserve">4.1.3 </w:t>
      </w:r>
      <w:r>
        <w:rPr>
          <w:rFonts w:ascii="Arial" w:eastAsia="等线" w:hAnsi="Arial" w:cs="Arial"/>
          <w:b/>
          <w:sz w:val="28"/>
        </w:rPr>
        <w:t>专项设计管控要求</w:t>
      </w:r>
      <w:bookmarkEnd w:id="18"/>
    </w:p>
    <w:p w14:paraId="68A77A42" w14:textId="77777777" w:rsidR="004E5A03" w:rsidRDefault="00000000">
      <w:pPr>
        <w:numPr>
          <w:ilvl w:val="0"/>
          <w:numId w:val="34"/>
        </w:numPr>
        <w:spacing w:before="120" w:after="120" w:line="288" w:lineRule="auto"/>
        <w:rPr>
          <w:rFonts w:hint="eastAsia"/>
        </w:rPr>
      </w:pPr>
      <w:r>
        <w:rPr>
          <w:rFonts w:ascii="Arial" w:eastAsia="等线" w:hAnsi="Arial" w:cs="Arial"/>
          <w:b/>
        </w:rPr>
        <w:t>结构设计</w:t>
      </w:r>
      <w:r>
        <w:rPr>
          <w:rFonts w:ascii="Arial" w:eastAsia="等线" w:hAnsi="Arial" w:cs="Arial"/>
        </w:rPr>
        <w:t>：连廊主体结构采用钢结构，基础形式采用独立基础，避开地下市政管线；结构设计需满足抗震、抗风相关规范要求，使用寿命与主体建筑一致；连廊与车站出入口、地块入口的衔接处做好结构缝与防水处理。</w:t>
      </w:r>
    </w:p>
    <w:p w14:paraId="68A77A43" w14:textId="77777777" w:rsidR="004E5A03" w:rsidRDefault="00000000">
      <w:pPr>
        <w:numPr>
          <w:ilvl w:val="0"/>
          <w:numId w:val="35"/>
        </w:numPr>
        <w:spacing w:before="120" w:after="120" w:line="288" w:lineRule="auto"/>
        <w:rPr>
          <w:rFonts w:hint="eastAsia"/>
        </w:rPr>
      </w:pPr>
      <w:r>
        <w:rPr>
          <w:rFonts w:ascii="Arial" w:eastAsia="等线" w:hAnsi="Arial" w:cs="Arial"/>
          <w:b/>
        </w:rPr>
        <w:t>无障碍设计</w:t>
      </w:r>
      <w:r>
        <w:rPr>
          <w:rFonts w:ascii="Arial" w:eastAsia="等线" w:hAnsi="Arial" w:cs="Arial"/>
        </w:rPr>
        <w:t>：连廊全程无台阶、无高差，地面坡度</w:t>
      </w:r>
      <w:r>
        <w:rPr>
          <w:rFonts w:ascii="Arial" w:eastAsia="等线" w:hAnsi="Arial" w:cs="Arial"/>
        </w:rPr>
        <w:t>≤1:50</w:t>
      </w:r>
      <w:r>
        <w:rPr>
          <w:rFonts w:ascii="Arial" w:eastAsia="等线" w:hAnsi="Arial" w:cs="Arial"/>
        </w:rPr>
        <w:t>，满足轮椅通行要求；出入口设置无障碍坡道，坡道坡度</w:t>
      </w:r>
      <w:r>
        <w:rPr>
          <w:rFonts w:ascii="Arial" w:eastAsia="等线" w:hAnsi="Arial" w:cs="Arial"/>
        </w:rPr>
        <w:t>≤1:12</w:t>
      </w:r>
      <w:r>
        <w:rPr>
          <w:rFonts w:ascii="Arial" w:eastAsia="等线" w:hAnsi="Arial" w:cs="Arial"/>
        </w:rPr>
        <w:t>，配套设置扶手与盲道系统，与周边道路盲道无缝衔接。</w:t>
      </w:r>
    </w:p>
    <w:p w14:paraId="68A77A44" w14:textId="77777777" w:rsidR="004E5A03" w:rsidRDefault="00000000">
      <w:pPr>
        <w:numPr>
          <w:ilvl w:val="0"/>
          <w:numId w:val="36"/>
        </w:numPr>
        <w:spacing w:before="120" w:after="120" w:line="288" w:lineRule="auto"/>
        <w:rPr>
          <w:rFonts w:hint="eastAsia"/>
        </w:rPr>
      </w:pPr>
      <w:r>
        <w:rPr>
          <w:rFonts w:ascii="Arial" w:eastAsia="等线" w:hAnsi="Arial" w:cs="Arial"/>
          <w:b/>
        </w:rPr>
        <w:t>消防与安全设计</w:t>
      </w:r>
      <w:r>
        <w:rPr>
          <w:rFonts w:ascii="Arial" w:eastAsia="等线" w:hAnsi="Arial" w:cs="Arial"/>
        </w:rPr>
        <w:t>：连廊为开敞式设计，不得设置全封闭围护结构，保障自然排烟与人员疏散；沿线不得设置固定商业设施、障碍物，保障疏散通道全程畅通；照明系统配套应急照明设备，应急照明持续时间不小于</w:t>
      </w:r>
      <w:r>
        <w:rPr>
          <w:rFonts w:ascii="Arial" w:eastAsia="等线" w:hAnsi="Arial" w:cs="Arial"/>
        </w:rPr>
        <w:t>90min</w:t>
      </w:r>
      <w:r>
        <w:rPr>
          <w:rFonts w:ascii="Arial" w:eastAsia="等线" w:hAnsi="Arial" w:cs="Arial"/>
        </w:rPr>
        <w:t>。</w:t>
      </w:r>
    </w:p>
    <w:p w14:paraId="68A77A45" w14:textId="77777777" w:rsidR="004E5A03" w:rsidRDefault="00000000">
      <w:pPr>
        <w:numPr>
          <w:ilvl w:val="0"/>
          <w:numId w:val="37"/>
        </w:numPr>
        <w:spacing w:before="120" w:after="120" w:line="288" w:lineRule="auto"/>
        <w:rPr>
          <w:rFonts w:hint="eastAsia"/>
        </w:rPr>
      </w:pPr>
      <w:r>
        <w:rPr>
          <w:rFonts w:ascii="Arial" w:eastAsia="等线" w:hAnsi="Arial" w:cs="Arial"/>
          <w:b/>
        </w:rPr>
        <w:t>排水设计</w:t>
      </w:r>
      <w:r>
        <w:rPr>
          <w:rFonts w:ascii="Arial" w:eastAsia="等线" w:hAnsi="Arial" w:cs="Arial"/>
        </w:rPr>
        <w:t>：连廊盖顶设置有组织排水系统，雨水管沿结构柱隐蔽布设，接入市政雨水管网；地面铺装设置排水坡度，不得出现积水区域，出入口处设置挡水条，防止雨水倒灌。</w:t>
      </w:r>
    </w:p>
    <w:p w14:paraId="68A77A46" w14:textId="77777777" w:rsidR="004E5A03" w:rsidRDefault="00000000">
      <w:pPr>
        <w:spacing w:before="260" w:after="120" w:line="288" w:lineRule="auto"/>
        <w:outlineLvl w:val="3"/>
        <w:rPr>
          <w:rFonts w:hint="eastAsia"/>
        </w:rPr>
      </w:pPr>
      <w:bookmarkStart w:id="19" w:name="heading_19"/>
      <w:r>
        <w:rPr>
          <w:rFonts w:ascii="Arial" w:eastAsia="等线" w:hAnsi="Arial" w:cs="Arial"/>
          <w:b/>
          <w:sz w:val="28"/>
        </w:rPr>
        <w:t xml:space="preserve">4.1.4 </w:t>
      </w:r>
      <w:r>
        <w:rPr>
          <w:rFonts w:ascii="Arial" w:eastAsia="等线" w:hAnsi="Arial" w:cs="Arial"/>
          <w:b/>
          <w:sz w:val="28"/>
        </w:rPr>
        <w:t>人性化设施配置要求</w:t>
      </w:r>
      <w:bookmarkEnd w:id="19"/>
    </w:p>
    <w:p w14:paraId="68A77A47" w14:textId="77777777" w:rsidR="004E5A03" w:rsidRDefault="00000000">
      <w:pPr>
        <w:numPr>
          <w:ilvl w:val="0"/>
          <w:numId w:val="38"/>
        </w:numPr>
        <w:spacing w:before="120" w:after="120" w:line="288" w:lineRule="auto"/>
        <w:rPr>
          <w:rFonts w:hint="eastAsia"/>
        </w:rPr>
      </w:pPr>
      <w:r>
        <w:rPr>
          <w:rFonts w:ascii="Arial" w:eastAsia="等线" w:hAnsi="Arial" w:cs="Arial"/>
          <w:b/>
        </w:rPr>
        <w:t>导向标识系统</w:t>
      </w:r>
      <w:r>
        <w:rPr>
          <w:rFonts w:ascii="Arial" w:eastAsia="等线" w:hAnsi="Arial" w:cs="Arial"/>
        </w:rPr>
        <w:t>：连廊起点、终点、支线分叉处设置统一的轨道交通导向标识，标注车站出入口、线路信息、首末班时间；商业支线同步设置商业引导标识，与苏州轨</w:t>
      </w:r>
      <w:r>
        <w:rPr>
          <w:rFonts w:ascii="Arial" w:eastAsia="等线" w:hAnsi="Arial" w:cs="Arial"/>
        </w:rPr>
        <w:lastRenderedPageBreak/>
        <w:t>道交通全网标识体系保持一致，兼顾美观性与辨识度。</w:t>
      </w:r>
    </w:p>
    <w:p w14:paraId="68A77A48" w14:textId="77777777" w:rsidR="004E5A03" w:rsidRDefault="00000000">
      <w:pPr>
        <w:numPr>
          <w:ilvl w:val="0"/>
          <w:numId w:val="39"/>
        </w:numPr>
        <w:spacing w:before="120" w:after="120" w:line="288" w:lineRule="auto"/>
        <w:rPr>
          <w:rFonts w:hint="eastAsia"/>
        </w:rPr>
      </w:pPr>
      <w:r>
        <w:rPr>
          <w:rFonts w:ascii="Arial" w:eastAsia="等线" w:hAnsi="Arial" w:cs="Arial"/>
          <w:b/>
        </w:rPr>
        <w:t>照明系统</w:t>
      </w:r>
      <w:r>
        <w:rPr>
          <w:rFonts w:ascii="Arial" w:eastAsia="等线" w:hAnsi="Arial" w:cs="Arial"/>
        </w:rPr>
        <w:t>：采用柔和均匀的照明设计，地面平均照度不低于</w:t>
      </w:r>
      <w:r>
        <w:rPr>
          <w:rFonts w:ascii="Arial" w:eastAsia="等线" w:hAnsi="Arial" w:cs="Arial"/>
        </w:rPr>
        <w:t>20lx</w:t>
      </w:r>
      <w:r>
        <w:rPr>
          <w:rFonts w:ascii="Arial" w:eastAsia="等线" w:hAnsi="Arial" w:cs="Arial"/>
        </w:rPr>
        <w:t>，避免眩光；照明控制设置全亮、半亮、深夜长明三种模式，兼顾使用需求与节能要求。</w:t>
      </w:r>
    </w:p>
    <w:p w14:paraId="68A77A49" w14:textId="77777777" w:rsidR="004E5A03" w:rsidRDefault="00000000">
      <w:pPr>
        <w:numPr>
          <w:ilvl w:val="0"/>
          <w:numId w:val="40"/>
        </w:numPr>
        <w:spacing w:before="120" w:after="120" w:line="288" w:lineRule="auto"/>
        <w:rPr>
          <w:rFonts w:hint="eastAsia"/>
        </w:rPr>
      </w:pPr>
      <w:r>
        <w:rPr>
          <w:rFonts w:ascii="Arial" w:eastAsia="等线" w:hAnsi="Arial" w:cs="Arial"/>
          <w:b/>
        </w:rPr>
        <w:t>便民配套设施</w:t>
      </w:r>
      <w:r>
        <w:rPr>
          <w:rFonts w:ascii="Arial" w:eastAsia="等线" w:hAnsi="Arial" w:cs="Arial"/>
        </w:rPr>
        <w:t>：连廊主线间隔</w:t>
      </w:r>
      <w:r>
        <w:rPr>
          <w:rFonts w:ascii="Arial" w:eastAsia="等线" w:hAnsi="Arial" w:cs="Arial"/>
        </w:rPr>
        <w:t>50m</w:t>
      </w:r>
      <w:r>
        <w:rPr>
          <w:rFonts w:ascii="Arial" w:eastAsia="等线" w:hAnsi="Arial" w:cs="Arial"/>
        </w:rPr>
        <w:t>设置休憩座椅；在连廊起点、终点处设置手机充电接口、便民信息栏；配套设置全覆盖的视频监控系统，接入车站安防平台，提升通行安全性。</w:t>
      </w:r>
    </w:p>
    <w:p w14:paraId="68A77A4A" w14:textId="77777777" w:rsidR="004E5A03" w:rsidRDefault="00000000">
      <w:pPr>
        <w:spacing w:before="300" w:after="120" w:line="288" w:lineRule="auto"/>
        <w:outlineLvl w:val="2"/>
        <w:rPr>
          <w:rFonts w:hint="eastAsia"/>
        </w:rPr>
      </w:pPr>
      <w:bookmarkStart w:id="20" w:name="heading_20"/>
      <w:r>
        <w:rPr>
          <w:rFonts w:ascii="Arial" w:eastAsia="等线" w:hAnsi="Arial" w:cs="Arial"/>
          <w:b/>
          <w:sz w:val="30"/>
        </w:rPr>
        <w:t xml:space="preserve">4.2 </w:t>
      </w:r>
      <w:r>
        <w:rPr>
          <w:rFonts w:ascii="Arial" w:eastAsia="等线" w:hAnsi="Arial" w:cs="Arial"/>
          <w:b/>
          <w:sz w:val="30"/>
        </w:rPr>
        <w:t>地下次通道备选方案核心技术要求</w:t>
      </w:r>
      <w:bookmarkEnd w:id="20"/>
    </w:p>
    <w:p w14:paraId="68A77A4B" w14:textId="77777777" w:rsidR="004E5A03" w:rsidRDefault="00000000">
      <w:pPr>
        <w:numPr>
          <w:ilvl w:val="0"/>
          <w:numId w:val="41"/>
        </w:numPr>
        <w:spacing w:before="120" w:after="120" w:line="288" w:lineRule="auto"/>
        <w:rPr>
          <w:rFonts w:hint="eastAsia"/>
        </w:rPr>
      </w:pPr>
      <w:r>
        <w:rPr>
          <w:rFonts w:ascii="Arial" w:eastAsia="等线" w:hAnsi="Arial" w:cs="Arial"/>
          <w:b/>
        </w:rPr>
        <w:t>空间尺度要求</w:t>
      </w:r>
      <w:r>
        <w:rPr>
          <w:rFonts w:ascii="Arial" w:eastAsia="等线" w:hAnsi="Arial" w:cs="Arial"/>
        </w:rPr>
        <w:t>：地下次通道为纯通行功能，净宽不小于</w:t>
      </w:r>
      <w:r>
        <w:rPr>
          <w:rFonts w:ascii="Arial" w:eastAsia="等线" w:hAnsi="Arial" w:cs="Arial"/>
        </w:rPr>
        <w:t>4.0m</w:t>
      </w:r>
      <w:r>
        <w:rPr>
          <w:rFonts w:ascii="Arial" w:eastAsia="等线" w:hAnsi="Arial" w:cs="Arial"/>
        </w:rPr>
        <w:t>，净高不小于</w:t>
      </w:r>
      <w:r>
        <w:rPr>
          <w:rFonts w:ascii="Arial" w:eastAsia="等线" w:hAnsi="Arial" w:cs="Arial"/>
        </w:rPr>
        <w:t>2.5m</w:t>
      </w:r>
      <w:r>
        <w:rPr>
          <w:rFonts w:ascii="Arial" w:eastAsia="等线" w:hAnsi="Arial" w:cs="Arial"/>
        </w:rPr>
        <w:t>；通道直线长度约</w:t>
      </w:r>
      <w:r>
        <w:rPr>
          <w:rFonts w:ascii="Arial" w:eastAsia="等线" w:hAnsi="Arial" w:cs="Arial"/>
        </w:rPr>
        <w:t>70m</w:t>
      </w:r>
      <w:r>
        <w:rPr>
          <w:rFonts w:ascii="Arial" w:eastAsia="等线" w:hAnsi="Arial" w:cs="Arial"/>
        </w:rPr>
        <w:t>，小于</w:t>
      </w:r>
      <w:r>
        <w:rPr>
          <w:rFonts w:ascii="Arial" w:eastAsia="等线" w:hAnsi="Arial" w:cs="Arial"/>
        </w:rPr>
        <w:t>100m</w:t>
      </w:r>
      <w:r>
        <w:rPr>
          <w:rFonts w:ascii="Arial" w:eastAsia="等线" w:hAnsi="Arial" w:cs="Arial"/>
        </w:rPr>
        <w:t>，无需设置集散节点与自动人行道。</w:t>
      </w:r>
    </w:p>
    <w:p w14:paraId="68A77A4C" w14:textId="77777777" w:rsidR="004E5A03" w:rsidRDefault="00000000">
      <w:pPr>
        <w:numPr>
          <w:ilvl w:val="0"/>
          <w:numId w:val="42"/>
        </w:numPr>
        <w:spacing w:before="120" w:after="120" w:line="288" w:lineRule="auto"/>
        <w:rPr>
          <w:rFonts w:hint="eastAsia"/>
        </w:rPr>
      </w:pPr>
      <w:r>
        <w:rPr>
          <w:rFonts w:ascii="Arial" w:eastAsia="等线" w:hAnsi="Arial" w:cs="Arial"/>
          <w:b/>
        </w:rPr>
        <w:t>平面设计要求</w:t>
      </w:r>
      <w:r>
        <w:rPr>
          <w:rFonts w:ascii="Arial" w:eastAsia="等线" w:hAnsi="Arial" w:cs="Arial"/>
        </w:rPr>
        <w:t>：通道路径短直，弯折角度不小于</w:t>
      </w:r>
      <w:r>
        <w:rPr>
          <w:rFonts w:ascii="Arial" w:eastAsia="等线" w:hAnsi="Arial" w:cs="Arial"/>
        </w:rPr>
        <w:t>90°</w:t>
      </w:r>
      <w:r>
        <w:rPr>
          <w:rFonts w:ascii="Arial" w:eastAsia="等线" w:hAnsi="Arial" w:cs="Arial"/>
        </w:rPr>
        <w:t>，与车站站厅、地块地下空间的衔接处设置不小于通道宽度</w:t>
      </w:r>
      <w:r>
        <w:rPr>
          <w:rFonts w:ascii="Arial" w:eastAsia="等线" w:hAnsi="Arial" w:cs="Arial"/>
        </w:rPr>
        <w:t>1.5</w:t>
      </w:r>
      <w:r>
        <w:rPr>
          <w:rFonts w:ascii="Arial" w:eastAsia="等线" w:hAnsi="Arial" w:cs="Arial"/>
        </w:rPr>
        <w:t>倍的集散空间；通道内不得设置阻碍通行的障碍物，保障流线清晰、导向明确。</w:t>
      </w:r>
    </w:p>
    <w:p w14:paraId="68A77A4D" w14:textId="77777777" w:rsidR="004E5A03" w:rsidRDefault="00000000">
      <w:pPr>
        <w:numPr>
          <w:ilvl w:val="0"/>
          <w:numId w:val="43"/>
        </w:numPr>
        <w:spacing w:before="120" w:after="120" w:line="288" w:lineRule="auto"/>
        <w:rPr>
          <w:rFonts w:hint="eastAsia"/>
        </w:rPr>
      </w:pPr>
      <w:r>
        <w:rPr>
          <w:rFonts w:ascii="Arial" w:eastAsia="等线" w:hAnsi="Arial" w:cs="Arial"/>
          <w:b/>
        </w:rPr>
        <w:t>专项设计要求</w:t>
      </w:r>
      <w:r>
        <w:rPr>
          <w:rFonts w:ascii="Arial" w:eastAsia="等线" w:hAnsi="Arial" w:cs="Arial"/>
        </w:rPr>
        <w:t>：通道结构设计需与车站主体结构做好衔接，分期建设处做好防水与抗变形设计；同步设置消防排烟、应急照明、安防监控系统，与车站防灾系统一体化设计；通道全程设置无障碍设施，满足轮椅通行要求。</w:t>
      </w:r>
    </w:p>
    <w:p w14:paraId="68A77A4E" w14:textId="77777777" w:rsidR="004E5A03" w:rsidRDefault="00000000">
      <w:pPr>
        <w:numPr>
          <w:ilvl w:val="0"/>
          <w:numId w:val="44"/>
        </w:numPr>
        <w:spacing w:before="120" w:after="120" w:line="288" w:lineRule="auto"/>
        <w:rPr>
          <w:rFonts w:hint="eastAsia"/>
        </w:rPr>
      </w:pPr>
      <w:r>
        <w:rPr>
          <w:rFonts w:ascii="Arial" w:eastAsia="等线" w:hAnsi="Arial" w:cs="Arial"/>
          <w:b/>
        </w:rPr>
        <w:t>运营管控要求</w:t>
      </w:r>
      <w:r>
        <w:rPr>
          <w:rFonts w:ascii="Arial" w:eastAsia="等线" w:hAnsi="Arial" w:cs="Arial"/>
        </w:rPr>
        <w:t>：通道终点仅衔接地块地下公共区域与商业配套垂直交通，不得直接进入公寓私密区域；通道与公寓地下停车库设置防火分隔与门禁管控，平衡通行便捷性与居住安全性。</w:t>
      </w:r>
    </w:p>
    <w:p w14:paraId="68A77A4F" w14:textId="77777777" w:rsidR="004E5A03" w:rsidRDefault="004E5A03">
      <w:pPr>
        <w:pBdr>
          <w:bottom w:val="single" w:sz="0" w:space="0" w:color="DEE0E3"/>
          <w:between w:val="single" w:sz="0" w:space="0" w:color="DEE0E3"/>
        </w:pBdr>
        <w:spacing w:before="120" w:after="120" w:line="288" w:lineRule="auto"/>
        <w:rPr>
          <w:rFonts w:hint="eastAsia"/>
        </w:rPr>
      </w:pPr>
    </w:p>
    <w:p w14:paraId="68A77A50" w14:textId="77777777" w:rsidR="004E5A03" w:rsidRDefault="00000000">
      <w:pPr>
        <w:spacing w:before="320" w:after="120" w:line="288" w:lineRule="auto"/>
        <w:outlineLvl w:val="1"/>
        <w:rPr>
          <w:rFonts w:hint="eastAsia"/>
        </w:rPr>
      </w:pPr>
      <w:bookmarkStart w:id="21" w:name="heading_21"/>
      <w:r>
        <w:rPr>
          <w:rFonts w:ascii="Arial" w:eastAsia="等线" w:hAnsi="Arial" w:cs="Arial"/>
          <w:b/>
          <w:sz w:val="32"/>
        </w:rPr>
        <w:t xml:space="preserve">5 </w:t>
      </w:r>
      <w:r>
        <w:rPr>
          <w:rFonts w:ascii="Arial" w:eastAsia="等线" w:hAnsi="Arial" w:cs="Arial"/>
          <w:b/>
          <w:sz w:val="32"/>
        </w:rPr>
        <w:t>合规性校验说明</w:t>
      </w:r>
      <w:bookmarkEnd w:id="21"/>
    </w:p>
    <w:p w14:paraId="68A77A51" w14:textId="77777777" w:rsidR="004E5A03" w:rsidRDefault="00000000">
      <w:pPr>
        <w:spacing w:before="300" w:after="120" w:line="288" w:lineRule="auto"/>
        <w:outlineLvl w:val="2"/>
        <w:rPr>
          <w:rFonts w:hint="eastAsia"/>
        </w:rPr>
      </w:pPr>
      <w:bookmarkStart w:id="22" w:name="heading_22"/>
      <w:r>
        <w:rPr>
          <w:rFonts w:ascii="Arial" w:eastAsia="等线" w:hAnsi="Arial" w:cs="Arial"/>
          <w:b/>
          <w:sz w:val="30"/>
        </w:rPr>
        <w:t xml:space="preserve">5.1 </w:t>
      </w:r>
      <w:r>
        <w:rPr>
          <w:rFonts w:ascii="Arial" w:eastAsia="等线" w:hAnsi="Arial" w:cs="Arial"/>
          <w:b/>
          <w:sz w:val="30"/>
        </w:rPr>
        <w:t>国家及行业规范符合性校验</w:t>
      </w:r>
      <w:bookmarkEnd w:id="22"/>
    </w:p>
    <w:p w14:paraId="68A77A52" w14:textId="77777777" w:rsidR="004E5A03" w:rsidRDefault="00000000">
      <w:pPr>
        <w:spacing w:before="120" w:after="120" w:line="288" w:lineRule="auto"/>
        <w:rPr>
          <w:rFonts w:hint="eastAsia"/>
        </w:rPr>
      </w:pPr>
      <w:r>
        <w:rPr>
          <w:rFonts w:ascii="Arial" w:eastAsia="等线" w:hAnsi="Arial" w:cs="Arial"/>
        </w:rPr>
        <w:t>本方案所有设计要求均符合国家及行业现行相关规范标准，核心合规性校验如下：</w:t>
      </w:r>
    </w:p>
    <w:p w14:paraId="68A77A53" w14:textId="77777777" w:rsidR="004E5A03" w:rsidRDefault="00000000">
      <w:pPr>
        <w:numPr>
          <w:ilvl w:val="0"/>
          <w:numId w:val="45"/>
        </w:numPr>
        <w:spacing w:before="120" w:after="120" w:line="288" w:lineRule="auto"/>
        <w:rPr>
          <w:rFonts w:hint="eastAsia"/>
        </w:rPr>
      </w:pPr>
      <w:r>
        <w:rPr>
          <w:rFonts w:ascii="Arial" w:eastAsia="等线" w:hAnsi="Arial" w:cs="Arial"/>
        </w:rPr>
        <w:t>《城市步行和自行车交通系统规划标准》</w:t>
      </w:r>
      <w:r>
        <w:rPr>
          <w:rFonts w:ascii="Arial" w:eastAsia="等线" w:hAnsi="Arial" w:cs="Arial"/>
        </w:rPr>
        <w:t>GB/T 51439-2021</w:t>
      </w:r>
      <w:r>
        <w:rPr>
          <w:rFonts w:ascii="Arial" w:eastAsia="等线" w:hAnsi="Arial" w:cs="Arial"/>
        </w:rPr>
        <w:t>：方案步行通道净宽、无障碍设计、坡度控制均符合规范要求，保障步行系统连续性、安全性。</w:t>
      </w:r>
    </w:p>
    <w:p w14:paraId="68A77A54" w14:textId="77777777" w:rsidR="004E5A03" w:rsidRDefault="00000000">
      <w:pPr>
        <w:numPr>
          <w:ilvl w:val="0"/>
          <w:numId w:val="46"/>
        </w:numPr>
        <w:spacing w:before="120" w:after="120" w:line="288" w:lineRule="auto"/>
        <w:rPr>
          <w:rFonts w:hint="eastAsia"/>
        </w:rPr>
      </w:pPr>
      <w:r>
        <w:rPr>
          <w:rFonts w:ascii="Arial" w:eastAsia="等线" w:hAnsi="Arial" w:cs="Arial"/>
        </w:rPr>
        <w:t>《无障碍设计规范》</w:t>
      </w:r>
      <w:r>
        <w:rPr>
          <w:rFonts w:ascii="Arial" w:eastAsia="等线" w:hAnsi="Arial" w:cs="Arial"/>
        </w:rPr>
        <w:t>GB 50763-2012</w:t>
      </w:r>
      <w:r>
        <w:rPr>
          <w:rFonts w:ascii="Arial" w:eastAsia="等线" w:hAnsi="Arial" w:cs="Arial"/>
        </w:rPr>
        <w:t>：方案全程无障碍设计、盲道系统、坡道参数均符合规范强制性条文要求，满足全年龄友好通行需求。</w:t>
      </w:r>
    </w:p>
    <w:p w14:paraId="68A77A55" w14:textId="77777777" w:rsidR="004E5A03" w:rsidRDefault="00000000">
      <w:pPr>
        <w:numPr>
          <w:ilvl w:val="0"/>
          <w:numId w:val="47"/>
        </w:numPr>
        <w:spacing w:before="120" w:after="120" w:line="288" w:lineRule="auto"/>
        <w:rPr>
          <w:rFonts w:hint="eastAsia"/>
        </w:rPr>
      </w:pPr>
      <w:r>
        <w:rPr>
          <w:rFonts w:ascii="Arial" w:eastAsia="等线" w:hAnsi="Arial" w:cs="Arial"/>
        </w:rPr>
        <w:t>《建筑设计防火规范》</w:t>
      </w:r>
      <w:r>
        <w:rPr>
          <w:rFonts w:ascii="Arial" w:eastAsia="等线" w:hAnsi="Arial" w:cs="Arial"/>
        </w:rPr>
        <w:t>GB 50016-2014</w:t>
      </w:r>
      <w:r>
        <w:rPr>
          <w:rFonts w:ascii="Arial" w:eastAsia="等线" w:hAnsi="Arial" w:cs="Arial"/>
        </w:rPr>
        <w:t>（</w:t>
      </w:r>
      <w:r>
        <w:rPr>
          <w:rFonts w:ascii="Arial" w:eastAsia="等线" w:hAnsi="Arial" w:cs="Arial"/>
        </w:rPr>
        <w:t>2018</w:t>
      </w:r>
      <w:r>
        <w:rPr>
          <w:rFonts w:ascii="Arial" w:eastAsia="等线" w:hAnsi="Arial" w:cs="Arial"/>
        </w:rPr>
        <w:t>年版）：方案开敞式连廊设计、疏散通道宽度、应急照明设置均符合消防规范要求，地下次通道方案的防火分隔、防灾设计均满足规范强制性要求，无消防安全隐患。</w:t>
      </w:r>
    </w:p>
    <w:p w14:paraId="68A77A56" w14:textId="77777777" w:rsidR="004E5A03" w:rsidRDefault="00000000">
      <w:pPr>
        <w:numPr>
          <w:ilvl w:val="0"/>
          <w:numId w:val="48"/>
        </w:numPr>
        <w:spacing w:before="120" w:after="120" w:line="288" w:lineRule="auto"/>
        <w:rPr>
          <w:rFonts w:hint="eastAsia"/>
        </w:rPr>
      </w:pPr>
      <w:r>
        <w:rPr>
          <w:rFonts w:ascii="Arial" w:eastAsia="等线" w:hAnsi="Arial" w:cs="Arial"/>
        </w:rPr>
        <w:t>《城市轨道交通工程项目建设标准》建标</w:t>
      </w:r>
      <w:r>
        <w:rPr>
          <w:rFonts w:ascii="Arial" w:eastAsia="等线" w:hAnsi="Arial" w:cs="Arial"/>
        </w:rPr>
        <w:t>104-2008</w:t>
      </w:r>
      <w:r>
        <w:rPr>
          <w:rFonts w:ascii="Arial" w:eastAsia="等线" w:hAnsi="Arial" w:cs="Arial"/>
        </w:rPr>
        <w:t>：方案与车站出入口的衔接设计符合轨道交通运营安全相关要求，不影响车站正常运营与客流集散。</w:t>
      </w:r>
    </w:p>
    <w:p w14:paraId="68A77A57" w14:textId="77777777" w:rsidR="004E5A03" w:rsidRDefault="00000000">
      <w:pPr>
        <w:numPr>
          <w:ilvl w:val="0"/>
          <w:numId w:val="49"/>
        </w:numPr>
        <w:spacing w:before="120" w:after="120" w:line="288" w:lineRule="auto"/>
        <w:rPr>
          <w:rFonts w:hint="eastAsia"/>
        </w:rPr>
      </w:pPr>
      <w:r>
        <w:rPr>
          <w:rFonts w:ascii="Arial" w:eastAsia="等线" w:hAnsi="Arial" w:cs="Arial"/>
        </w:rPr>
        <w:lastRenderedPageBreak/>
        <w:t>《地铁设计规范》</w:t>
      </w:r>
      <w:r>
        <w:rPr>
          <w:rFonts w:ascii="Arial" w:eastAsia="等线" w:hAnsi="Arial" w:cs="Arial"/>
        </w:rPr>
        <w:t>GB 50157-2013</w:t>
      </w:r>
      <w:r>
        <w:rPr>
          <w:rFonts w:ascii="Arial" w:eastAsia="等线" w:hAnsi="Arial" w:cs="Arial"/>
        </w:rPr>
        <w:t>：地下次通道方案的结构设计、防水设计、防灾系统设计均符合地铁设计规范相关要求，与车站既有系统衔接匹配。</w:t>
      </w:r>
    </w:p>
    <w:p w14:paraId="68A77A58" w14:textId="77777777" w:rsidR="004E5A03" w:rsidRDefault="00000000">
      <w:pPr>
        <w:spacing w:before="300" w:after="120" w:line="288" w:lineRule="auto"/>
        <w:outlineLvl w:val="2"/>
        <w:rPr>
          <w:rFonts w:hint="eastAsia"/>
        </w:rPr>
      </w:pPr>
      <w:bookmarkStart w:id="23" w:name="heading_23"/>
      <w:r>
        <w:rPr>
          <w:rFonts w:ascii="Arial" w:eastAsia="等线" w:hAnsi="Arial" w:cs="Arial"/>
          <w:b/>
          <w:sz w:val="30"/>
        </w:rPr>
        <w:t xml:space="preserve">5.2 </w:t>
      </w:r>
      <w:r>
        <w:rPr>
          <w:rFonts w:ascii="Arial" w:eastAsia="等线" w:hAnsi="Arial" w:cs="Arial"/>
          <w:b/>
          <w:sz w:val="30"/>
        </w:rPr>
        <w:t>苏州市地方导则与细则符合性校验</w:t>
      </w:r>
      <w:bookmarkEnd w:id="23"/>
    </w:p>
    <w:p w14:paraId="68A77A59" w14:textId="77777777" w:rsidR="004E5A03" w:rsidRDefault="00000000">
      <w:pPr>
        <w:spacing w:before="120" w:after="120" w:line="288" w:lineRule="auto"/>
        <w:rPr>
          <w:rFonts w:hint="eastAsia"/>
        </w:rPr>
      </w:pPr>
      <w:r>
        <w:rPr>
          <w:rFonts w:ascii="Arial" w:eastAsia="等线" w:hAnsi="Arial" w:cs="Arial"/>
        </w:rPr>
        <w:t>本方案严格对标苏州市地方相关技术文件，核心符合性校验如下：</w:t>
      </w:r>
    </w:p>
    <w:p w14:paraId="68A77A5A" w14:textId="77777777" w:rsidR="004E5A03" w:rsidRDefault="00000000">
      <w:pPr>
        <w:numPr>
          <w:ilvl w:val="0"/>
          <w:numId w:val="50"/>
        </w:numPr>
        <w:spacing w:before="120" w:after="120" w:line="288" w:lineRule="auto"/>
        <w:rPr>
          <w:rFonts w:hint="eastAsia"/>
        </w:rPr>
      </w:pPr>
      <w:r>
        <w:rPr>
          <w:rFonts w:ascii="Arial" w:eastAsia="等线" w:hAnsi="Arial" w:cs="Arial"/>
        </w:rPr>
        <w:t>《苏州市轨道交通站城融合设计导则》：方案符合居住类站点交通接驳优先原则，践行</w:t>
      </w:r>
      <w:r>
        <w:rPr>
          <w:rFonts w:ascii="Arial" w:eastAsia="等线" w:hAnsi="Arial" w:cs="Arial"/>
        </w:rPr>
        <w:t>“</w:t>
      </w:r>
      <w:r>
        <w:rPr>
          <w:rFonts w:ascii="Arial" w:eastAsia="等线" w:hAnsi="Arial" w:cs="Arial"/>
        </w:rPr>
        <w:t>步行优先</w:t>
      </w:r>
      <w:r>
        <w:rPr>
          <w:rFonts w:ascii="Arial" w:eastAsia="等线" w:hAnsi="Arial" w:cs="Arial"/>
        </w:rPr>
        <w:t>”</w:t>
      </w:r>
      <w:r>
        <w:rPr>
          <w:rFonts w:ascii="Arial" w:eastAsia="等线" w:hAnsi="Arial" w:cs="Arial"/>
        </w:rPr>
        <w:t>的接驳设施布局要求，与站点功能定位匹配，兼顾商业配套的业态需求。</w:t>
      </w:r>
    </w:p>
    <w:p w14:paraId="68A77A5B" w14:textId="77777777" w:rsidR="004E5A03" w:rsidRDefault="00000000">
      <w:pPr>
        <w:numPr>
          <w:ilvl w:val="0"/>
          <w:numId w:val="51"/>
        </w:numPr>
        <w:spacing w:before="120" w:after="120" w:line="288" w:lineRule="auto"/>
        <w:rPr>
          <w:rFonts w:hint="eastAsia"/>
        </w:rPr>
      </w:pPr>
      <w:r>
        <w:rPr>
          <w:rFonts w:ascii="Arial" w:eastAsia="等线" w:hAnsi="Arial" w:cs="Arial"/>
        </w:rPr>
        <w:t>《苏州轨道交通站点周边地下公共联通空间设计细则》：针对居住类配套商业地块的联通等级判定符合细则管控要求，地下次通道的设计参数、风雨连廊的人性化设计均符合细则相关指引。</w:t>
      </w:r>
    </w:p>
    <w:p w14:paraId="68A77A5C" w14:textId="77777777" w:rsidR="004E5A03" w:rsidRDefault="00000000">
      <w:pPr>
        <w:numPr>
          <w:ilvl w:val="0"/>
          <w:numId w:val="52"/>
        </w:numPr>
        <w:spacing w:before="120" w:after="120" w:line="288" w:lineRule="auto"/>
        <w:rPr>
          <w:rFonts w:hint="eastAsia"/>
        </w:rPr>
      </w:pPr>
      <w:r>
        <w:rPr>
          <w:rFonts w:ascii="Arial" w:eastAsia="等线" w:hAnsi="Arial" w:cs="Arial"/>
        </w:rPr>
        <w:t>《轨道站点出入口周边空间一体化设计指引》：风雨连廊的设计参数、布局要求、风貌管控均符合指引中相关标准，与苏州本地气候特征、城市风貌要求高度契合。</w:t>
      </w:r>
    </w:p>
    <w:p w14:paraId="68A77A5D" w14:textId="77777777" w:rsidR="004E5A03" w:rsidRDefault="00000000">
      <w:pPr>
        <w:spacing w:before="300" w:after="120" w:line="288" w:lineRule="auto"/>
        <w:outlineLvl w:val="2"/>
        <w:rPr>
          <w:rFonts w:hint="eastAsia"/>
        </w:rPr>
      </w:pPr>
      <w:bookmarkStart w:id="24" w:name="heading_24"/>
      <w:r>
        <w:rPr>
          <w:rFonts w:ascii="Arial" w:eastAsia="等线" w:hAnsi="Arial" w:cs="Arial"/>
          <w:b/>
          <w:sz w:val="30"/>
        </w:rPr>
        <w:t xml:space="preserve">5.3 </w:t>
      </w:r>
      <w:r>
        <w:rPr>
          <w:rFonts w:ascii="Arial" w:eastAsia="等线" w:hAnsi="Arial" w:cs="Arial"/>
          <w:b/>
          <w:sz w:val="30"/>
        </w:rPr>
        <w:t>强制性条文执行情况说明</w:t>
      </w:r>
      <w:bookmarkEnd w:id="24"/>
    </w:p>
    <w:p w14:paraId="68A77A5E" w14:textId="77777777" w:rsidR="004E5A03" w:rsidRDefault="00000000">
      <w:pPr>
        <w:spacing w:before="120" w:after="120" w:line="288" w:lineRule="auto"/>
        <w:rPr>
          <w:rFonts w:hint="eastAsia"/>
        </w:rPr>
      </w:pPr>
      <w:r>
        <w:rPr>
          <w:rFonts w:ascii="Arial" w:eastAsia="等线" w:hAnsi="Arial" w:cs="Arial"/>
        </w:rPr>
        <w:t>本方案设计全过程</w:t>
      </w:r>
      <w:r>
        <w:rPr>
          <w:rFonts w:ascii="Arial" w:eastAsia="等线" w:hAnsi="Arial" w:cs="Arial"/>
        </w:rPr>
        <w:t>100%</w:t>
      </w:r>
      <w:r>
        <w:rPr>
          <w:rFonts w:ascii="Arial" w:eastAsia="等线" w:hAnsi="Arial" w:cs="Arial"/>
        </w:rPr>
        <w:t>执行国家及地方规范中的强制性条文，无任何突破强制性要求的设计内容；所有管控参数均满足强制性条文的最低限值要求，关键指标预留安全冗余，确保方案合规性、安全性。</w:t>
      </w:r>
    </w:p>
    <w:p w14:paraId="68A77A5F" w14:textId="77777777" w:rsidR="004E5A03" w:rsidRDefault="004E5A03">
      <w:pPr>
        <w:pBdr>
          <w:bottom w:val="single" w:sz="0" w:space="0" w:color="DEE0E3"/>
          <w:between w:val="single" w:sz="0" w:space="0" w:color="DEE0E3"/>
        </w:pBdr>
        <w:spacing w:before="120" w:after="120" w:line="288" w:lineRule="auto"/>
        <w:rPr>
          <w:rFonts w:hint="eastAsia"/>
        </w:rPr>
      </w:pPr>
    </w:p>
    <w:p w14:paraId="68A77A60" w14:textId="77777777" w:rsidR="004E5A03" w:rsidRDefault="00000000">
      <w:pPr>
        <w:spacing w:before="320" w:after="120" w:line="288" w:lineRule="auto"/>
        <w:outlineLvl w:val="1"/>
        <w:rPr>
          <w:rFonts w:hint="eastAsia"/>
        </w:rPr>
      </w:pPr>
      <w:bookmarkStart w:id="25" w:name="heading_25"/>
      <w:r>
        <w:rPr>
          <w:rFonts w:ascii="Arial" w:eastAsia="等线" w:hAnsi="Arial" w:cs="Arial"/>
          <w:b/>
          <w:sz w:val="32"/>
        </w:rPr>
        <w:t xml:space="preserve">6 </w:t>
      </w:r>
      <w:r>
        <w:rPr>
          <w:rFonts w:ascii="Arial" w:eastAsia="等线" w:hAnsi="Arial" w:cs="Arial"/>
          <w:b/>
          <w:sz w:val="32"/>
        </w:rPr>
        <w:t>设计优化与实施建议</w:t>
      </w:r>
      <w:bookmarkEnd w:id="25"/>
    </w:p>
    <w:p w14:paraId="68A77A61" w14:textId="77777777" w:rsidR="004E5A03" w:rsidRDefault="00000000">
      <w:pPr>
        <w:spacing w:before="300" w:after="120" w:line="288" w:lineRule="auto"/>
        <w:outlineLvl w:val="2"/>
        <w:rPr>
          <w:rFonts w:hint="eastAsia"/>
        </w:rPr>
      </w:pPr>
      <w:bookmarkStart w:id="26" w:name="heading_26"/>
      <w:r>
        <w:rPr>
          <w:rFonts w:ascii="Arial" w:eastAsia="等线" w:hAnsi="Arial" w:cs="Arial"/>
          <w:b/>
          <w:sz w:val="30"/>
        </w:rPr>
        <w:t xml:space="preserve">6.1 </w:t>
      </w:r>
      <w:r>
        <w:rPr>
          <w:rFonts w:ascii="Arial" w:eastAsia="等线" w:hAnsi="Arial" w:cs="Arial"/>
          <w:b/>
          <w:sz w:val="30"/>
        </w:rPr>
        <w:t>空间品质提升优化建议</w:t>
      </w:r>
      <w:bookmarkEnd w:id="26"/>
    </w:p>
    <w:p w14:paraId="68A77A62" w14:textId="77777777" w:rsidR="004E5A03" w:rsidRDefault="00000000">
      <w:pPr>
        <w:numPr>
          <w:ilvl w:val="0"/>
          <w:numId w:val="53"/>
        </w:numPr>
        <w:spacing w:before="120" w:after="120" w:line="288" w:lineRule="auto"/>
        <w:rPr>
          <w:rFonts w:hint="eastAsia"/>
        </w:rPr>
      </w:pPr>
      <w:r>
        <w:rPr>
          <w:rFonts w:ascii="Arial" w:eastAsia="等线" w:hAnsi="Arial" w:cs="Arial"/>
        </w:rPr>
        <w:t>风貌设计方面，连廊主体风格采用现代简约风格，色彩与材质与车站出入口、地块建筑外立面协调统一；可结合青年公寓的客群特征，融入年轻化、活力化的设计元素，在商业支线区域增加创意装饰与商业展示面，兼顾美观性与商业引流效果。</w:t>
      </w:r>
    </w:p>
    <w:p w14:paraId="68A77A63" w14:textId="77777777" w:rsidR="004E5A03" w:rsidRDefault="00000000">
      <w:pPr>
        <w:numPr>
          <w:ilvl w:val="0"/>
          <w:numId w:val="54"/>
        </w:numPr>
        <w:spacing w:before="120" w:after="120" w:line="288" w:lineRule="auto"/>
        <w:rPr>
          <w:rFonts w:hint="eastAsia"/>
        </w:rPr>
      </w:pPr>
      <w:r>
        <w:rPr>
          <w:rFonts w:ascii="Arial" w:eastAsia="等线" w:hAnsi="Arial" w:cs="Arial"/>
        </w:rPr>
        <w:t>生态景观方面，可结合连廊结构柱设置垂直绿化，沿线人行道补植行道树，提升空间生态性；盖顶可采用半透光光伏材料，兼顾自然采光与节能发电，实现绿色低碳设计。</w:t>
      </w:r>
    </w:p>
    <w:p w14:paraId="68A77A64" w14:textId="77777777" w:rsidR="004E5A03" w:rsidRDefault="00000000">
      <w:pPr>
        <w:numPr>
          <w:ilvl w:val="0"/>
          <w:numId w:val="55"/>
        </w:numPr>
        <w:spacing w:before="120" w:after="120" w:line="288" w:lineRule="auto"/>
        <w:rPr>
          <w:rFonts w:hint="eastAsia"/>
        </w:rPr>
      </w:pPr>
      <w:r>
        <w:rPr>
          <w:rFonts w:ascii="Arial" w:eastAsia="等线" w:hAnsi="Arial" w:cs="Arial"/>
        </w:rPr>
        <w:t>智慧化提升方面，可在连廊内设置轨道交通实时客流、列车到站信息显示屏，配套智能照明、一键报警装置，接入苏州轨道交通智慧运维平台；商业支线区域可设置商铺信息导览屏，提升商业配套服务体验。</w:t>
      </w:r>
    </w:p>
    <w:p w14:paraId="68A77A65" w14:textId="77777777" w:rsidR="004E5A03" w:rsidRDefault="00000000">
      <w:pPr>
        <w:spacing w:before="300" w:after="120" w:line="288" w:lineRule="auto"/>
        <w:outlineLvl w:val="2"/>
        <w:rPr>
          <w:rFonts w:hint="eastAsia"/>
        </w:rPr>
      </w:pPr>
      <w:bookmarkStart w:id="27" w:name="heading_27"/>
      <w:r>
        <w:rPr>
          <w:rFonts w:ascii="Arial" w:eastAsia="等线" w:hAnsi="Arial" w:cs="Arial"/>
          <w:b/>
          <w:sz w:val="30"/>
        </w:rPr>
        <w:t xml:space="preserve">6.2 </w:t>
      </w:r>
      <w:r>
        <w:rPr>
          <w:rFonts w:ascii="Arial" w:eastAsia="等线" w:hAnsi="Arial" w:cs="Arial"/>
          <w:b/>
          <w:sz w:val="30"/>
        </w:rPr>
        <w:t>建设时序与接口预留建议</w:t>
      </w:r>
      <w:bookmarkEnd w:id="27"/>
    </w:p>
    <w:p w14:paraId="68A77A66" w14:textId="77777777" w:rsidR="004E5A03" w:rsidRDefault="00000000">
      <w:pPr>
        <w:numPr>
          <w:ilvl w:val="0"/>
          <w:numId w:val="56"/>
        </w:numPr>
        <w:spacing w:before="120" w:after="120" w:line="288" w:lineRule="auto"/>
        <w:rPr>
          <w:rFonts w:hint="eastAsia"/>
        </w:rPr>
      </w:pPr>
      <w:r>
        <w:rPr>
          <w:rFonts w:ascii="Arial" w:eastAsia="等线" w:hAnsi="Arial" w:cs="Arial"/>
        </w:rPr>
        <w:t>建议风雨连廊工程与青年公寓项目</w:t>
      </w:r>
      <w:r>
        <w:rPr>
          <w:rFonts w:ascii="Arial" w:eastAsia="等线" w:hAnsi="Arial" w:cs="Arial"/>
          <w:b/>
        </w:rPr>
        <w:t>同步规划、同步设计、同步施工、同步验收</w:t>
      </w:r>
      <w:r>
        <w:rPr>
          <w:rFonts w:ascii="Arial" w:eastAsia="等线" w:hAnsi="Arial" w:cs="Arial"/>
        </w:rPr>
        <w:t>，</w:t>
      </w:r>
      <w:r>
        <w:rPr>
          <w:rFonts w:ascii="Arial" w:eastAsia="等线" w:hAnsi="Arial" w:cs="Arial"/>
        </w:rPr>
        <w:lastRenderedPageBreak/>
        <w:t>可有效降低二次施工成本，实现与地块公寓出入口、商业出入口的无缝衔接。</w:t>
      </w:r>
    </w:p>
    <w:p w14:paraId="68A77A67" w14:textId="77777777" w:rsidR="004E5A03" w:rsidRDefault="00000000">
      <w:pPr>
        <w:numPr>
          <w:ilvl w:val="0"/>
          <w:numId w:val="57"/>
        </w:numPr>
        <w:spacing w:before="120" w:after="120" w:line="288" w:lineRule="auto"/>
        <w:rPr>
          <w:rFonts w:hint="eastAsia"/>
        </w:rPr>
      </w:pPr>
      <w:r>
        <w:rPr>
          <w:rFonts w:ascii="Arial" w:eastAsia="等线" w:hAnsi="Arial" w:cs="Arial"/>
        </w:rPr>
        <w:t>若本次项目暂不实施实体连通工程，需在地块西侧商业出入口处预留风雨连廊衔接条件，同步在地下车库临市政道路侧预留净宽不小于</w:t>
      </w:r>
      <w:r>
        <w:rPr>
          <w:rFonts w:ascii="Arial" w:eastAsia="等线" w:hAnsi="Arial" w:cs="Arial"/>
        </w:rPr>
        <w:t>4m</w:t>
      </w:r>
      <w:r>
        <w:rPr>
          <w:rFonts w:ascii="Arial" w:eastAsia="等线" w:hAnsi="Arial" w:cs="Arial"/>
        </w:rPr>
        <w:t>、净高不小于</w:t>
      </w:r>
      <w:r>
        <w:rPr>
          <w:rFonts w:ascii="Arial" w:eastAsia="等线" w:hAnsi="Arial" w:cs="Arial"/>
        </w:rPr>
        <w:t>2.5m</w:t>
      </w:r>
      <w:r>
        <w:rPr>
          <w:rFonts w:ascii="Arial" w:eastAsia="等线" w:hAnsi="Arial" w:cs="Arial"/>
        </w:rPr>
        <w:t>的地下连通接口，做好结构加强与永久防水处理，同步对接车站运营单位确认接口位置，确保远期可实施性。</w:t>
      </w:r>
    </w:p>
    <w:p w14:paraId="68A77A68" w14:textId="77777777" w:rsidR="004E5A03" w:rsidRDefault="00000000">
      <w:pPr>
        <w:numPr>
          <w:ilvl w:val="0"/>
          <w:numId w:val="58"/>
        </w:numPr>
        <w:spacing w:before="120" w:after="120" w:line="288" w:lineRule="auto"/>
        <w:rPr>
          <w:rFonts w:hint="eastAsia"/>
        </w:rPr>
      </w:pPr>
      <w:r>
        <w:rPr>
          <w:rFonts w:ascii="Arial" w:eastAsia="等线" w:hAnsi="Arial" w:cs="Arial"/>
        </w:rPr>
        <w:t>地下次通道方案建议与车站预留接口工程同步实施，避免后期穿越市政道路施工对轨道交通运营、城市交通造成影响。</w:t>
      </w:r>
    </w:p>
    <w:p w14:paraId="68A77A69" w14:textId="77777777" w:rsidR="004E5A03" w:rsidRDefault="00000000">
      <w:pPr>
        <w:spacing w:before="300" w:after="120" w:line="288" w:lineRule="auto"/>
        <w:outlineLvl w:val="2"/>
        <w:rPr>
          <w:rFonts w:hint="eastAsia"/>
        </w:rPr>
      </w:pPr>
      <w:bookmarkStart w:id="28" w:name="heading_28"/>
      <w:r>
        <w:rPr>
          <w:rFonts w:ascii="Arial" w:eastAsia="等线" w:hAnsi="Arial" w:cs="Arial"/>
          <w:b/>
          <w:sz w:val="30"/>
        </w:rPr>
        <w:t xml:space="preserve">6.3 </w:t>
      </w:r>
      <w:r>
        <w:rPr>
          <w:rFonts w:ascii="Arial" w:eastAsia="等线" w:hAnsi="Arial" w:cs="Arial"/>
          <w:b/>
          <w:sz w:val="30"/>
        </w:rPr>
        <w:t>运营管理相关建议</w:t>
      </w:r>
      <w:bookmarkEnd w:id="28"/>
    </w:p>
    <w:p w14:paraId="68A77A6A" w14:textId="77777777" w:rsidR="004E5A03" w:rsidRDefault="00000000">
      <w:pPr>
        <w:numPr>
          <w:ilvl w:val="0"/>
          <w:numId w:val="59"/>
        </w:numPr>
        <w:spacing w:before="120" w:after="120" w:line="288" w:lineRule="auto"/>
        <w:rPr>
          <w:rFonts w:hint="eastAsia"/>
        </w:rPr>
      </w:pPr>
      <w:r>
        <w:rPr>
          <w:rFonts w:ascii="Arial" w:eastAsia="等线" w:hAnsi="Arial" w:cs="Arial"/>
        </w:rPr>
        <w:t>风雨连廊的日常养护、保洁、设施维护建议由地块开发单位与轨道交通运营单位签订共管协议，明确双方权责，确保设施长期稳定运行；地下次通道的运营管理、防灾管控需纳入车站统一管理体系。</w:t>
      </w:r>
    </w:p>
    <w:p w14:paraId="68A77A6B" w14:textId="77777777" w:rsidR="004E5A03" w:rsidRDefault="00000000">
      <w:pPr>
        <w:numPr>
          <w:ilvl w:val="0"/>
          <w:numId w:val="60"/>
        </w:numPr>
        <w:spacing w:before="120" w:after="120" w:line="288" w:lineRule="auto"/>
        <w:rPr>
          <w:rFonts w:hint="eastAsia"/>
        </w:rPr>
      </w:pPr>
      <w:r>
        <w:rPr>
          <w:rFonts w:ascii="Arial" w:eastAsia="等线" w:hAnsi="Arial" w:cs="Arial"/>
        </w:rPr>
        <w:t>连廊内严禁设置固定商业摊位、流动摊贩，严禁堆放杂物，保障步行通道全程畅通；安防监控数据同步接入车站安防平台，由轨道交通安保部门与地块物业联合开展安全巡查。</w:t>
      </w:r>
    </w:p>
    <w:p w14:paraId="68A77A6C" w14:textId="77777777" w:rsidR="004E5A03" w:rsidRDefault="00000000">
      <w:pPr>
        <w:numPr>
          <w:ilvl w:val="0"/>
          <w:numId w:val="61"/>
        </w:numPr>
        <w:spacing w:before="120" w:after="120" w:line="288" w:lineRule="auto"/>
        <w:rPr>
          <w:rFonts w:hint="eastAsia"/>
        </w:rPr>
      </w:pPr>
      <w:r>
        <w:rPr>
          <w:rFonts w:ascii="Arial" w:eastAsia="等线" w:hAnsi="Arial" w:cs="Arial"/>
        </w:rPr>
        <w:t>针对居住类地块的私密性要求，需做好公寓区域与商业配套、连通通道的物理分隔与门禁管理，连通通道仅可进入地块公共区域与商业配套区，不得直接进入公寓内部私密区域，平衡接驳便捷性与居住安全性。</w:t>
      </w:r>
    </w:p>
    <w:p w14:paraId="68A77A6D" w14:textId="77777777" w:rsidR="004E5A03" w:rsidRDefault="00000000">
      <w:pPr>
        <w:numPr>
          <w:ilvl w:val="0"/>
          <w:numId w:val="62"/>
        </w:numPr>
        <w:spacing w:before="120" w:after="120" w:line="288" w:lineRule="auto"/>
        <w:rPr>
          <w:rFonts w:hint="eastAsia"/>
        </w:rPr>
      </w:pPr>
      <w:r>
        <w:rPr>
          <w:rFonts w:ascii="Arial" w:eastAsia="等线" w:hAnsi="Arial" w:cs="Arial"/>
        </w:rPr>
        <w:t>地下连通通道需设置独立的运营管控系统，非运营时段可关闭通道，保障车站与地块的夜间安全。</w:t>
      </w:r>
    </w:p>
    <w:p w14:paraId="68A77A6E" w14:textId="77777777" w:rsidR="004E5A03" w:rsidRDefault="004E5A03">
      <w:pPr>
        <w:pBdr>
          <w:bottom w:val="single" w:sz="0" w:space="0" w:color="DEE0E3"/>
          <w:between w:val="single" w:sz="0" w:space="0" w:color="DEE0E3"/>
        </w:pBdr>
        <w:spacing w:before="120" w:after="120" w:line="288" w:lineRule="auto"/>
        <w:rPr>
          <w:rFonts w:hint="eastAsia"/>
        </w:rPr>
      </w:pPr>
    </w:p>
    <w:p w14:paraId="68A77A6F" w14:textId="77777777" w:rsidR="004E5A03" w:rsidRDefault="00000000">
      <w:pPr>
        <w:spacing w:before="320" w:after="120" w:line="288" w:lineRule="auto"/>
        <w:outlineLvl w:val="1"/>
        <w:rPr>
          <w:rFonts w:hint="eastAsia"/>
        </w:rPr>
      </w:pPr>
      <w:bookmarkStart w:id="29" w:name="heading_29"/>
      <w:r>
        <w:rPr>
          <w:rFonts w:ascii="Arial" w:eastAsia="等线" w:hAnsi="Arial" w:cs="Arial"/>
          <w:b/>
          <w:sz w:val="32"/>
        </w:rPr>
        <w:t xml:space="preserve">7 </w:t>
      </w:r>
      <w:r>
        <w:rPr>
          <w:rFonts w:ascii="Arial" w:eastAsia="等线" w:hAnsi="Arial" w:cs="Arial"/>
          <w:b/>
          <w:sz w:val="32"/>
        </w:rPr>
        <w:t>意向效果图输出指引</w:t>
      </w:r>
      <w:bookmarkEnd w:id="29"/>
    </w:p>
    <w:p w14:paraId="68A77A70" w14:textId="77777777" w:rsidR="004E5A03" w:rsidRDefault="00000000">
      <w:pPr>
        <w:spacing w:before="120" w:after="120" w:line="288" w:lineRule="auto"/>
        <w:rPr>
          <w:rFonts w:hint="eastAsia"/>
        </w:rPr>
      </w:pPr>
      <w:r>
        <w:rPr>
          <w:rFonts w:ascii="Arial" w:eastAsia="等线" w:hAnsi="Arial" w:cs="Arial"/>
        </w:rPr>
        <w:t>为直观展示方案设计效果，意向效果图需包含以下核心内容与表达重点：</w:t>
      </w:r>
    </w:p>
    <w:p w14:paraId="68A77A71" w14:textId="77777777" w:rsidR="004E5A03" w:rsidRDefault="00000000">
      <w:pPr>
        <w:numPr>
          <w:ilvl w:val="0"/>
          <w:numId w:val="63"/>
        </w:numPr>
        <w:spacing w:before="120" w:after="120" w:line="288" w:lineRule="auto"/>
        <w:rPr>
          <w:rFonts w:hint="eastAsia"/>
        </w:rPr>
      </w:pPr>
      <w:r>
        <w:rPr>
          <w:rFonts w:ascii="Arial" w:eastAsia="等线" w:hAnsi="Arial" w:cs="Arial"/>
          <w:b/>
        </w:rPr>
        <w:t>整体鸟瞰效果图</w:t>
      </w:r>
      <w:r>
        <w:rPr>
          <w:rFonts w:ascii="Arial" w:eastAsia="等线" w:hAnsi="Arial" w:cs="Arial"/>
        </w:rPr>
        <w:t>：清晰展示风雨连廊的整体走向、主线与支线布局，明确与车站</w:t>
      </w:r>
      <w:r>
        <w:rPr>
          <w:rFonts w:ascii="Arial" w:eastAsia="等线" w:hAnsi="Arial" w:cs="Arial"/>
        </w:rPr>
        <w:t>3</w:t>
      </w:r>
      <w:r>
        <w:rPr>
          <w:rFonts w:ascii="Arial" w:eastAsia="等线" w:hAnsi="Arial" w:cs="Arial"/>
        </w:rPr>
        <w:t>号出入口、地块公寓楼、商业配套、市政道路的空间关系，体现连廊的整体布局与尺度。</w:t>
      </w:r>
    </w:p>
    <w:p w14:paraId="68A77A72" w14:textId="77777777" w:rsidR="004E5A03" w:rsidRDefault="00000000">
      <w:pPr>
        <w:numPr>
          <w:ilvl w:val="0"/>
          <w:numId w:val="64"/>
        </w:numPr>
        <w:spacing w:before="120" w:after="120" w:line="288" w:lineRule="auto"/>
        <w:rPr>
          <w:rFonts w:hint="eastAsia"/>
        </w:rPr>
      </w:pPr>
      <w:r>
        <w:rPr>
          <w:rFonts w:ascii="Arial" w:eastAsia="等线" w:hAnsi="Arial" w:cs="Arial"/>
          <w:b/>
        </w:rPr>
        <w:t>人视效果图</w:t>
      </w:r>
      <w:r>
        <w:rPr>
          <w:rFonts w:ascii="Arial" w:eastAsia="等线" w:hAnsi="Arial" w:cs="Arial"/>
        </w:rPr>
        <w:t>：以行人视角展示连廊内部空间效果，重点表达净宽净高、铺装设计、照明系统、无障碍设施、休憩座椅等细节，体现空间舒适性与人性化设计。</w:t>
      </w:r>
    </w:p>
    <w:p w14:paraId="68A77A73" w14:textId="77777777" w:rsidR="004E5A03" w:rsidRDefault="00000000">
      <w:pPr>
        <w:numPr>
          <w:ilvl w:val="0"/>
          <w:numId w:val="65"/>
        </w:numPr>
        <w:spacing w:before="120" w:after="120" w:line="288" w:lineRule="auto"/>
        <w:rPr>
          <w:rFonts w:hint="eastAsia"/>
        </w:rPr>
      </w:pPr>
      <w:r>
        <w:rPr>
          <w:rFonts w:ascii="Arial" w:eastAsia="等线" w:hAnsi="Arial" w:cs="Arial"/>
          <w:b/>
        </w:rPr>
        <w:t>核心节点效果图</w:t>
      </w:r>
      <w:r>
        <w:rPr>
          <w:rFonts w:ascii="Arial" w:eastAsia="等线" w:hAnsi="Arial" w:cs="Arial"/>
        </w:rPr>
        <w:t>：包含车站出入口衔接节点、公寓主入口衔接节点、商业出入口支线衔接节点三个核心位置，重点表达结构衔接、防水设计、标识系统、无障碍坡道、商业展示面等关键设计内容。</w:t>
      </w:r>
    </w:p>
    <w:p w14:paraId="68A77A74" w14:textId="77777777" w:rsidR="004E5A03" w:rsidRDefault="00000000">
      <w:pPr>
        <w:numPr>
          <w:ilvl w:val="0"/>
          <w:numId w:val="66"/>
        </w:numPr>
        <w:spacing w:before="120" w:after="120" w:line="288" w:lineRule="auto"/>
        <w:rPr>
          <w:rFonts w:hint="eastAsia"/>
        </w:rPr>
      </w:pPr>
      <w:r>
        <w:rPr>
          <w:rFonts w:ascii="Arial" w:eastAsia="等线" w:hAnsi="Arial" w:cs="Arial"/>
          <w:b/>
        </w:rPr>
        <w:t>风貌设计效果图</w:t>
      </w:r>
      <w:r>
        <w:rPr>
          <w:rFonts w:ascii="Arial" w:eastAsia="等线" w:hAnsi="Arial" w:cs="Arial"/>
        </w:rPr>
        <w:t>：展示连廊的外立面造型、材质、色彩设计，体现与周边建筑、城市道路景观的协调性，突出年轻化、活力化的设计风格。</w:t>
      </w:r>
    </w:p>
    <w:p w14:paraId="68A77A75" w14:textId="77777777" w:rsidR="004E5A03" w:rsidRDefault="00000000">
      <w:pPr>
        <w:numPr>
          <w:ilvl w:val="0"/>
          <w:numId w:val="67"/>
        </w:numPr>
        <w:spacing w:before="120" w:after="120" w:line="288" w:lineRule="auto"/>
        <w:rPr>
          <w:rFonts w:hint="eastAsia"/>
        </w:rPr>
      </w:pPr>
      <w:r>
        <w:rPr>
          <w:rFonts w:ascii="Arial" w:eastAsia="等线" w:hAnsi="Arial" w:cs="Arial"/>
          <w:b/>
        </w:rPr>
        <w:lastRenderedPageBreak/>
        <w:t>备选方案平剖面图</w:t>
      </w:r>
      <w:r>
        <w:rPr>
          <w:rFonts w:ascii="Arial" w:eastAsia="等线" w:hAnsi="Arial" w:cs="Arial"/>
        </w:rPr>
        <w:t>：配套提供地下次通道方案的总平面图、标准横断面图、关键节点剖面图，标注核心设计参数，清晰表达结构形式、空间尺度与管线布设。</w:t>
      </w:r>
    </w:p>
    <w:p w14:paraId="68A77A76" w14:textId="77777777" w:rsidR="004E5A03" w:rsidRDefault="00000000">
      <w:pPr>
        <w:spacing w:before="120" w:after="120" w:line="288" w:lineRule="auto"/>
        <w:rPr>
          <w:rFonts w:hint="eastAsia"/>
        </w:rPr>
      </w:pPr>
      <w:r>
        <w:rPr>
          <w:rFonts w:ascii="Arial" w:eastAsia="等线" w:hAnsi="Arial" w:cs="Arial"/>
        </w:rPr>
        <w:t>|</w:t>
      </w:r>
      <w:r>
        <w:rPr>
          <w:rFonts w:ascii="Arial" w:eastAsia="等线" w:hAnsi="Arial" w:cs="Arial"/>
        </w:rPr>
        <w:t>（注：文档部分内容可能由</w:t>
      </w:r>
      <w:r>
        <w:rPr>
          <w:rFonts w:ascii="Arial" w:eastAsia="等线" w:hAnsi="Arial" w:cs="Arial"/>
        </w:rPr>
        <w:t xml:space="preserve"> AI </w:t>
      </w:r>
      <w:r>
        <w:rPr>
          <w:rFonts w:ascii="Arial" w:eastAsia="等线" w:hAnsi="Arial" w:cs="Arial"/>
        </w:rPr>
        <w:t>生成</w:t>
      </w:r>
      <w:r>
        <w:rPr>
          <w:rFonts w:ascii="Arial" w:eastAsia="等线" w:hAnsi="Arial" w:cs="Arial"/>
        </w:rPr>
        <w:t>)</w:t>
      </w:r>
    </w:p>
    <w:sectPr w:rsidR="004E5A03">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8D5A" w14:textId="77777777" w:rsidR="007A4B69" w:rsidRDefault="007A4B69">
      <w:pPr>
        <w:spacing w:after="0" w:line="240" w:lineRule="auto"/>
        <w:rPr>
          <w:rFonts w:hint="eastAsia"/>
        </w:rPr>
      </w:pPr>
      <w:r>
        <w:separator/>
      </w:r>
    </w:p>
  </w:endnote>
  <w:endnote w:type="continuationSeparator" w:id="0">
    <w:p w14:paraId="2BCBB2FB" w14:textId="77777777" w:rsidR="007A4B69" w:rsidRDefault="007A4B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7A78" w14:textId="77777777" w:rsidR="004E5A03" w:rsidRDefault="004E5A03">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7E9F" w14:textId="77777777" w:rsidR="007A4B69" w:rsidRDefault="007A4B69">
      <w:pPr>
        <w:spacing w:after="0" w:line="240" w:lineRule="auto"/>
        <w:rPr>
          <w:rFonts w:hint="eastAsia"/>
        </w:rPr>
      </w:pPr>
      <w:r>
        <w:separator/>
      </w:r>
    </w:p>
  </w:footnote>
  <w:footnote w:type="continuationSeparator" w:id="0">
    <w:p w14:paraId="564AAC9E" w14:textId="77777777" w:rsidR="007A4B69" w:rsidRDefault="007A4B6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7A77" w14:textId="77777777" w:rsidR="004E5A03" w:rsidRDefault="004E5A03">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929"/>
    <w:multiLevelType w:val="multilevel"/>
    <w:tmpl w:val="EBF84DB8"/>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C305FF"/>
    <w:multiLevelType w:val="multilevel"/>
    <w:tmpl w:val="936C301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110CE0"/>
    <w:multiLevelType w:val="multilevel"/>
    <w:tmpl w:val="230E253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9E6262"/>
    <w:multiLevelType w:val="multilevel"/>
    <w:tmpl w:val="2390D5FA"/>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1F09DF"/>
    <w:multiLevelType w:val="multilevel"/>
    <w:tmpl w:val="D4E27EF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1E507B"/>
    <w:multiLevelType w:val="multilevel"/>
    <w:tmpl w:val="9A74DDD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6B7126"/>
    <w:multiLevelType w:val="multilevel"/>
    <w:tmpl w:val="F96E978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9C7CB2"/>
    <w:multiLevelType w:val="multilevel"/>
    <w:tmpl w:val="F48427C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1C250F"/>
    <w:multiLevelType w:val="multilevel"/>
    <w:tmpl w:val="DB72354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72114FD"/>
    <w:multiLevelType w:val="multilevel"/>
    <w:tmpl w:val="DF2C4B9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A959A9"/>
    <w:multiLevelType w:val="multilevel"/>
    <w:tmpl w:val="E8DA8D3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9B31845"/>
    <w:multiLevelType w:val="multilevel"/>
    <w:tmpl w:val="849E1A9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7AF1B1F"/>
    <w:multiLevelType w:val="multilevel"/>
    <w:tmpl w:val="5CC0C2B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C06BAA"/>
    <w:multiLevelType w:val="multilevel"/>
    <w:tmpl w:val="3CB0AED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82578C"/>
    <w:multiLevelType w:val="multilevel"/>
    <w:tmpl w:val="BDF296B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C212EAB"/>
    <w:multiLevelType w:val="multilevel"/>
    <w:tmpl w:val="3618909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3B09B3"/>
    <w:multiLevelType w:val="multilevel"/>
    <w:tmpl w:val="92647E4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D246954"/>
    <w:multiLevelType w:val="multilevel"/>
    <w:tmpl w:val="2CCCED8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D7F1950"/>
    <w:multiLevelType w:val="multilevel"/>
    <w:tmpl w:val="80CA3CA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07E2062"/>
    <w:multiLevelType w:val="multilevel"/>
    <w:tmpl w:val="20024AB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2995925"/>
    <w:multiLevelType w:val="multilevel"/>
    <w:tmpl w:val="55286E5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389500C"/>
    <w:multiLevelType w:val="multilevel"/>
    <w:tmpl w:val="33B401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344C187C"/>
    <w:multiLevelType w:val="multilevel"/>
    <w:tmpl w:val="F49458C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51938BE"/>
    <w:multiLevelType w:val="multilevel"/>
    <w:tmpl w:val="327C4E3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5860A8A"/>
    <w:multiLevelType w:val="multilevel"/>
    <w:tmpl w:val="F7DE926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7765F84"/>
    <w:multiLevelType w:val="multilevel"/>
    <w:tmpl w:val="3FAC3C5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E3373B"/>
    <w:multiLevelType w:val="multilevel"/>
    <w:tmpl w:val="3CE81C2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9621144"/>
    <w:multiLevelType w:val="multilevel"/>
    <w:tmpl w:val="3F20430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9E00E51"/>
    <w:multiLevelType w:val="multilevel"/>
    <w:tmpl w:val="CF1CF0E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B933DCE"/>
    <w:multiLevelType w:val="multilevel"/>
    <w:tmpl w:val="AFD6332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CCC1E83"/>
    <w:multiLevelType w:val="multilevel"/>
    <w:tmpl w:val="9288D3F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EAE66B2"/>
    <w:multiLevelType w:val="multilevel"/>
    <w:tmpl w:val="10A633E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F2A0101"/>
    <w:multiLevelType w:val="multilevel"/>
    <w:tmpl w:val="6F488BC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FC948BA"/>
    <w:multiLevelType w:val="multilevel"/>
    <w:tmpl w:val="8504735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1BB5859"/>
    <w:multiLevelType w:val="multilevel"/>
    <w:tmpl w:val="2168DA3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4FD5563"/>
    <w:multiLevelType w:val="multilevel"/>
    <w:tmpl w:val="F70041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B4026AB"/>
    <w:multiLevelType w:val="multilevel"/>
    <w:tmpl w:val="669CFE7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BEC6298"/>
    <w:multiLevelType w:val="multilevel"/>
    <w:tmpl w:val="4F6E9CB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EB67027"/>
    <w:multiLevelType w:val="multilevel"/>
    <w:tmpl w:val="9944697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EDB6B98"/>
    <w:multiLevelType w:val="multilevel"/>
    <w:tmpl w:val="DFA2D65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506F79AE"/>
    <w:multiLevelType w:val="multilevel"/>
    <w:tmpl w:val="C152FBC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2A254CA"/>
    <w:multiLevelType w:val="multilevel"/>
    <w:tmpl w:val="329CE67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2D214EE"/>
    <w:multiLevelType w:val="multilevel"/>
    <w:tmpl w:val="4268EEBC"/>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570948D6"/>
    <w:multiLevelType w:val="multilevel"/>
    <w:tmpl w:val="DFD6A7D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ACB70B2"/>
    <w:multiLevelType w:val="multilevel"/>
    <w:tmpl w:val="3F96E5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D514459"/>
    <w:multiLevelType w:val="multilevel"/>
    <w:tmpl w:val="9256887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E3B375A"/>
    <w:multiLevelType w:val="multilevel"/>
    <w:tmpl w:val="8104DBA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F2A199B"/>
    <w:multiLevelType w:val="multilevel"/>
    <w:tmpl w:val="2042F05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0A150D0"/>
    <w:multiLevelType w:val="multilevel"/>
    <w:tmpl w:val="07524B1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18613CF"/>
    <w:multiLevelType w:val="multilevel"/>
    <w:tmpl w:val="63EA87B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61636A3"/>
    <w:multiLevelType w:val="multilevel"/>
    <w:tmpl w:val="6F5EF8AE"/>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8FD1196"/>
    <w:multiLevelType w:val="multilevel"/>
    <w:tmpl w:val="A2F64FA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9634953"/>
    <w:multiLevelType w:val="multilevel"/>
    <w:tmpl w:val="6DAC030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6AF74462"/>
    <w:multiLevelType w:val="multilevel"/>
    <w:tmpl w:val="6D4099A4"/>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6C067A75"/>
    <w:multiLevelType w:val="multilevel"/>
    <w:tmpl w:val="762251A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FEF6101"/>
    <w:multiLevelType w:val="multilevel"/>
    <w:tmpl w:val="426EC14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26B5253"/>
    <w:multiLevelType w:val="multilevel"/>
    <w:tmpl w:val="18EA19D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541170F"/>
    <w:multiLevelType w:val="multilevel"/>
    <w:tmpl w:val="A156F9D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7563227F"/>
    <w:multiLevelType w:val="multilevel"/>
    <w:tmpl w:val="4DD8EB2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63100E7"/>
    <w:multiLevelType w:val="multilevel"/>
    <w:tmpl w:val="953A5CA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9587808"/>
    <w:multiLevelType w:val="multilevel"/>
    <w:tmpl w:val="33AA823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7BDC79D7"/>
    <w:multiLevelType w:val="multilevel"/>
    <w:tmpl w:val="13D40624"/>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7BE54417"/>
    <w:multiLevelType w:val="multilevel"/>
    <w:tmpl w:val="0186D4F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7C550D37"/>
    <w:multiLevelType w:val="multilevel"/>
    <w:tmpl w:val="6AEC4D6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7CA4034B"/>
    <w:multiLevelType w:val="multilevel"/>
    <w:tmpl w:val="FD30E6E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DDE72BD"/>
    <w:multiLevelType w:val="multilevel"/>
    <w:tmpl w:val="304A042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DE51CEE"/>
    <w:multiLevelType w:val="multilevel"/>
    <w:tmpl w:val="FFD4FDE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66450459">
    <w:abstractNumId w:val="62"/>
  </w:num>
  <w:num w:numId="2" w16cid:durableId="1564949029">
    <w:abstractNumId w:val="54"/>
  </w:num>
  <w:num w:numId="3" w16cid:durableId="1138719914">
    <w:abstractNumId w:val="30"/>
  </w:num>
  <w:num w:numId="4" w16cid:durableId="155464539">
    <w:abstractNumId w:val="19"/>
  </w:num>
  <w:num w:numId="5" w16cid:durableId="652753527">
    <w:abstractNumId w:val="61"/>
  </w:num>
  <w:num w:numId="6" w16cid:durableId="2052027248">
    <w:abstractNumId w:val="3"/>
  </w:num>
  <w:num w:numId="7" w16cid:durableId="1012337946">
    <w:abstractNumId w:val="50"/>
  </w:num>
  <w:num w:numId="8" w16cid:durableId="1179854138">
    <w:abstractNumId w:val="16"/>
  </w:num>
  <w:num w:numId="9" w16cid:durableId="191263383">
    <w:abstractNumId w:val="11"/>
  </w:num>
  <w:num w:numId="10" w16cid:durableId="828861007">
    <w:abstractNumId w:val="56"/>
  </w:num>
  <w:num w:numId="11" w16cid:durableId="88700886">
    <w:abstractNumId w:val="14"/>
  </w:num>
  <w:num w:numId="12" w16cid:durableId="460155671">
    <w:abstractNumId w:val="65"/>
  </w:num>
  <w:num w:numId="13" w16cid:durableId="1943344036">
    <w:abstractNumId w:val="40"/>
  </w:num>
  <w:num w:numId="14" w16cid:durableId="1585143940">
    <w:abstractNumId w:val="38"/>
  </w:num>
  <w:num w:numId="15" w16cid:durableId="6905441">
    <w:abstractNumId w:val="21"/>
  </w:num>
  <w:num w:numId="16" w16cid:durableId="735057346">
    <w:abstractNumId w:val="2"/>
  </w:num>
  <w:num w:numId="17" w16cid:durableId="2053772704">
    <w:abstractNumId w:val="55"/>
  </w:num>
  <w:num w:numId="18" w16cid:durableId="468865248">
    <w:abstractNumId w:val="66"/>
  </w:num>
  <w:num w:numId="19" w16cid:durableId="468013734">
    <w:abstractNumId w:val="44"/>
  </w:num>
  <w:num w:numId="20" w16cid:durableId="245770957">
    <w:abstractNumId w:val="26"/>
  </w:num>
  <w:num w:numId="21" w16cid:durableId="834539309">
    <w:abstractNumId w:val="10"/>
  </w:num>
  <w:num w:numId="22" w16cid:durableId="1804039040">
    <w:abstractNumId w:val="49"/>
  </w:num>
  <w:num w:numId="23" w16cid:durableId="1043406235">
    <w:abstractNumId w:val="35"/>
  </w:num>
  <w:num w:numId="24" w16cid:durableId="828834085">
    <w:abstractNumId w:val="43"/>
  </w:num>
  <w:num w:numId="25" w16cid:durableId="2017684978">
    <w:abstractNumId w:val="48"/>
  </w:num>
  <w:num w:numId="26" w16cid:durableId="621762478">
    <w:abstractNumId w:val="33"/>
  </w:num>
  <w:num w:numId="27" w16cid:durableId="40330775">
    <w:abstractNumId w:val="59"/>
  </w:num>
  <w:num w:numId="28" w16cid:durableId="906308743">
    <w:abstractNumId w:val="39"/>
  </w:num>
  <w:num w:numId="29" w16cid:durableId="251135268">
    <w:abstractNumId w:val="20"/>
  </w:num>
  <w:num w:numId="30" w16cid:durableId="1692563796">
    <w:abstractNumId w:val="17"/>
  </w:num>
  <w:num w:numId="31" w16cid:durableId="996761239">
    <w:abstractNumId w:val="60"/>
  </w:num>
  <w:num w:numId="32" w16cid:durableId="84880736">
    <w:abstractNumId w:val="15"/>
  </w:num>
  <w:num w:numId="33" w16cid:durableId="441072339">
    <w:abstractNumId w:val="25"/>
  </w:num>
  <w:num w:numId="34" w16cid:durableId="1936131278">
    <w:abstractNumId w:val="22"/>
  </w:num>
  <w:num w:numId="35" w16cid:durableId="9917991">
    <w:abstractNumId w:val="13"/>
  </w:num>
  <w:num w:numId="36" w16cid:durableId="2000115122">
    <w:abstractNumId w:val="46"/>
  </w:num>
  <w:num w:numId="37" w16cid:durableId="49042455">
    <w:abstractNumId w:val="36"/>
  </w:num>
  <w:num w:numId="38" w16cid:durableId="392972967">
    <w:abstractNumId w:val="64"/>
  </w:num>
  <w:num w:numId="39" w16cid:durableId="606890392">
    <w:abstractNumId w:val="24"/>
  </w:num>
  <w:num w:numId="40" w16cid:durableId="2097433664">
    <w:abstractNumId w:val="23"/>
  </w:num>
  <w:num w:numId="41" w16cid:durableId="1158883465">
    <w:abstractNumId w:val="29"/>
  </w:num>
  <w:num w:numId="42" w16cid:durableId="432744193">
    <w:abstractNumId w:val="34"/>
  </w:num>
  <w:num w:numId="43" w16cid:durableId="1116288958">
    <w:abstractNumId w:val="53"/>
  </w:num>
  <w:num w:numId="44" w16cid:durableId="623780329">
    <w:abstractNumId w:val="6"/>
  </w:num>
  <w:num w:numId="45" w16cid:durableId="1104115186">
    <w:abstractNumId w:val="18"/>
  </w:num>
  <w:num w:numId="46" w16cid:durableId="779884724">
    <w:abstractNumId w:val="41"/>
  </w:num>
  <w:num w:numId="47" w16cid:durableId="1278833784">
    <w:abstractNumId w:val="37"/>
  </w:num>
  <w:num w:numId="48" w16cid:durableId="123043521">
    <w:abstractNumId w:val="52"/>
  </w:num>
  <w:num w:numId="49" w16cid:durableId="1898585007">
    <w:abstractNumId w:val="58"/>
  </w:num>
  <w:num w:numId="50" w16cid:durableId="1406564405">
    <w:abstractNumId w:val="28"/>
  </w:num>
  <w:num w:numId="51" w16cid:durableId="1879246355">
    <w:abstractNumId w:val="63"/>
  </w:num>
  <w:num w:numId="52" w16cid:durableId="2026594344">
    <w:abstractNumId w:val="8"/>
  </w:num>
  <w:num w:numId="53" w16cid:durableId="1149245721">
    <w:abstractNumId w:val="4"/>
  </w:num>
  <w:num w:numId="54" w16cid:durableId="162672473">
    <w:abstractNumId w:val="51"/>
  </w:num>
  <w:num w:numId="55" w16cid:durableId="239676774">
    <w:abstractNumId w:val="27"/>
  </w:num>
  <w:num w:numId="56" w16cid:durableId="202716570">
    <w:abstractNumId w:val="47"/>
  </w:num>
  <w:num w:numId="57" w16cid:durableId="801653791">
    <w:abstractNumId w:val="5"/>
  </w:num>
  <w:num w:numId="58" w16cid:durableId="683094670">
    <w:abstractNumId w:val="31"/>
  </w:num>
  <w:num w:numId="59" w16cid:durableId="28259672">
    <w:abstractNumId w:val="42"/>
  </w:num>
  <w:num w:numId="60" w16cid:durableId="852495206">
    <w:abstractNumId w:val="9"/>
  </w:num>
  <w:num w:numId="61" w16cid:durableId="1106270677">
    <w:abstractNumId w:val="57"/>
  </w:num>
  <w:num w:numId="62" w16cid:durableId="1881824655">
    <w:abstractNumId w:val="45"/>
  </w:num>
  <w:num w:numId="63" w16cid:durableId="585262360">
    <w:abstractNumId w:val="7"/>
  </w:num>
  <w:num w:numId="64" w16cid:durableId="602882104">
    <w:abstractNumId w:val="12"/>
  </w:num>
  <w:num w:numId="65" w16cid:durableId="953747692">
    <w:abstractNumId w:val="32"/>
  </w:num>
  <w:num w:numId="66" w16cid:durableId="1693919792">
    <w:abstractNumId w:val="1"/>
  </w:num>
  <w:num w:numId="67" w16cid:durableId="164727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E5A03"/>
    <w:rsid w:val="003E188E"/>
    <w:rsid w:val="004E5A03"/>
    <w:rsid w:val="007A4B69"/>
    <w:rsid w:val="00B358AE"/>
    <w:rsid w:val="00CF7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77951"/>
  <w15:docId w15:val="{6737515E-95A4-4C13-9A7E-03492F1DD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3826</Words>
  <Characters>4094</Characters>
  <Application>Microsoft Office Word</Application>
  <DocSecurity>0</DocSecurity>
  <Lines>272</Lines>
  <Paragraphs>247</Paragraphs>
  <ScaleCrop>false</ScaleCrop>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Xinze Wu</cp:lastModifiedBy>
  <cp:revision>3</cp:revision>
  <dcterms:created xsi:type="dcterms:W3CDTF">2026-03-14T14:57:00Z</dcterms:created>
  <dcterms:modified xsi:type="dcterms:W3CDTF">2026-03-14T16:00:00Z</dcterms:modified>
</cp:coreProperties>
</file>