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金家堰站东北象限邻里中心地块</w:t>
      </w:r>
    </w:p>
    <w:p>
      <w:r>
        <w:t>地块编号：6-JJY-2026-001</w:t>
      </w:r>
    </w:p>
    <w:p>
      <w:r>
        <w:t>综合评分：3.0376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 5000-9000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0.7605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站东北象限邻里中心地块对应站点为金家堰，位于东北象限，圈层为200m核心开发区。地块业态为社区集中商业、社区卫生服务中心、文体活动中心、便民服务中心、老年及青少年活动中心，建筑面积约90000平方米。邻近出入口为3号出入口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0.8487 分；地下属性 0.5716 分，综合得分为 3.0376 分，判定为尽连地块。优先推动连通，强制执行接口预留要求。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