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  <w:jc w:val="center"/>
      </w:pPr>
      <w:r>
        <w:rPr>
          <w:rFonts w:ascii="Calibri" w:hAnsi="Calibri" w:eastAsia="Microsoft YaHei"/>
          <w:b/>
          <w:color w:val="1F5887"/>
          <w:sz w:val="38"/>
        </w:rPr>
        <w:t>AI质监现场需求评估与交付计划（更新版）</w:t>
      </w:r>
    </w:p>
    <w:p>
      <w:pPr>
        <w:spacing w:before="0" w:after="280" w:line="300" w:lineRule="auto"/>
        <w:jc w:val="center"/>
      </w:pPr>
      <w:r>
        <w:rPr>
          <w:rFonts w:ascii="Calibri" w:hAnsi="Calibri" w:eastAsia="Microsoft YaHei"/>
          <w:b w:val="0"/>
          <w:color w:val="5C6670"/>
          <w:sz w:val="19"/>
        </w:rPr>
        <w:t>生成时间：2026-05-25｜用于领导汇报、建设公司会议、下一步训练计划确认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B656"/>
          <w:left w:val="single" w:sz="8" w:space="0" w:color="D6B656"/>
          <w:bottom w:val="single" w:sz="8" w:space="0" w:color="D6B656"/>
          <w:right w:val="single" w:sz="8" w:space="0" w:color="D6B656"/>
          <w:insideH w:val="single" w:sz="8" w:space="0" w:color="D6B656"/>
          <w:insideV w:val="single" w:sz="8" w:space="0" w:color="D6B656"/>
        </w:tblBorders>
      </w:tblPr>
      <w:tblGrid>
        <w:gridCol w:w="10224"/>
      </w:tblGrid>
      <w:tr>
        <w:tc>
          <w:tcPr>
            <w:tcW w:type="dxa" w:w="10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CECEC"/>
          </w:tcPr>
          <w:p>
            <w:pPr>
              <w:spacing w:line="288" w:lineRule="auto"/>
            </w:pPr>
            <w:r>
              <w:rPr>
                <w:rFonts w:ascii="Calibri" w:hAnsi="Calibri" w:eastAsia="Microsoft YaHei"/>
                <w:b/>
                <w:color w:val="AE2B24"/>
                <w:sz w:val="21"/>
              </w:rPr>
              <w:t>核心口径：</w:t>
            </w:r>
            <w:r>
              <w:rPr>
                <w:rFonts w:ascii="Calibri" w:hAnsi="Calibri" w:eastAsia="Microsoft YaHei"/>
                <w:b w:val="0"/>
                <w:color w:val="18202B"/>
                <w:sz w:val="21"/>
              </w:rPr>
              <w:t>当前可以汇报为“AI质监辅助评估 Demo 已完成一轮现场素材验证”，但不能汇报为“钢筋点数模型已训练完成”。0026 的 118 是端面候选圈，不是验收数量；旧版 5 是漏检，已撤销。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color w:val="18202B"/>
          <w:sz w:val="21"/>
        </w:rPr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1F5887"/>
          <w:sz w:val="30"/>
        </w:rPr>
        <w:t>一、当前可汇报判断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8D2E0"/>
          <w:left w:val="single" w:sz="4" w:space="0" w:color="C8D2E0"/>
          <w:bottom w:val="single" w:sz="4" w:space="0" w:color="C8D2E0"/>
          <w:right w:val="single" w:sz="4" w:space="0" w:color="C8D2E0"/>
          <w:insideH w:val="single" w:sz="4" w:space="0" w:color="C8D2E0"/>
          <w:insideV w:val="single" w:sz="4" w:space="0" w:color="C8D2E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A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8202B"/>
                <w:sz w:val="18"/>
              </w:rPr>
              <w:t>场景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A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8202B"/>
                <w:sz w:val="18"/>
              </w:rPr>
              <w:t>当前判断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A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8202B"/>
                <w:sz w:val="18"/>
              </w:rPr>
              <w:t>能否快速交付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A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8202B"/>
                <w:sz w:val="18"/>
              </w:rPr>
              <w:t>会议口径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钢筋材料点数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方向可行，但训练闭环缺失；当前只有 0026 可作为端面样本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暂不作为正式交付场景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已验证端面照片具备点数条件，但需要补样本和重新训练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钢筋套筒连接状态/露丝风险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可做辅助复核；不做数量清点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可以优先做 Demo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输出正常/疑似露丝偏多/看不清需补拍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混凝土面表观异常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可做疑似位置提醒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可以优先做 Demo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只标疑似异常位置，不直接判正式缺陷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1F5887"/>
          <w:sz w:val="30"/>
        </w:rPr>
        <w:t>二、已经完成的东西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8202B"/>
          <w:sz w:val="20"/>
        </w:rPr>
        <w:t>现场素材归类：混凝土面、套筒连接、钢筋材料、不可分配素材。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8202B"/>
          <w:sz w:val="20"/>
        </w:rPr>
        <w:t>清晰复核版图册：每张图有粗框、局部放大、中文结论。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8202B"/>
          <w:sz w:val="20"/>
        </w:rPr>
        <w:t>套筒多模态复核：不再当数量清点，而是判断连接状态、露丝风险和是否需要补拍。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8202B"/>
          <w:sz w:val="20"/>
        </w:rPr>
        <w:t>混凝土面疑似区域标注：能给出位置提醒，但不做正式缺陷定性。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8202B"/>
          <w:sz w:val="20"/>
        </w:rPr>
        <w:t>钢筋点数问题修正：0026 旧版只识别 5 个是漏检，已撤销。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8202B"/>
          <w:sz w:val="20"/>
        </w:rPr>
        <w:t>训练流程重评估：当前没有钢筋端面点数训练集，不能说模型已训练完成。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1F5887"/>
          <w:sz w:val="30"/>
        </w:rPr>
        <w:t>三、钢筋材料点数：必须调整口径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8202B"/>
          <w:sz w:val="20"/>
        </w:rPr>
        <w:t>0015-0018、0024、0025 是侧面/遮挡图，不能用于最终点数。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8202B"/>
          <w:sz w:val="20"/>
        </w:rPr>
        <w:t>0026 是唯一可用端面图；当前圈出 118 个可见端面候选。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AE2B24"/>
          <w:sz w:val="20"/>
        </w:rPr>
        <w:t>118 不是最终验收数量，必须人工点核；旧版 5 是算法漏检，不能再对外使用。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B656"/>
          <w:left w:val="single" w:sz="8" w:space="0" w:color="D6B656"/>
          <w:bottom w:val="single" w:sz="8" w:space="0" w:color="D6B656"/>
          <w:right w:val="single" w:sz="8" w:space="0" w:color="D6B656"/>
          <w:insideH w:val="single" w:sz="8" w:space="0" w:color="D6B656"/>
          <w:insideV w:val="single" w:sz="8" w:space="0" w:color="D6B656"/>
        </w:tblBorders>
      </w:tblPr>
      <w:tblGrid>
        <w:gridCol w:w="10224"/>
      </w:tblGrid>
      <w:tr>
        <w:tc>
          <w:tcPr>
            <w:tcW w:type="dxa" w:w="10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5D6"/>
          </w:tcPr>
          <w:p>
            <w:pPr>
              <w:spacing w:line="288" w:lineRule="auto"/>
            </w:pPr>
            <w:r>
              <w:rPr>
                <w:rFonts w:ascii="Calibri" w:hAnsi="Calibri" w:eastAsia="Microsoft YaHei"/>
                <w:b/>
                <w:color w:val="1F5887"/>
                <w:sz w:val="21"/>
              </w:rPr>
              <w:t>建议说法：</w:t>
            </w:r>
            <w:r>
              <w:rPr>
                <w:rFonts w:ascii="Calibri" w:hAnsi="Calibri" w:eastAsia="Microsoft YaHei"/>
                <w:b w:val="0"/>
                <w:color w:val="18202B"/>
                <w:sz w:val="21"/>
              </w:rPr>
              <w:t>钢筋材料点数场景具备可行性，但当前还没形成训练集。0026 已生成 118 个端面候选圈，作为人工预标注起点；下一步要补拍端面样本、人工标注真值、重新训练并按计数误差验收。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color w:val="18202B"/>
          <w:sz w:val="2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89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-qc-0026_clear_revi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89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Calibri" w:hAnsi="Calibri" w:eastAsia="Microsoft YaHei"/>
          <w:b w:val="0"/>
          <w:color w:val="5C6670"/>
          <w:sz w:val="17"/>
        </w:rPr>
        <w:t>0026 钢筋端面点数复核板：118 为候选圈，需人工点核后才能作为验收数量。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1F5887"/>
          <w:sz w:val="30"/>
        </w:rPr>
        <w:t>四、套筒场景：优先 Demo，但不是数量清点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8D2E0"/>
          <w:left w:val="single" w:sz="4" w:space="0" w:color="C8D2E0"/>
          <w:bottom w:val="single" w:sz="4" w:space="0" w:color="C8D2E0"/>
          <w:right w:val="single" w:sz="4" w:space="0" w:color="C8D2E0"/>
          <w:insideH w:val="single" w:sz="4" w:space="0" w:color="C8D2E0"/>
          <w:insideV w:val="single" w:sz="4" w:space="0" w:color="C8D2E0"/>
        </w:tblBorders>
      </w:tblPr>
      <w:tblGrid>
        <w:gridCol w:w="3408"/>
        <w:gridCol w:w="3408"/>
        <w:gridCol w:w="3408"/>
      </w:tblGrid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A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8202B"/>
                <w:sz w:val="18"/>
              </w:rPr>
              <w:t>图片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A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8202B"/>
                <w:sz w:val="18"/>
              </w:rPr>
              <w:t>判断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A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8202B"/>
                <w:sz w:val="18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field-qc-0019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不能作为完整接头验收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更像单端/未完整连接状态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field-qc-0020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只能定位，不能验收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远景多接头，套筒太小，需要逐个近景补拍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field-qc-0021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疑似露丝偏多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近景可看，但有遮挡，建议复核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field-qc-0022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只能定位，不能验收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多接头中远景，细节不足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field-qc-0023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疑似露丝偏多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近景较清楚，两侧露丝可见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8202B"/>
          <w:sz w:val="20"/>
        </w:rPr>
        <w:t>第一版建议做“连接状态辅助复核”：正常、疑似异常、看不清需补拍。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8202B"/>
          <w:sz w:val="20"/>
        </w:rPr>
        <w:t>露丝判断先按通用“单侧外露螺纹不宜超过 2p/约 2 扣”作为预警线，最终阈值需项目确认。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126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-qc-0023_clear_re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26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Calibri" w:hAnsi="Calibri" w:eastAsia="Microsoft YaHei"/>
          <w:b w:val="0"/>
          <w:color w:val="5C6670"/>
          <w:sz w:val="17"/>
        </w:rPr>
        <w:t>0023 套筒复核板：用于露丝风险预警，不用于数量清点。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1F5887"/>
          <w:sz w:val="30"/>
        </w:rPr>
        <w:t>五、混凝土面：做疑似位置提醒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8202B"/>
          <w:sz w:val="20"/>
        </w:rPr>
        <w:t>能圈出疑似异常区域，并给出位置、粗框、局部放大和中文说明。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18202B"/>
          <w:sz w:val="20"/>
        </w:rPr>
        <w:t>需要构件编号、近景、比例尺/靠尺和处理记录配合。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AE2B24"/>
          <w:sz w:val="20"/>
        </w:rPr>
        <w:t>当前不能直接定性为蜂窝、麻面、裂缝、露筋等正式缺陷，也不能替代质量员验收签字。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703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-qc-0005_clear_revie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03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Calibri" w:hAnsi="Calibri" w:eastAsia="Microsoft YaHei"/>
          <w:b w:val="0"/>
          <w:color w:val="5C6670"/>
          <w:sz w:val="17"/>
        </w:rPr>
        <w:t>混凝土面复核板：只做疑似位置提醒，不直接判正式缺陷。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1F5887"/>
          <w:sz w:val="30"/>
        </w:rPr>
        <w:t>六、训练流程重评估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8D2E0"/>
          <w:left w:val="single" w:sz="4" w:space="0" w:color="C8D2E0"/>
          <w:bottom w:val="single" w:sz="4" w:space="0" w:color="C8D2E0"/>
          <w:right w:val="single" w:sz="4" w:space="0" w:color="C8D2E0"/>
          <w:insideH w:val="single" w:sz="4" w:space="0" w:color="C8D2E0"/>
          <w:insideV w:val="single" w:sz="4" w:space="0" w:color="C8D2E0"/>
        </w:tblBorders>
      </w:tblPr>
      <w:tblGrid>
        <w:gridCol w:w="3408"/>
        <w:gridCol w:w="3408"/>
        <w:gridCol w:w="3408"/>
      </w:tblGrid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A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8202B"/>
                <w:sz w:val="18"/>
              </w:rPr>
              <w:t>步骤</w:t>
            </w:r>
          </w:p>
        </w:tc>
        <w:tc>
          <w:tcPr>
            <w:tcW w:type="dxa" w:w="6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A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8202B"/>
                <w:sz w:val="18"/>
              </w:rPr>
              <w:t>要做什么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A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8202B"/>
                <w:sz w:val="18"/>
              </w:rPr>
              <w:t>输出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1</w:t>
            </w:r>
          </w:p>
        </w:tc>
        <w:tc>
          <w:tcPr>
            <w:tcW w:type="dxa" w:w="6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明确标注规则：可见端面、半遮挡、背景钢筋、ignore 区域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标注规范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2</w:t>
            </w:r>
          </w:p>
        </w:tc>
        <w:tc>
          <w:tcPr>
            <w:tcW w:type="dxa" w:w="6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补拍端面正样本 80-120 张；不可计数负样本 40-60 张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训练素材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3</w:t>
            </w:r>
          </w:p>
        </w:tc>
        <w:tc>
          <w:tcPr>
            <w:tcW w:type="dxa" w:w="6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用候选检测做预标注，人工删错补漏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真值标签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4</w:t>
            </w:r>
          </w:p>
        </w:tc>
        <w:tc>
          <w:tcPr>
            <w:tcW w:type="dxa" w:w="6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训练第一版点数模型，建议高分辨率或切片推理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模型权重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5</w:t>
            </w:r>
          </w:p>
        </w:tc>
        <w:tc>
          <w:tcPr>
            <w:tcW w:type="dxa" w:w="6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独立测试集验收，不能同一捆相似照片混入训练和测试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测试报告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6</w:t>
            </w:r>
          </w:p>
        </w:tc>
        <w:tc>
          <w:tcPr>
            <w:tcW w:type="dxa" w:w="6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按 MAE、MAPE、±1/±3/±5 根准确率、拒识率验收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是否可交付结论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1F5887"/>
          <w:sz w:val="30"/>
        </w:rPr>
        <w:t>七、下一步计划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8D2E0"/>
          <w:left w:val="single" w:sz="4" w:space="0" w:color="C8D2E0"/>
          <w:bottom w:val="single" w:sz="4" w:space="0" w:color="C8D2E0"/>
          <w:right w:val="single" w:sz="4" w:space="0" w:color="C8D2E0"/>
          <w:insideH w:val="single" w:sz="4" w:space="0" w:color="C8D2E0"/>
          <w:insideV w:val="single" w:sz="4" w:space="0" w:color="C8D2E0"/>
        </w:tblBorders>
      </w:tblPr>
      <w:tblGrid>
        <w:gridCol w:w="3408"/>
        <w:gridCol w:w="3408"/>
        <w:gridCol w:w="3408"/>
      </w:tblGrid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A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8202B"/>
                <w:sz w:val="18"/>
              </w:rPr>
              <w:t>阶段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A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8202B"/>
                <w:sz w:val="18"/>
              </w:rPr>
              <w:t>工作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A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8202B"/>
                <w:sz w:val="18"/>
              </w:rPr>
              <w:t>输出物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会前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用 04 清晰复核版汇报现状；不要再用旧 CSV/旧 5 个点数结果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领导汇报材料、清晰复核图册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会上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确认套筒露丝阈值、混凝土缺陷口径、钢筋端面补拍规范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会议确认清单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会后 1-2 天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补拍端面照片、套筒近景、混凝土缺陷正样本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现场补样素材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会后 3-5 天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完成点数真值标注和训练集划分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标注数据集、训练配置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下一版 Demo</w:t>
            </w:r>
          </w:p>
        </w:tc>
        <w:tc>
          <w:tcPr>
            <w:tcW w:type="dxa" w:w="59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训练点数模型并输出独立测试误差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18202B"/>
                <w:sz w:val="17"/>
              </w:rPr>
              <w:t>模型权重、测试报告、失败案例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1F5887"/>
          <w:sz w:val="30"/>
        </w:rPr>
        <w:t>八、领导版结论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B656"/>
          <w:left w:val="single" w:sz="8" w:space="0" w:color="D6B656"/>
          <w:bottom w:val="single" w:sz="8" w:space="0" w:color="D6B656"/>
          <w:right w:val="single" w:sz="8" w:space="0" w:color="D6B656"/>
          <w:insideH w:val="single" w:sz="8" w:space="0" w:color="D6B656"/>
          <w:insideV w:val="single" w:sz="8" w:space="0" w:color="D6B656"/>
        </w:tblBorders>
      </w:tblPr>
      <w:tblGrid>
        <w:gridCol w:w="10224"/>
      </w:tblGrid>
      <w:tr>
        <w:tc>
          <w:tcPr>
            <w:tcW w:type="dxa" w:w="10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9F5EF"/>
          </w:tcPr>
          <w:p>
            <w:pPr>
              <w:spacing w:line="288" w:lineRule="auto"/>
            </w:pPr>
            <w:r>
              <w:rPr>
                <w:rFonts w:ascii="Calibri" w:hAnsi="Calibri" w:eastAsia="Microsoft YaHei"/>
                <w:b/>
                <w:color w:val="1E6E4C"/>
                <w:sz w:val="21"/>
              </w:rPr>
              <w:t>建议结论：</w:t>
            </w:r>
            <w:r>
              <w:rPr>
                <w:rFonts w:ascii="Calibri" w:hAnsi="Calibri" w:eastAsia="Microsoft YaHei"/>
                <w:b w:val="0"/>
                <w:color w:val="18202B"/>
                <w:sz w:val="21"/>
              </w:rPr>
              <w:t>当前项目值得继续推进，但应从“正式自动验收”降级为“辅助质检 Demo + 补样训练 + 规则确认”。先把套筒和混凝土两个场景做成可演示、可复核的第一版；钢筋点数作为第二阶段训练任务，等端面样本和标注真值到位后再做验收承诺。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color w:val="18202B"/>
          <w:sz w:val="21"/>
        </w:rPr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