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Links para más información del tema visto en clase: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hd w:fill="ffffff" w:val="clear"/>
        <w:spacing w:after="0" w:afterAutospacing="0" w:before="120" w:lineRule="auto"/>
        <w:ind w:left="1140" w:hanging="360"/>
      </w:pP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GIT (Página oficial)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40" w:hanging="360"/>
      </w:pP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Guía de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40" w:hanging="360"/>
      </w:pP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Qué es GIT?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40" w:hanging="360"/>
      </w:pPr>
      <w:hyperlink r:id="rId9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Consola CMDER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40" w:hanging="360"/>
      </w:pP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Hoja de trucos de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40" w:hanging="360"/>
      </w:pP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Usuario &amp;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140" w:hanging="360"/>
      </w:pPr>
      <w:hyperlink r:id="rId1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Cambiar la rama en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before="0" w:beforeAutospacing="0" w:lineRule="auto"/>
        <w:ind w:left="1140" w:hanging="360"/>
      </w:pP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Control de versiones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rask.com/posts/Git-how-to-set-username-and-email-MDgRQ1?gclid=Cj0KCQjwg8n5BRCdARIsALxKb944srSwSD67B2ZIGTwjsq1WRAEEzYwCPCR51uvXIOQ4mou_Ct0YQGwaAt3sEALw_wcB" TargetMode="External"/><Relationship Id="rId10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hyperlink" Target="https://www.git-tower.com/learn/git/ebook/en/command-line/appendix/command-line-101/" TargetMode="External"/><Relationship Id="rId12" Type="http://schemas.openxmlformats.org/officeDocument/2006/relationships/hyperlink" Target="https://devconnected.com/how-to-switch-branch-on-g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mder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rogerdudler.github.io/git-guide/index.es.html" TargetMode="External"/><Relationship Id="rId8" Type="http://schemas.openxmlformats.org/officeDocument/2006/relationships/hyperlink" Target="https://intellipaat.com/blog/tutorial/devops-tutorial/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