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072"/>
        <w:jc w:val="center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072"/>
      </w:tblGrid>
      <w:tr>
        <w:trPr>
          <w:trHeight w:hRule="atLeast" w:val="288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7"/>
              <w:jc w:val="center"/>
              <w:rPr>
                <w:rFonts w:ascii="Cambria" w:cs="" w:hAnsi="Cambria"/>
                <w:caps/>
              </w:rPr>
            </w:pPr>
            <w:r>
              <w:rPr>
                <w:rFonts w:ascii="Cambria" w:cs="" w:hAnsi="Cambria"/>
                <w:caps/>
              </w:rPr>
              <w:t>Jean Rostand</w:t>
            </w:r>
          </w:p>
        </w:tc>
      </w:tr>
      <w:tr>
        <w:trPr>
          <w:trHeight w:hRule="atLeast" w:val="1440"/>
          <w:cantSplit w:val="false"/>
        </w:trPr>
        <w:tc>
          <w:tcPr>
            <w:tcW w:type="dxa" w:w="9072"/>
            <w:tcBorders>
              <w:top w:val="nil"/>
              <w:left w:val="nil"/>
              <w:bottom w:color="4F81BD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27"/>
              <w:jc w:val="center"/>
              <w:rPr>
                <w:rFonts w:ascii="Cambria" w:cs="" w:hAnsi="Cambria"/>
                <w:sz w:val="80"/>
                <w:szCs w:val="80"/>
              </w:rPr>
            </w:pPr>
            <w:r>
              <w:rPr>
                <w:rFonts w:ascii="Cambria" w:cs="" w:hAnsi="Cambria"/>
                <w:sz w:val="80"/>
                <w:szCs w:val="80"/>
              </w:rPr>
              <w:t>Projet V-Lion</w:t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9072"/>
            <w:tcBorders>
              <w:top w:color="4F81BD" w:space="0" w:sz="4" w:val="single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7"/>
              <w:jc w:val="center"/>
              <w:rPr>
                <w:rFonts w:ascii="Cambria" w:cs="" w:hAnsi="Cambria"/>
                <w:sz w:val="44"/>
                <w:szCs w:val="44"/>
              </w:rPr>
            </w:pPr>
            <w:r>
              <w:rPr>
                <w:rFonts w:ascii="Cambria" w:cs="" w:hAnsi="Cambria"/>
                <w:sz w:val="44"/>
                <w:szCs w:val="44"/>
              </w:rPr>
              <w:t>Réparation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7"/>
              <w:jc w:val="center"/>
              <w:rPr/>
            </w:pPr>
            <w:r>
              <w:rPr/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Benoît ELIE, Kevin ELAIN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7"/>
              <w:jc w:val="center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2225675</wp:posOffset>
            </wp:positionH>
            <wp:positionV relativeFrom="paragraph">
              <wp:posOffset>-4764405</wp:posOffset>
            </wp:positionV>
            <wp:extent cx="1759585" cy="1421130"/>
            <wp:effectExtent b="0" l="0" r="0" t="0"/>
            <wp:wrapNone/>
            <wp:docPr descr="G:\ETUDIANTS\ELAIN_Kevin\PPE\logo-Rostand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:\ETUDIANTS\ELAIN_Kevin\PPE\logo-Rostan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1092835</wp:posOffset>
            </wp:positionH>
            <wp:positionV relativeFrom="paragraph">
              <wp:posOffset>107950</wp:posOffset>
            </wp:positionV>
            <wp:extent cx="3586480" cy="2544445"/>
            <wp:effectExtent b="0" l="0" r="0" t="0"/>
            <wp:wrapNone/>
            <wp:docPr descr="C:\Users\Kevin\Dropbox\sio_webapp\kevin\curent_site\kev\54253-velib-commerce--lectronique-contrat.jp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Kevin\Dropbox\sio_webapp\kevin\curent_site\kev\54253-velib-commerce--lectronique-contrat.jp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style="position:absolute;width:453.6pt;height:12.8pt;margin-top:722.85pt;margin-left:0pt">
            <v:textbox inset="0pt,0pt,0pt,0pt">
              <w:txbxContent>
                <w:tbl>
                  <w:tblPr>
                    <w:tblW w:type="dxa" w:w="9072"/>
                    <w:jc w:val="left"/>
                    <w:tblInd w:type="dxa" w:w="108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9072"/>
                  </w:tblGrid>
                  <w:tr>
                    <w:trPr>
                      <w:cantSplit w:val="false"/>
                    </w:trPr>
                    <w:tc>
                      <w:tcPr>
                        <w:tcW w:type="dxa" w:w="907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Align="bottom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31"/>
        <w:pageBreakBefore/>
        <w:rPr/>
      </w:pPr>
      <w:r>
        <w:rPr/>
        <w:t>Charte graphique</w:t>
      </w:r>
    </w:p>
    <w:p>
      <w:pPr>
        <w:pStyle w:val="style0"/>
        <w:ind w:firstLine="708" w:left="0" w:right="0"/>
        <w:jc w:val="both"/>
        <w:rPr/>
      </w:pPr>
      <w:r>
        <w:rPr/>
      </w:r>
    </w:p>
    <w:p>
      <w:pPr>
        <w:pStyle w:val="style0"/>
        <w:ind w:firstLine="708" w:left="0" w:right="0"/>
        <w:jc w:val="both"/>
        <w:rPr>
          <w:sz w:val="24"/>
        </w:rPr>
      </w:pPr>
      <w:r>
        <w:rPr>
          <w:sz w:val="24"/>
        </w:rPr>
        <w:t>Afin d’établir des interfaces respectant les mêmes normes, il est indispensable d’établir une charte graphique. Tous les éléments de l’application seront affichés selon une même structure.</w:t>
      </w:r>
    </w:p>
    <w:p>
      <w:pPr>
        <w:pStyle w:val="style0"/>
        <w:ind w:firstLine="708" w:left="0" w:right="0"/>
        <w:jc w:val="both"/>
        <w:rPr>
          <w:sz w:val="24"/>
        </w:rPr>
      </w:pPr>
      <w:r>
        <w:rPr>
          <w:sz w:val="24"/>
        </w:rPr>
        <w:t xml:space="preserve">Nous avons décidé de positionner le menu en haut de l’écran. Ce menu comprendra un sous menu pour certains onglets. </w:t>
      </w:r>
      <w:r>
        <w:rPr>
          <w:sz w:val="24"/>
        </w:rPr>
        <w:t>L'ordre d</w:t>
      </w:r>
      <w:r>
        <w:rPr>
          <w:sz w:val="24"/>
        </w:rPr>
        <w:t xml:space="preserve">e </w:t>
      </w:r>
      <w:r>
        <w:rPr>
          <w:sz w:val="24"/>
        </w:rPr>
        <w:t>ce menu</w:t>
      </w:r>
      <w:r>
        <w:rPr>
          <w:sz w:val="24"/>
        </w:rPr>
        <w:t xml:space="preserve"> </w:t>
      </w:r>
      <w:r>
        <w:rPr>
          <w:sz w:val="24"/>
        </w:rPr>
        <w:t xml:space="preserve">respect le principe du </w:t>
      </w:r>
      <w:r>
        <w:rPr>
          <w:sz w:val="24"/>
        </w:rPr>
        <w:t xml:space="preserve">fil d’Ariane  : </w:t>
      </w:r>
      <w:r>
        <w:rPr>
          <w:sz w:val="24"/>
        </w:rPr>
        <w:t>'module'&gt;'action'</w:t>
      </w:r>
      <w:r>
        <w:rPr>
          <w:sz w:val="24"/>
        </w:rPr>
        <w:t>. En dessous du menu, nous trouverons le corps de la page. C’est dans ce bloc que nous afficherons le contenu de la page.</w:t>
      </w:r>
    </w:p>
    <w:p>
      <w:pPr>
        <w:pStyle w:val="style0"/>
        <w:ind w:firstLine="708" w:left="0" w:right="0"/>
        <w:jc w:val="both"/>
        <w:rPr>
          <w:sz w:val="24"/>
        </w:rPr>
      </w:pPr>
      <w:r>
        <w:rPr>
          <w:sz w:val="24"/>
        </w:rPr>
        <w:t>Les contenus serons structuré dans des tableaux pour une meilleur lisibilité des données (usage professionnel visant une ergonomie).</w:t>
      </w:r>
    </w:p>
    <w:p>
      <w:pPr>
        <w:pStyle w:val="style0"/>
        <w:ind w:firstLine="708" w:left="0" w:right="0"/>
        <w:jc w:val="both"/>
        <w:rPr>
          <w:sz w:val="24"/>
        </w:rPr>
      </w:pPr>
      <w:r>
        <w:rPr>
          <w:sz w:val="24"/>
        </w:rPr>
        <w:t xml:space="preserve">Il </w:t>
      </w:r>
      <w:r>
        <w:rPr>
          <w:sz w:val="24"/>
        </w:rPr>
        <w:t>n'</w:t>
      </w:r>
      <w:r>
        <w:rPr>
          <w:sz w:val="24"/>
        </w:rPr>
        <w:t xml:space="preserve">est </w:t>
      </w:r>
      <w:r>
        <w:rPr>
          <w:sz w:val="24"/>
        </w:rPr>
        <w:t>pas</w:t>
      </w:r>
      <w:r>
        <w:rPr>
          <w:sz w:val="24"/>
        </w:rPr>
        <w:t xml:space="preserve"> prévu d’intégrer </w:t>
      </w:r>
      <w:r>
        <w:rPr>
          <w:sz w:val="24"/>
        </w:rPr>
        <w:t xml:space="preserve">d’élément </w:t>
      </w:r>
      <w:r>
        <w:rPr>
          <w:sz w:val="24"/>
        </w:rPr>
        <w:t xml:space="preserve">en bas de page </w:t>
      </w:r>
      <w:r>
        <w:rPr>
          <w:sz w:val="24"/>
        </w:rPr>
        <w:t xml:space="preserve">(le </w:t>
      </w:r>
      <w:r>
        <w:rPr>
          <w:sz w:val="24"/>
        </w:rPr>
        <w:t>men</w:t>
      </w:r>
      <w:r>
        <w:rPr>
          <w:sz w:val="24"/>
        </w:rPr>
        <w:t>u en tête de page se suffisant)</w:t>
      </w:r>
      <w:r>
        <w:rPr>
          <w:sz w:val="24"/>
        </w:rPr>
        <w:t xml:space="preserve"> .</w:t>
      </w:r>
    </w:p>
    <w:p>
      <w:pPr>
        <w:pStyle w:val="style0"/>
        <w:jc w:val="both"/>
        <w:rPr>
          <w:sz w:val="24"/>
        </w:rPr>
      </w:pPr>
      <w:r>
        <w:rPr>
          <w:sz w:val="24"/>
        </w:rPr>
        <w:t xml:space="preserve">La police générale utilisée dans l’application est </w:t>
      </w:r>
      <w:r>
        <w:rPr>
          <w:rFonts w:ascii="Helvetica" w:cs="Helvetica" w:hAnsi="Helvetica"/>
          <w:sz w:val="24"/>
        </w:rPr>
        <w:t xml:space="preserve">Helvetica </w:t>
      </w:r>
      <w:r>
        <w:rPr>
          <w:rFonts w:ascii="Helvetica" w:cs="Helvetica" w:hAnsi="Helvetica"/>
          <w:sz w:val="24"/>
        </w:rPr>
        <w:t>(mise en forme Bootstrap)</w:t>
      </w:r>
      <w:r>
        <w:rPr>
          <w:sz w:val="24"/>
        </w:rPr>
        <w:t xml:space="preserve">. Nous utilisons pour le moment 3 couleurs : un fond blanc, des liens bleus et </w:t>
      </w:r>
      <w:bookmarkStart w:id="0" w:name="_GoBack"/>
      <w:bookmarkEnd w:id="0"/>
      <w:r>
        <w:rPr>
          <w:sz w:val="24"/>
        </w:rPr>
        <w:t>un menu gris.</w:t>
      </w:r>
    </w:p>
    <w:p>
      <w:pPr>
        <w:pStyle w:val="style0"/>
        <w:jc w:val="both"/>
        <w:rPr>
          <w:sz w:val="24"/>
        </w:rPr>
      </w:pPr>
      <w:r>
        <w:rPr>
          <w:sz w:val="24"/>
        </w:rPr>
        <w:t>Les maquettes des différentes pages sont disponibles au format PDF.</w:t>
      </w:r>
    </w:p>
    <w:sectPr>
      <w:type w:val="nextPage"/>
      <w:pgSz w:h="16838" w:w="11906"/>
      <w:pgMar w:bottom="708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Sans interligne Car"/>
    <w:basedOn w:val="style15"/>
    <w:next w:val="style16"/>
    <w:rPr>
      <w:rFonts w:cs=""/>
      <w:lang w:eastAsia="fr-FR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En-tête Car"/>
    <w:basedOn w:val="style15"/>
    <w:next w:val="style18"/>
    <w:rPr/>
  </w:style>
  <w:style w:styleId="style19" w:type="character">
    <w:name w:val="Pied de page Car"/>
    <w:basedOn w:val="style15"/>
    <w:next w:val="style19"/>
    <w:rPr/>
  </w:style>
  <w:style w:styleId="style20" w:type="character">
    <w:name w:val="Titre 1 Car"/>
    <w:basedOn w:val="style15"/>
    <w:next w:val="style20"/>
    <w:rPr>
      <w:rFonts w:ascii="Cambria" w:cs="" w:hAnsi="Cambria"/>
      <w:b/>
      <w:bCs/>
      <w:color w:val="365F91"/>
      <w:sz w:val="28"/>
      <w:szCs w:val="28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paragraph">
    <w:name w:val="Titre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Lohit Hindi"/>
    </w:rPr>
  </w:style>
  <w:style w:styleId="style25" w:type="paragraph">
    <w:name w:val="Légende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 Spacing"/>
    <w:next w:val="style27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fr-FR" w:val="fr-FR"/>
    </w:rPr>
  </w:style>
  <w:style w:styleId="style28" w:type="paragraph">
    <w:name w:val="Balloon Text"/>
    <w:basedOn w:val="style0"/>
    <w:next w:val="style2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9" w:type="paragraph">
    <w:name w:val="En-tête"/>
    <w:basedOn w:val="style0"/>
    <w:next w:val="style29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0" w:type="paragraph">
    <w:name w:val="Pied de page"/>
    <w:basedOn w:val="style0"/>
    <w:next w:val="style30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1" w:type="paragraph">
    <w:name w:val="Titre principal"/>
    <w:basedOn w:val="style0"/>
    <w:next w:val="style31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32" w:type="paragraph">
    <w:name w:val="Contenu de cadre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2013-11-21T14:13:00Z</dcterms:created>
  <dc:creator>Benoît ELIE, Kevin ELAIN</dc:creator>
  <cp:lastModifiedBy>Kevin</cp:lastModifiedBy>
  <cp:lastPrinted>2013-12-07T01:02:00Z</cp:lastPrinted>
  <dcterms:modified xsi:type="dcterms:W3CDTF">2013-12-07T01:03:00Z</dcterms:modified>
  <cp:revision>83</cp:revision>
  <dc:subject>Réparation</dc:subject>
  <dc:title>Projet V-Lion</dc:title>
</cp:coreProperties>
</file>