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C7D64" w:rsidRDefault="000B6462">
      <w:pPr>
        <w:jc w:val="both"/>
        <w:rPr>
          <w:sz w:val="24"/>
          <w:szCs w:val="24"/>
        </w:rPr>
      </w:pPr>
      <w:r>
        <w:rPr>
          <w:i/>
          <w:sz w:val="24"/>
          <w:szCs w:val="24"/>
        </w:rPr>
        <w:t>Wichtig:</w:t>
      </w:r>
      <w:r>
        <w:rPr>
          <w:sz w:val="24"/>
          <w:szCs w:val="24"/>
        </w:rPr>
        <w:t xml:space="preserve"> Das Skrill-Plugin wurde zur Verwendung mit dem Online-Store Ceres entwickelt und funkioniert nur mit dessen Struktur oder Plugins anderer Vorlagen. Ein IO-Plugin wird benötigt. Für die optimale Kompatibilität empfiehlt sich IO/Ceres Version 1.4.0</w:t>
      </w:r>
    </w:p>
    <w:p w:rsidR="003C7D64" w:rsidRDefault="003C7D64">
      <w:pPr>
        <w:jc w:val="both"/>
        <w:rPr>
          <w:sz w:val="24"/>
          <w:szCs w:val="24"/>
        </w:rPr>
      </w:pPr>
    </w:p>
    <w:p w:rsidR="003C7D64" w:rsidRDefault="000B6462">
      <w:pPr>
        <w:jc w:val="both"/>
        <w:rPr>
          <w:sz w:val="24"/>
          <w:szCs w:val="24"/>
        </w:rPr>
      </w:pPr>
      <w:r>
        <w:rPr>
          <w:i/>
          <w:sz w:val="24"/>
          <w:szCs w:val="24"/>
        </w:rPr>
        <w:t>Wichtig:</w:t>
      </w:r>
      <w:r>
        <w:rPr>
          <w:sz w:val="24"/>
          <w:szCs w:val="24"/>
        </w:rPr>
        <w:t xml:space="preserve"> Achten Sie darauf, dass die Position des Skrill-Plugins kleiner ist als die IO/Ceres-Position. Dieses Problem lässt sich vermeiden, indem die Position der IO/Ceres-Plugins auf 99 eingestellt wird.</w:t>
      </w:r>
    </w:p>
    <w:p w:rsidR="003C7D64" w:rsidRDefault="003C7D64">
      <w:pPr>
        <w:jc w:val="both"/>
        <w:rPr>
          <w:color w:val="FFFFFF"/>
          <w:sz w:val="24"/>
          <w:szCs w:val="24"/>
          <w:highlight w:val="black"/>
        </w:rPr>
      </w:pPr>
    </w:p>
    <w:p w:rsidR="003C7D64" w:rsidRDefault="000B6462">
      <w:pPr>
        <w:shd w:val="clear" w:color="auto" w:fill="FFFFFF"/>
        <w:spacing w:after="240"/>
        <w:jc w:val="both"/>
        <w:rPr>
          <w:color w:val="4D4F4D"/>
          <w:sz w:val="23"/>
          <w:szCs w:val="23"/>
        </w:rPr>
      </w:pPr>
      <w:r>
        <w:rPr>
          <w:color w:val="4D4F4D"/>
          <w:sz w:val="23"/>
          <w:szCs w:val="23"/>
        </w:rPr>
        <w:t>Plugins, die Sie auf plentyMarketplace gekauft haben, werden im Menü Plugins » Purchases (Plugins » Käufe) Ihres plentymarkets-Systems abgelegt. Im Folgenden wird beschrieben, wie Sie die gekauften Plugins installieren.</w:t>
      </w:r>
    </w:p>
    <w:p w:rsidR="003C7D64" w:rsidRDefault="000B6462">
      <w:pPr>
        <w:pStyle w:val="Heading2"/>
        <w:keepNext w:val="0"/>
        <w:keepLines w:val="0"/>
        <w:shd w:val="clear" w:color="auto" w:fill="FFFFFF"/>
        <w:spacing w:before="0" w:after="80" w:line="264" w:lineRule="auto"/>
        <w:jc w:val="both"/>
        <w:rPr>
          <w:b/>
          <w:color w:val="4D4F4D"/>
          <w:sz w:val="34"/>
          <w:szCs w:val="34"/>
        </w:rPr>
      </w:pPr>
      <w:bookmarkStart w:id="0" w:name="_sicwfpxm76kc" w:colFirst="0" w:colLast="0"/>
      <w:bookmarkEnd w:id="0"/>
      <w:r>
        <w:rPr>
          <w:b/>
          <w:color w:val="4D4F4D"/>
          <w:sz w:val="34"/>
          <w:szCs w:val="34"/>
        </w:rPr>
        <w:t>Installieren der Plugins</w:t>
      </w:r>
      <w:bookmarkStart w:id="1" w:name="_GoBack"/>
      <w:bookmarkEnd w:id="1"/>
    </w:p>
    <w:p w:rsidR="003C7D64" w:rsidRDefault="000B6462">
      <w:pPr>
        <w:shd w:val="clear" w:color="auto" w:fill="FFFFFF"/>
        <w:spacing w:after="240"/>
        <w:jc w:val="both"/>
        <w:rPr>
          <w:color w:val="4D4F4D"/>
          <w:sz w:val="23"/>
          <w:szCs w:val="23"/>
        </w:rPr>
      </w:pPr>
      <w:r>
        <w:rPr>
          <w:color w:val="4D4F4D"/>
          <w:sz w:val="23"/>
          <w:szCs w:val="23"/>
        </w:rPr>
        <w:t>Nach dem Kauf eines Plugin auf plentyMarketplace steht dieses im Reiter Plugins » Purchases (Plugins » Käufe) zur Verfügung, von wo es installiert werden kann.</w:t>
      </w:r>
    </w:p>
    <w:p w:rsidR="003C7D64" w:rsidRDefault="000B6462">
      <w:pPr>
        <w:pStyle w:val="Heading5"/>
        <w:keepNext w:val="0"/>
        <w:keepLines w:val="0"/>
        <w:shd w:val="clear" w:color="auto" w:fill="FFFFFF"/>
        <w:spacing w:before="0" w:after="40" w:line="264" w:lineRule="auto"/>
        <w:jc w:val="both"/>
        <w:rPr>
          <w:b/>
          <w:color w:val="4D4F4D"/>
          <w:sz w:val="20"/>
          <w:szCs w:val="20"/>
        </w:rPr>
      </w:pPr>
      <w:bookmarkStart w:id="2" w:name="_v7cyw5iwecij" w:colFirst="0" w:colLast="0"/>
      <w:bookmarkEnd w:id="2"/>
      <w:r>
        <w:rPr>
          <w:b/>
          <w:color w:val="4D4F4D"/>
          <w:sz w:val="20"/>
          <w:szCs w:val="20"/>
        </w:rPr>
        <w:t>Installieren der Plugins:</w:t>
      </w:r>
    </w:p>
    <w:p w:rsidR="003C7D64" w:rsidRDefault="000B6462">
      <w:pPr>
        <w:numPr>
          <w:ilvl w:val="0"/>
          <w:numId w:val="6"/>
        </w:numPr>
        <w:spacing w:after="240"/>
        <w:contextualSpacing/>
        <w:jc w:val="both"/>
      </w:pPr>
      <w:r>
        <w:rPr>
          <w:color w:val="4D4F4D"/>
          <w:sz w:val="23"/>
          <w:szCs w:val="23"/>
        </w:rPr>
        <w:t>Navigieren Sie zu Plugins » Purchases (Plugins » Käufe).</w:t>
      </w:r>
    </w:p>
    <w:p w:rsidR="003C7D64" w:rsidRDefault="000B6462">
      <w:pPr>
        <w:numPr>
          <w:ilvl w:val="0"/>
          <w:numId w:val="6"/>
        </w:numPr>
        <w:spacing w:after="240"/>
        <w:contextualSpacing/>
        <w:jc w:val="both"/>
      </w:pPr>
      <w:r>
        <w:rPr>
          <w:rFonts w:ascii="Arial Unicode MS" w:eastAsia="Arial Unicode MS" w:hAnsi="Arial Unicode MS" w:cs="Arial Unicode MS"/>
          <w:color w:val="4D4F4D"/>
          <w:sz w:val="23"/>
          <w:szCs w:val="23"/>
        </w:rPr>
        <w:t>→ Alle auf plentyMarketplace gekauften Plugins werden hier angezeigt.</w:t>
      </w:r>
    </w:p>
    <w:p w:rsidR="003C7D64" w:rsidRDefault="000B6462">
      <w:pPr>
        <w:numPr>
          <w:ilvl w:val="0"/>
          <w:numId w:val="6"/>
        </w:numPr>
        <w:spacing w:after="240"/>
        <w:contextualSpacing/>
        <w:jc w:val="both"/>
      </w:pPr>
      <w:r>
        <w:rPr>
          <w:color w:val="4D4F4D"/>
          <w:sz w:val="23"/>
          <w:szCs w:val="23"/>
        </w:rPr>
        <w:t>Klicken Sie in der Zeile des Plugin auf „Install plugin“ (Plugin installieren).</w:t>
      </w:r>
    </w:p>
    <w:p w:rsidR="003C7D64" w:rsidRDefault="000B6462">
      <w:pPr>
        <w:numPr>
          <w:ilvl w:val="0"/>
          <w:numId w:val="6"/>
        </w:numPr>
        <w:spacing w:after="240"/>
        <w:contextualSpacing/>
        <w:jc w:val="both"/>
      </w:pPr>
      <w:r>
        <w:rPr>
          <w:rFonts w:ascii="Arial Unicode MS" w:eastAsia="Arial Unicode MS" w:hAnsi="Arial Unicode MS" w:cs="Arial Unicode MS"/>
          <w:color w:val="4D4F4D"/>
          <w:sz w:val="23"/>
          <w:szCs w:val="23"/>
        </w:rPr>
        <w:t>→ Das Fenster „Install plugin“ (Plugin installieren) wird geöffnet.</w:t>
      </w:r>
    </w:p>
    <w:p w:rsidR="003C7D64" w:rsidRDefault="000B6462">
      <w:pPr>
        <w:numPr>
          <w:ilvl w:val="0"/>
          <w:numId w:val="6"/>
        </w:numPr>
        <w:spacing w:after="240"/>
        <w:contextualSpacing/>
        <w:jc w:val="both"/>
      </w:pPr>
      <w:r>
        <w:rPr>
          <w:color w:val="4D4F4D"/>
          <w:sz w:val="23"/>
          <w:szCs w:val="23"/>
        </w:rPr>
        <w:t>Wählen Sie die Plugin-Version aus dem Dropdown-Menü aus.</w:t>
      </w:r>
    </w:p>
    <w:p w:rsidR="003C7D64" w:rsidRDefault="000B6462">
      <w:pPr>
        <w:numPr>
          <w:ilvl w:val="0"/>
          <w:numId w:val="6"/>
        </w:numPr>
        <w:spacing w:after="240"/>
        <w:contextualSpacing/>
        <w:jc w:val="both"/>
      </w:pPr>
      <w:r>
        <w:rPr>
          <w:rFonts w:ascii="Arial Unicode MS" w:eastAsia="Arial Unicode MS" w:hAnsi="Arial Unicode MS" w:cs="Arial Unicode MS"/>
          <w:color w:val="4D4F4D"/>
          <w:sz w:val="23"/>
          <w:szCs w:val="23"/>
        </w:rPr>
        <w:t>→ Die neueste Plugin-Version ist voreingestellt.</w:t>
      </w:r>
    </w:p>
    <w:p w:rsidR="003C7D64" w:rsidRDefault="000B6462">
      <w:pPr>
        <w:numPr>
          <w:ilvl w:val="0"/>
          <w:numId w:val="6"/>
        </w:numPr>
        <w:spacing w:after="240"/>
        <w:contextualSpacing/>
        <w:jc w:val="both"/>
      </w:pPr>
      <w:r>
        <w:rPr>
          <w:color w:val="4D4F4D"/>
          <w:sz w:val="23"/>
          <w:szCs w:val="23"/>
        </w:rPr>
        <w:t>Klicken Sie auf „Install“ (Installieren).</w:t>
      </w:r>
    </w:p>
    <w:p w:rsidR="003C7D64" w:rsidRDefault="000B6462">
      <w:pPr>
        <w:numPr>
          <w:ilvl w:val="0"/>
          <w:numId w:val="6"/>
        </w:numPr>
        <w:spacing w:after="240"/>
        <w:contextualSpacing/>
        <w:jc w:val="both"/>
      </w:pPr>
      <w:r>
        <w:rPr>
          <w:rFonts w:ascii="Arial Unicode MS" w:eastAsia="Arial Unicode MS" w:hAnsi="Arial Unicode MS" w:cs="Arial Unicode MS"/>
          <w:color w:val="4D4F4D"/>
          <w:sz w:val="23"/>
          <w:szCs w:val="23"/>
        </w:rPr>
        <w:t>→ Das Plugin wird installiert und dann in der Plugin-Übersicht angezeigt.</w:t>
      </w:r>
    </w:p>
    <w:p w:rsidR="003C7D64" w:rsidRDefault="000B6462">
      <w:pPr>
        <w:pStyle w:val="Heading2"/>
        <w:keepNext w:val="0"/>
        <w:keepLines w:val="0"/>
        <w:shd w:val="clear" w:color="auto" w:fill="FFFFFF"/>
        <w:spacing w:before="0" w:after="80" w:line="264" w:lineRule="auto"/>
        <w:jc w:val="both"/>
        <w:rPr>
          <w:b/>
          <w:color w:val="4D4F4D"/>
          <w:sz w:val="34"/>
          <w:szCs w:val="34"/>
        </w:rPr>
      </w:pPr>
      <w:bookmarkStart w:id="3" w:name="_l8oupnrmrk3d" w:colFirst="0" w:colLast="0"/>
      <w:bookmarkEnd w:id="3"/>
      <w:r>
        <w:rPr>
          <w:b/>
          <w:color w:val="4D4F4D"/>
          <w:sz w:val="34"/>
          <w:szCs w:val="34"/>
        </w:rPr>
        <w:t>Bereitstellen von Plugins</w:t>
      </w:r>
    </w:p>
    <w:p w:rsidR="003C7D64" w:rsidRDefault="000B6462">
      <w:pPr>
        <w:shd w:val="clear" w:color="auto" w:fill="FFFFFF"/>
        <w:spacing w:after="240"/>
        <w:jc w:val="both"/>
        <w:rPr>
          <w:color w:val="4D4F4D"/>
          <w:sz w:val="23"/>
          <w:szCs w:val="23"/>
        </w:rPr>
      </w:pPr>
      <w:r>
        <w:rPr>
          <w:color w:val="4D4F4D"/>
          <w:sz w:val="23"/>
          <w:szCs w:val="23"/>
        </w:rPr>
        <w:t>Das Menü Plugins » Plugin overview (Plugins » Plugin-Übersicht) dient als Ihr Posteingang für Plugins. Von dort können Sie IHre Plugins in Productive einsetzen.</w:t>
      </w:r>
    </w:p>
    <w:p w:rsidR="003C7D64" w:rsidRDefault="000B6462">
      <w:pPr>
        <w:pStyle w:val="Heading5"/>
        <w:keepNext w:val="0"/>
        <w:keepLines w:val="0"/>
        <w:shd w:val="clear" w:color="auto" w:fill="FFFFFF"/>
        <w:spacing w:before="0" w:after="40" w:line="264" w:lineRule="auto"/>
        <w:jc w:val="both"/>
        <w:rPr>
          <w:b/>
          <w:color w:val="4D4F4D"/>
          <w:sz w:val="20"/>
          <w:szCs w:val="20"/>
        </w:rPr>
      </w:pPr>
      <w:bookmarkStart w:id="4" w:name="_e1ck3o1c6wlz" w:colFirst="0" w:colLast="0"/>
      <w:bookmarkEnd w:id="4"/>
      <w:r>
        <w:rPr>
          <w:b/>
          <w:color w:val="4D4F4D"/>
          <w:sz w:val="20"/>
          <w:szCs w:val="20"/>
        </w:rPr>
        <w:t>Bereitstellen von Plugins in Productive:</w:t>
      </w:r>
    </w:p>
    <w:p w:rsidR="003C7D64" w:rsidRDefault="000B6462">
      <w:pPr>
        <w:numPr>
          <w:ilvl w:val="0"/>
          <w:numId w:val="1"/>
        </w:numPr>
        <w:spacing w:after="240"/>
        <w:contextualSpacing/>
        <w:jc w:val="both"/>
      </w:pPr>
      <w:r>
        <w:rPr>
          <w:color w:val="4D4F4D"/>
          <w:sz w:val="23"/>
          <w:szCs w:val="23"/>
        </w:rPr>
        <w:t>Navigieren Sie zu Plugins » Plugin overview (Plugins » Plugin-Übersicht).</w:t>
      </w:r>
    </w:p>
    <w:p w:rsidR="003C7D64" w:rsidRDefault="000B6462">
      <w:pPr>
        <w:numPr>
          <w:ilvl w:val="0"/>
          <w:numId w:val="1"/>
        </w:numPr>
        <w:spacing w:after="240"/>
        <w:contextualSpacing/>
        <w:jc w:val="both"/>
      </w:pPr>
      <w:r>
        <w:rPr>
          <w:color w:val="4D4F4D"/>
          <w:sz w:val="23"/>
          <w:szCs w:val="23"/>
        </w:rPr>
        <w:t>In Productive können Sie die Plugins aktivieren oder deaktivieren.</w:t>
      </w:r>
    </w:p>
    <w:p w:rsidR="003C7D64" w:rsidRDefault="000B6462">
      <w:pPr>
        <w:numPr>
          <w:ilvl w:val="0"/>
          <w:numId w:val="1"/>
        </w:numPr>
        <w:spacing w:after="240"/>
        <w:contextualSpacing/>
        <w:jc w:val="both"/>
      </w:pPr>
      <w:r>
        <w:rPr>
          <w:rFonts w:ascii="Arial Unicode MS" w:eastAsia="Arial Unicode MS" w:hAnsi="Arial Unicode MS" w:cs="Arial Unicode MS"/>
          <w:color w:val="4D4F4D"/>
          <w:sz w:val="23"/>
          <w:szCs w:val="23"/>
        </w:rPr>
        <w:t>→ Änderungen, die nach der letzten Bereitstellung vorgenommen wurden, werden in der Menüleiste hervorgehoben.</w:t>
      </w:r>
    </w:p>
    <w:p w:rsidR="003C7D64" w:rsidRDefault="000B6462">
      <w:pPr>
        <w:numPr>
          <w:ilvl w:val="0"/>
          <w:numId w:val="1"/>
        </w:numPr>
        <w:spacing w:after="240"/>
        <w:contextualSpacing/>
        <w:jc w:val="both"/>
      </w:pPr>
      <w:r>
        <w:rPr>
          <w:color w:val="4D4F4D"/>
          <w:sz w:val="23"/>
          <w:szCs w:val="23"/>
        </w:rPr>
        <w:t>Führen Sie Ihren Cursor über die Schaltfläche „More“ (Mehr).</w:t>
      </w:r>
    </w:p>
    <w:p w:rsidR="003C7D64" w:rsidRDefault="000B6462">
      <w:pPr>
        <w:numPr>
          <w:ilvl w:val="0"/>
          <w:numId w:val="1"/>
        </w:numPr>
        <w:spacing w:after="240"/>
        <w:contextualSpacing/>
        <w:jc w:val="both"/>
      </w:pPr>
      <w:r>
        <w:rPr>
          <w:rFonts w:ascii="Arial Unicode MS" w:eastAsia="Arial Unicode MS" w:hAnsi="Arial Unicode MS" w:cs="Arial Unicode MS"/>
          <w:color w:val="4D4F4D"/>
          <w:sz w:val="23"/>
          <w:szCs w:val="23"/>
        </w:rPr>
        <w:t>→ Das Kontextmenü wird geöffnet.</w:t>
      </w:r>
    </w:p>
    <w:p w:rsidR="003C7D64" w:rsidRDefault="000B6462">
      <w:pPr>
        <w:numPr>
          <w:ilvl w:val="0"/>
          <w:numId w:val="1"/>
        </w:numPr>
        <w:spacing w:after="240"/>
        <w:contextualSpacing/>
        <w:jc w:val="both"/>
      </w:pPr>
      <w:r>
        <w:rPr>
          <w:color w:val="4D4F4D"/>
          <w:sz w:val="23"/>
          <w:szCs w:val="23"/>
        </w:rPr>
        <w:t>Klicken Sie auf „Select Clients“ (Clients auswählen).</w:t>
      </w:r>
    </w:p>
    <w:p w:rsidR="003C7D64" w:rsidRDefault="000B6462">
      <w:pPr>
        <w:numPr>
          <w:ilvl w:val="0"/>
          <w:numId w:val="1"/>
        </w:numPr>
        <w:spacing w:after="240"/>
        <w:contextualSpacing/>
        <w:jc w:val="both"/>
      </w:pPr>
      <w:r>
        <w:rPr>
          <w:rFonts w:ascii="Arial Unicode MS" w:eastAsia="Arial Unicode MS" w:hAnsi="Arial Unicode MS" w:cs="Arial Unicode MS"/>
          <w:color w:val="4D4F4D"/>
          <w:sz w:val="23"/>
          <w:szCs w:val="23"/>
        </w:rPr>
        <w:lastRenderedPageBreak/>
        <w:t>→ Das Fenster „Select Clients“ (Clients auswählen) wird geöffnet.</w:t>
      </w:r>
    </w:p>
    <w:p w:rsidR="003C7D64" w:rsidRDefault="000B6462">
      <w:pPr>
        <w:numPr>
          <w:ilvl w:val="0"/>
          <w:numId w:val="1"/>
        </w:numPr>
        <w:spacing w:after="240"/>
        <w:contextualSpacing/>
        <w:jc w:val="both"/>
      </w:pPr>
      <w:r>
        <w:rPr>
          <w:color w:val="4D4F4D"/>
          <w:sz w:val="23"/>
          <w:szCs w:val="23"/>
        </w:rPr>
        <w:t>Aktivieren Sie die Clients.</w:t>
      </w:r>
    </w:p>
    <w:p w:rsidR="003C7D64" w:rsidRDefault="000B6462">
      <w:pPr>
        <w:numPr>
          <w:ilvl w:val="0"/>
          <w:numId w:val="1"/>
        </w:numPr>
        <w:spacing w:after="240"/>
        <w:contextualSpacing/>
        <w:jc w:val="both"/>
      </w:pPr>
      <w:r>
        <w:rPr>
          <w:color w:val="4D4F4D"/>
          <w:sz w:val="23"/>
          <w:szCs w:val="23"/>
        </w:rPr>
        <w:t>Speichern Sie die Einstellungen.</w:t>
      </w:r>
    </w:p>
    <w:p w:rsidR="003C7D64" w:rsidRDefault="000B6462">
      <w:pPr>
        <w:numPr>
          <w:ilvl w:val="0"/>
          <w:numId w:val="1"/>
        </w:numPr>
        <w:spacing w:after="240"/>
        <w:contextualSpacing/>
        <w:jc w:val="both"/>
      </w:pPr>
      <w:r>
        <w:rPr>
          <w:rFonts w:ascii="Arial Unicode MS" w:eastAsia="Arial Unicode MS" w:hAnsi="Arial Unicode MS" w:cs="Arial Unicode MS"/>
          <w:color w:val="4D4F4D"/>
          <w:sz w:val="23"/>
          <w:szCs w:val="23"/>
        </w:rPr>
        <w:t>→ Die aktivierten Clients werden verknüpft.</w:t>
      </w:r>
    </w:p>
    <w:p w:rsidR="003C7D64" w:rsidRDefault="000B6462">
      <w:pPr>
        <w:numPr>
          <w:ilvl w:val="0"/>
          <w:numId w:val="1"/>
        </w:numPr>
        <w:spacing w:after="240"/>
        <w:contextualSpacing/>
        <w:jc w:val="both"/>
      </w:pPr>
      <w:r>
        <w:rPr>
          <w:color w:val="4D4F4D"/>
          <w:sz w:val="23"/>
          <w:szCs w:val="23"/>
        </w:rPr>
        <w:t>Klicken Sie in der Menüleiste auf „Deploy plugins in Productive“ (Plugins in Productive bereitstellen).</w:t>
      </w:r>
    </w:p>
    <w:p w:rsidR="003C7D64" w:rsidRDefault="000B6462">
      <w:pPr>
        <w:numPr>
          <w:ilvl w:val="0"/>
          <w:numId w:val="1"/>
        </w:numPr>
        <w:spacing w:after="240"/>
        <w:contextualSpacing/>
        <w:jc w:val="both"/>
      </w:pPr>
      <w:r>
        <w:rPr>
          <w:rFonts w:ascii="Arial Unicode MS" w:eastAsia="Arial Unicode MS" w:hAnsi="Arial Unicode MS" w:cs="Arial Unicode MS"/>
          <w:color w:val="4D4F4D"/>
          <w:sz w:val="23"/>
          <w:szCs w:val="23"/>
        </w:rPr>
        <w:t>→ Die aktivierten Plugins werden markiert und der Bereitstellungsprozess eingeleitet.</w:t>
      </w:r>
    </w:p>
    <w:p w:rsidR="003C7D64" w:rsidRDefault="000B6462">
      <w:pPr>
        <w:numPr>
          <w:ilvl w:val="0"/>
          <w:numId w:val="1"/>
        </w:numPr>
        <w:spacing w:after="240"/>
        <w:contextualSpacing/>
        <w:jc w:val="both"/>
      </w:pPr>
      <w:r>
        <w:rPr>
          <w:rFonts w:ascii="Arial Unicode MS" w:eastAsia="Arial Unicode MS" w:hAnsi="Arial Unicode MS" w:cs="Arial Unicode MS"/>
          <w:color w:val="4D4F4D"/>
          <w:sz w:val="23"/>
          <w:szCs w:val="23"/>
        </w:rPr>
        <w:t xml:space="preserve">→ Die </w:t>
      </w:r>
      <w:r w:rsidR="00E95200">
        <w:rPr>
          <w:rFonts w:ascii="Arial Unicode MS" w:eastAsia="Arial Unicode MS" w:hAnsi="Arial Unicode MS" w:cs="Arial Unicode MS"/>
          <w:color w:val="4D4F4D"/>
          <w:sz w:val="23"/>
          <w:szCs w:val="23"/>
        </w:rPr>
        <w:t>Farbe des Symbols der bereitgestellten Plugins wechselt nach Grün.</w:t>
      </w:r>
    </w:p>
    <w:p w:rsidR="003C7D64" w:rsidRDefault="000B6462">
      <w:pPr>
        <w:shd w:val="clear" w:color="auto" w:fill="FFFFFF"/>
        <w:spacing w:after="240"/>
        <w:jc w:val="both"/>
        <w:rPr>
          <w:color w:val="4D4F4D"/>
          <w:sz w:val="23"/>
          <w:szCs w:val="23"/>
        </w:rPr>
      </w:pPr>
      <w:r>
        <w:rPr>
          <w:color w:val="4D4F4D"/>
          <w:sz w:val="23"/>
          <w:szCs w:val="23"/>
        </w:rPr>
        <w:t>Die in der Menüleiste verfügbaren Einstellungen werden in der folgenden Tabelle erklärt.</w:t>
      </w:r>
    </w:p>
    <w:tbl>
      <w:tblPr>
        <w:tblStyle w:val="a"/>
        <w:tblW w:w="9718"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985"/>
        <w:gridCol w:w="142"/>
        <w:gridCol w:w="7229"/>
        <w:gridCol w:w="362"/>
      </w:tblGrid>
      <w:tr w:rsidR="003C7D64" w:rsidTr="0036286D">
        <w:trPr>
          <w:gridAfter w:val="1"/>
          <w:wAfter w:w="362" w:type="dxa"/>
          <w:trHeight w:val="440"/>
        </w:trPr>
        <w:tc>
          <w:tcPr>
            <w:tcW w:w="1985" w:type="dxa"/>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rPr>
                <w:color w:val="4D4F4D"/>
                <w:sz w:val="23"/>
                <w:szCs w:val="23"/>
              </w:rPr>
            </w:pPr>
            <w:proofErr w:type="spellStart"/>
            <w:r>
              <w:rPr>
                <w:b/>
                <w:color w:val="4D4F4D"/>
                <w:sz w:val="23"/>
                <w:szCs w:val="23"/>
              </w:rPr>
              <w:t>Einstellung</w:t>
            </w:r>
            <w:proofErr w:type="spellEnd"/>
          </w:p>
        </w:tc>
        <w:tc>
          <w:tcPr>
            <w:tcW w:w="7371" w:type="dxa"/>
            <w:gridSpan w:val="2"/>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rPr>
                <w:color w:val="4D4F4D"/>
                <w:sz w:val="23"/>
                <w:szCs w:val="23"/>
              </w:rPr>
            </w:pPr>
            <w:proofErr w:type="spellStart"/>
            <w:r>
              <w:rPr>
                <w:b/>
                <w:color w:val="4D4F4D"/>
                <w:sz w:val="23"/>
                <w:szCs w:val="23"/>
              </w:rPr>
              <w:t>Erklärung</w:t>
            </w:r>
            <w:proofErr w:type="spellEnd"/>
          </w:p>
        </w:tc>
      </w:tr>
      <w:tr w:rsidR="003C7D64" w:rsidTr="0036286D">
        <w:trPr>
          <w:trHeight w:val="1200"/>
        </w:trPr>
        <w:tc>
          <w:tcPr>
            <w:tcW w:w="2127" w:type="dxa"/>
            <w:gridSpan w:val="2"/>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Pr="0036286D" w:rsidRDefault="000B6462">
            <w:pPr>
              <w:spacing w:after="240"/>
              <w:jc w:val="both"/>
              <w:rPr>
                <w:color w:val="4D4F4D"/>
              </w:rPr>
            </w:pPr>
            <w:proofErr w:type="spellStart"/>
            <w:r w:rsidRPr="0036286D">
              <w:rPr>
                <w:color w:val="4D4F4D"/>
              </w:rPr>
              <w:t>Wechsel</w:t>
            </w:r>
            <w:proofErr w:type="spellEnd"/>
            <w:r w:rsidRPr="0036286D">
              <w:rPr>
                <w:color w:val="4D4F4D"/>
              </w:rPr>
              <w:t xml:space="preserve"> </w:t>
            </w:r>
            <w:r w:rsidR="0036286D">
              <w:rPr>
                <w:color w:val="4D4F4D"/>
              </w:rPr>
              <w:br/>
            </w:r>
            <w:proofErr w:type="spellStart"/>
            <w:r w:rsidRPr="0036286D">
              <w:rPr>
                <w:color w:val="4D4F4D"/>
              </w:rPr>
              <w:t>zur</w:t>
            </w:r>
            <w:proofErr w:type="spellEnd"/>
            <w:r w:rsidRPr="0036286D">
              <w:rPr>
                <w:color w:val="4D4F4D"/>
              </w:rPr>
              <w:t xml:space="preserve"> </w:t>
            </w:r>
            <w:r w:rsidR="0036286D">
              <w:rPr>
                <w:color w:val="4D4F4D"/>
              </w:rPr>
              <w:br/>
            </w:r>
            <w:proofErr w:type="spellStart"/>
            <w:r w:rsidRPr="0036286D">
              <w:rPr>
                <w:color w:val="4D4F4D"/>
              </w:rPr>
              <w:t>Tabellenansicht</w:t>
            </w:r>
            <w:proofErr w:type="spellEnd"/>
            <w:r w:rsidRPr="0036286D">
              <w:rPr>
                <w:color w:val="4D4F4D"/>
              </w:rPr>
              <w:t>;</w:t>
            </w:r>
          </w:p>
          <w:p w:rsidR="003C7D64" w:rsidRPr="0036286D" w:rsidRDefault="000B6462">
            <w:pPr>
              <w:spacing w:after="240"/>
              <w:jc w:val="both"/>
              <w:rPr>
                <w:color w:val="4D4F4D"/>
              </w:rPr>
            </w:pPr>
            <w:proofErr w:type="spellStart"/>
            <w:r w:rsidRPr="0036286D">
              <w:rPr>
                <w:color w:val="4D4F4D"/>
              </w:rPr>
              <w:t>Wechsel</w:t>
            </w:r>
            <w:proofErr w:type="spellEnd"/>
            <w:r w:rsidRPr="0036286D">
              <w:rPr>
                <w:color w:val="4D4F4D"/>
              </w:rPr>
              <w:t xml:space="preserve"> </w:t>
            </w:r>
            <w:r w:rsidR="0036286D">
              <w:rPr>
                <w:color w:val="4D4F4D"/>
              </w:rPr>
              <w:br/>
            </w:r>
            <w:proofErr w:type="spellStart"/>
            <w:r w:rsidRPr="0036286D">
              <w:rPr>
                <w:color w:val="4D4F4D"/>
              </w:rPr>
              <w:t>zur</w:t>
            </w:r>
            <w:proofErr w:type="spellEnd"/>
            <w:r w:rsidRPr="0036286D">
              <w:rPr>
                <w:color w:val="4D4F4D"/>
              </w:rPr>
              <w:t xml:space="preserve"> </w:t>
            </w:r>
            <w:r w:rsidR="0036286D">
              <w:rPr>
                <w:color w:val="4D4F4D"/>
              </w:rPr>
              <w:br/>
            </w:r>
            <w:proofErr w:type="spellStart"/>
            <w:r w:rsidRPr="0036286D">
              <w:rPr>
                <w:color w:val="4D4F4D"/>
              </w:rPr>
              <w:t>Kartenansicht</w:t>
            </w:r>
            <w:proofErr w:type="spellEnd"/>
          </w:p>
        </w:tc>
        <w:tc>
          <w:tcPr>
            <w:tcW w:w="7591" w:type="dxa"/>
            <w:gridSpan w:val="2"/>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jc w:val="both"/>
              <w:rPr>
                <w:color w:val="4D4F4D"/>
                <w:sz w:val="23"/>
                <w:szCs w:val="23"/>
              </w:rPr>
            </w:pPr>
            <w:proofErr w:type="spellStart"/>
            <w:r>
              <w:rPr>
                <w:color w:val="4D4F4D"/>
                <w:sz w:val="23"/>
                <w:szCs w:val="23"/>
              </w:rPr>
              <w:t>Klicken</w:t>
            </w:r>
            <w:proofErr w:type="spellEnd"/>
            <w:r>
              <w:rPr>
                <w:color w:val="4D4F4D"/>
                <w:sz w:val="23"/>
                <w:szCs w:val="23"/>
              </w:rPr>
              <w:t xml:space="preserve"> Sie, um </w:t>
            </w:r>
            <w:proofErr w:type="spellStart"/>
            <w:r>
              <w:rPr>
                <w:color w:val="4D4F4D"/>
                <w:sz w:val="23"/>
                <w:szCs w:val="23"/>
              </w:rPr>
              <w:t>zwischen</w:t>
            </w:r>
            <w:proofErr w:type="spellEnd"/>
            <w:r>
              <w:rPr>
                <w:color w:val="4D4F4D"/>
                <w:sz w:val="23"/>
                <w:szCs w:val="23"/>
              </w:rPr>
              <w:t xml:space="preserve"> </w:t>
            </w:r>
            <w:proofErr w:type="spellStart"/>
            <w:r>
              <w:rPr>
                <w:color w:val="4D4F4D"/>
                <w:sz w:val="23"/>
                <w:szCs w:val="23"/>
              </w:rPr>
              <w:t>Kartenansicht</w:t>
            </w:r>
            <w:proofErr w:type="spellEnd"/>
            <w:r>
              <w:rPr>
                <w:color w:val="4D4F4D"/>
                <w:sz w:val="23"/>
                <w:szCs w:val="23"/>
              </w:rPr>
              <w:t xml:space="preserve"> und </w:t>
            </w:r>
            <w:proofErr w:type="spellStart"/>
            <w:r>
              <w:rPr>
                <w:color w:val="4D4F4D"/>
                <w:sz w:val="23"/>
                <w:szCs w:val="23"/>
              </w:rPr>
              <w:t>Tabellenansicht</w:t>
            </w:r>
            <w:proofErr w:type="spellEnd"/>
            <w:r>
              <w:rPr>
                <w:color w:val="4D4F4D"/>
                <w:sz w:val="23"/>
                <w:szCs w:val="23"/>
              </w:rPr>
              <w:t xml:space="preserve"> </w:t>
            </w:r>
            <w:proofErr w:type="spellStart"/>
            <w:r>
              <w:rPr>
                <w:color w:val="4D4F4D"/>
                <w:sz w:val="23"/>
                <w:szCs w:val="23"/>
              </w:rPr>
              <w:t>zu</w:t>
            </w:r>
            <w:proofErr w:type="spellEnd"/>
            <w:r>
              <w:rPr>
                <w:color w:val="4D4F4D"/>
                <w:sz w:val="23"/>
                <w:szCs w:val="23"/>
              </w:rPr>
              <w:t xml:space="preserve"> </w:t>
            </w:r>
            <w:proofErr w:type="spellStart"/>
            <w:r>
              <w:rPr>
                <w:color w:val="4D4F4D"/>
                <w:sz w:val="23"/>
                <w:szCs w:val="23"/>
              </w:rPr>
              <w:t>wechseln</w:t>
            </w:r>
            <w:proofErr w:type="spellEnd"/>
            <w:r>
              <w:rPr>
                <w:color w:val="4D4F4D"/>
                <w:sz w:val="23"/>
                <w:szCs w:val="23"/>
              </w:rPr>
              <w:t>.</w:t>
            </w:r>
          </w:p>
        </w:tc>
      </w:tr>
      <w:tr w:rsidR="003C7D64" w:rsidTr="0036286D">
        <w:trPr>
          <w:trHeight w:val="1980"/>
        </w:trPr>
        <w:tc>
          <w:tcPr>
            <w:tcW w:w="2127" w:type="dxa"/>
            <w:gridSpan w:val="2"/>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Pr="0036286D" w:rsidRDefault="000B6462">
            <w:pPr>
              <w:spacing w:after="240"/>
              <w:jc w:val="both"/>
              <w:rPr>
                <w:color w:val="4D4F4D"/>
              </w:rPr>
            </w:pPr>
            <w:proofErr w:type="spellStart"/>
            <w:r w:rsidRPr="0036286D">
              <w:rPr>
                <w:color w:val="4D4F4D"/>
              </w:rPr>
              <w:t>Einsetzen</w:t>
            </w:r>
            <w:proofErr w:type="spellEnd"/>
            <w:r w:rsidRPr="0036286D">
              <w:rPr>
                <w:color w:val="4D4F4D"/>
              </w:rPr>
              <w:t xml:space="preserve"> </w:t>
            </w:r>
            <w:r w:rsidR="0036286D">
              <w:rPr>
                <w:color w:val="4D4F4D"/>
              </w:rPr>
              <w:br/>
            </w:r>
            <w:r w:rsidRPr="0036286D">
              <w:rPr>
                <w:color w:val="4D4F4D"/>
              </w:rPr>
              <w:t xml:space="preserve">von </w:t>
            </w:r>
            <w:r w:rsidR="0036286D">
              <w:rPr>
                <w:color w:val="4D4F4D"/>
              </w:rPr>
              <w:br/>
            </w:r>
            <w:r w:rsidRPr="0036286D">
              <w:rPr>
                <w:color w:val="4D4F4D"/>
              </w:rPr>
              <w:t xml:space="preserve">Plugins </w:t>
            </w:r>
            <w:r w:rsidR="0036286D">
              <w:rPr>
                <w:color w:val="4D4F4D"/>
              </w:rPr>
              <w:br/>
            </w:r>
            <w:r w:rsidRPr="0036286D">
              <w:rPr>
                <w:color w:val="4D4F4D"/>
              </w:rPr>
              <w:t>in Stage</w:t>
            </w:r>
          </w:p>
        </w:tc>
        <w:tc>
          <w:tcPr>
            <w:tcW w:w="7591" w:type="dxa"/>
            <w:gridSpan w:val="2"/>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jc w:val="both"/>
              <w:rPr>
                <w:color w:val="4D4F4D"/>
                <w:sz w:val="23"/>
                <w:szCs w:val="23"/>
              </w:rPr>
            </w:pPr>
            <w:r>
              <w:rPr>
                <w:color w:val="4D4F4D"/>
                <w:sz w:val="23"/>
                <w:szCs w:val="23"/>
              </w:rPr>
              <w:t>Markiert alle aktivierten Plugins und stellt Sie im Vorschaumodus Stage bereit. In diesem Modus wird eine Vorschau der aktiven Plugins bereitgestellt, damit Sie Ihre Funktion testen können. Änderungen, die nach der letzten Bereitstellung vorgenommen wurden, werden in Gelb hervorgehoben.</w:t>
            </w:r>
          </w:p>
          <w:p w:rsidR="003C7D64" w:rsidRDefault="000B6462">
            <w:pPr>
              <w:spacing w:after="240"/>
              <w:jc w:val="both"/>
              <w:rPr>
                <w:color w:val="4D4F4D"/>
                <w:sz w:val="23"/>
                <w:szCs w:val="23"/>
              </w:rPr>
            </w:pPr>
            <w:r>
              <w:rPr>
                <w:i/>
                <w:color w:val="4D4F4D"/>
                <w:sz w:val="23"/>
                <w:szCs w:val="23"/>
              </w:rPr>
              <w:t>Hinweis:</w:t>
            </w:r>
            <w:r>
              <w:rPr>
                <w:color w:val="4D4F4D"/>
                <w:sz w:val="23"/>
                <w:szCs w:val="23"/>
              </w:rPr>
              <w:t xml:space="preserve"> Alle als aktiv markierten Plugins werden bei der Bereitstellung von Plugins in Stage sequenziell kompiliert. Das kann mehrere Minuten dauern. Wenn ein Fehler auftritt, wird keines der Plugins bereitgestellt.</w:t>
            </w:r>
          </w:p>
        </w:tc>
      </w:tr>
      <w:tr w:rsidR="003C7D64" w:rsidTr="0036286D">
        <w:trPr>
          <w:gridAfter w:val="1"/>
          <w:wAfter w:w="362" w:type="dxa"/>
          <w:trHeight w:val="960"/>
        </w:trPr>
        <w:tc>
          <w:tcPr>
            <w:tcW w:w="1985" w:type="dxa"/>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jc w:val="both"/>
              <w:rPr>
                <w:color w:val="4D4F4D"/>
                <w:sz w:val="23"/>
                <w:szCs w:val="23"/>
              </w:rPr>
            </w:pPr>
            <w:r>
              <w:rPr>
                <w:color w:val="4D4F4D"/>
                <w:sz w:val="23"/>
                <w:szCs w:val="23"/>
              </w:rPr>
              <w:t>Plugin-Protokoll (Stage)</w:t>
            </w:r>
          </w:p>
        </w:tc>
        <w:tc>
          <w:tcPr>
            <w:tcW w:w="7371" w:type="dxa"/>
            <w:gridSpan w:val="2"/>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jc w:val="both"/>
              <w:rPr>
                <w:color w:val="4D4F4D"/>
                <w:sz w:val="23"/>
                <w:szCs w:val="23"/>
              </w:rPr>
            </w:pPr>
            <w:r>
              <w:rPr>
                <w:color w:val="4D4F4D"/>
                <w:sz w:val="23"/>
                <w:szCs w:val="23"/>
              </w:rPr>
              <w:t>Übersicht der Bereitstellungsprozesse von Plugins in Stage. Fehlgeschlagene Prozesse werden hervorgehoben. Fehler, die bei der letzten Bereitstellung von Plugins in Stage auftreten, werden in einer Liste angezeigt.</w:t>
            </w:r>
          </w:p>
        </w:tc>
      </w:tr>
      <w:tr w:rsidR="003C7D64" w:rsidTr="0036286D">
        <w:trPr>
          <w:gridAfter w:val="1"/>
          <w:wAfter w:w="362" w:type="dxa"/>
          <w:trHeight w:val="1720"/>
        </w:trPr>
        <w:tc>
          <w:tcPr>
            <w:tcW w:w="1985" w:type="dxa"/>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jc w:val="both"/>
              <w:rPr>
                <w:color w:val="4D4F4D"/>
                <w:sz w:val="23"/>
                <w:szCs w:val="23"/>
              </w:rPr>
            </w:pPr>
            <w:r>
              <w:rPr>
                <w:color w:val="4D4F4D"/>
                <w:sz w:val="23"/>
                <w:szCs w:val="23"/>
              </w:rPr>
              <w:lastRenderedPageBreak/>
              <w:t>Plugins in Productive bereitstellen</w:t>
            </w:r>
          </w:p>
        </w:tc>
        <w:tc>
          <w:tcPr>
            <w:tcW w:w="7371" w:type="dxa"/>
            <w:gridSpan w:val="2"/>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jc w:val="both"/>
              <w:rPr>
                <w:color w:val="4D4F4D"/>
                <w:sz w:val="23"/>
                <w:szCs w:val="23"/>
              </w:rPr>
            </w:pPr>
            <w:r>
              <w:rPr>
                <w:color w:val="4D4F4D"/>
                <w:sz w:val="23"/>
                <w:szCs w:val="23"/>
              </w:rPr>
              <w:t>Markiert alle Plugins und stellt sie im produktiven Modus Productive bereit. In diesem Modus werden aktive Plugins ausgeführt und veröffentlicht. Änderungen, die nach der letzten Bereitstellung vorgenommen wurden, werden in Gelb hervorgehoben.</w:t>
            </w:r>
          </w:p>
          <w:p w:rsidR="003C7D64" w:rsidRDefault="000B6462">
            <w:pPr>
              <w:spacing w:after="240"/>
              <w:jc w:val="both"/>
              <w:rPr>
                <w:color w:val="4D4F4D"/>
                <w:sz w:val="23"/>
                <w:szCs w:val="23"/>
              </w:rPr>
            </w:pPr>
            <w:r>
              <w:rPr>
                <w:i/>
                <w:color w:val="4D4F4D"/>
                <w:sz w:val="23"/>
                <w:szCs w:val="23"/>
              </w:rPr>
              <w:t>Hinweis:</w:t>
            </w:r>
            <w:r>
              <w:rPr>
                <w:color w:val="4D4F4D"/>
                <w:sz w:val="23"/>
                <w:szCs w:val="23"/>
              </w:rPr>
              <w:t xml:space="preserve"> Alle als aktiv markierten Plugins werden bei der Bereitstellung von Plugins in Productive sequenziell kompiliert. Das kann mehrere Minuten dauern. Wenn ein Fehler auftritt, wird keines der Plugins bereitgestellt.</w:t>
            </w:r>
          </w:p>
        </w:tc>
      </w:tr>
      <w:tr w:rsidR="003C7D64" w:rsidTr="0036286D">
        <w:trPr>
          <w:gridAfter w:val="1"/>
          <w:wAfter w:w="362" w:type="dxa"/>
          <w:trHeight w:val="960"/>
        </w:trPr>
        <w:tc>
          <w:tcPr>
            <w:tcW w:w="1985" w:type="dxa"/>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jc w:val="both"/>
              <w:rPr>
                <w:color w:val="4D4F4D"/>
                <w:sz w:val="23"/>
                <w:szCs w:val="23"/>
              </w:rPr>
            </w:pPr>
            <w:r>
              <w:rPr>
                <w:color w:val="4D4F4D"/>
                <w:sz w:val="23"/>
                <w:szCs w:val="23"/>
              </w:rPr>
              <w:t>Plugin-Protokoll (Stage)</w:t>
            </w:r>
          </w:p>
        </w:tc>
        <w:tc>
          <w:tcPr>
            <w:tcW w:w="7371" w:type="dxa"/>
            <w:gridSpan w:val="2"/>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jc w:val="both"/>
              <w:rPr>
                <w:color w:val="4D4F4D"/>
                <w:sz w:val="23"/>
                <w:szCs w:val="23"/>
              </w:rPr>
            </w:pPr>
            <w:r>
              <w:rPr>
                <w:color w:val="4D4F4D"/>
                <w:sz w:val="23"/>
                <w:szCs w:val="23"/>
              </w:rPr>
              <w:t>Übersicht der Bereitstellungsprozesse von Plugins in Productive. Fehlegeschlagene Prozesse werden hervorgehoben. Fehler, die bei der letzten Bereitstellung von Plugins in Stage auftreten, werden in einer Liste angezeigt.</w:t>
            </w:r>
          </w:p>
        </w:tc>
      </w:tr>
      <w:tr w:rsidR="003C7D64" w:rsidTr="0036286D">
        <w:trPr>
          <w:gridAfter w:val="1"/>
          <w:wAfter w:w="362" w:type="dxa"/>
          <w:trHeight w:val="2740"/>
        </w:trPr>
        <w:tc>
          <w:tcPr>
            <w:tcW w:w="1985" w:type="dxa"/>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jc w:val="both"/>
              <w:rPr>
                <w:color w:val="4D4F4D"/>
                <w:sz w:val="23"/>
                <w:szCs w:val="23"/>
              </w:rPr>
            </w:pPr>
            <w:r>
              <w:rPr>
                <w:color w:val="4D4F4D"/>
                <w:sz w:val="23"/>
                <w:szCs w:val="23"/>
              </w:rPr>
              <w:t>Wechsel zu Stage;</w:t>
            </w:r>
          </w:p>
          <w:p w:rsidR="003C7D64" w:rsidRDefault="000B6462">
            <w:pPr>
              <w:spacing w:after="240"/>
              <w:jc w:val="both"/>
              <w:rPr>
                <w:color w:val="4D4F4D"/>
                <w:sz w:val="23"/>
                <w:szCs w:val="23"/>
              </w:rPr>
            </w:pPr>
            <w:r>
              <w:rPr>
                <w:color w:val="4D4F4D"/>
                <w:sz w:val="23"/>
                <w:szCs w:val="23"/>
              </w:rPr>
              <w:t>Wechsel zur Productive</w:t>
            </w:r>
          </w:p>
        </w:tc>
        <w:tc>
          <w:tcPr>
            <w:tcW w:w="7371" w:type="dxa"/>
            <w:gridSpan w:val="2"/>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jc w:val="both"/>
              <w:rPr>
                <w:color w:val="4D4F4D"/>
                <w:sz w:val="23"/>
                <w:szCs w:val="23"/>
              </w:rPr>
            </w:pPr>
            <w:r>
              <w:rPr>
                <w:color w:val="4D4F4D"/>
                <w:sz w:val="23"/>
                <w:szCs w:val="23"/>
              </w:rPr>
              <w:t>Wechsel zu Stage = Änderung des Modus vom produktiven Modus Productive zum Vorschaumodus Stage. Alle in Stage bereitgestellten Plugins werden angezeigt, wenn der Online-Store im Browser geöffnet wird. Die Plugins werden nur den Benutzern Ihres plentymarkets-Systems angezeigt. Nach 120 Minuten wird der Modus automatisch wieder auf Productive zurückgesetzt.</w:t>
            </w:r>
          </w:p>
          <w:p w:rsidR="003C7D64" w:rsidRDefault="000B6462">
            <w:pPr>
              <w:spacing w:after="240"/>
              <w:jc w:val="both"/>
              <w:rPr>
                <w:color w:val="4D4F4D"/>
                <w:sz w:val="23"/>
                <w:szCs w:val="23"/>
              </w:rPr>
            </w:pPr>
            <w:r>
              <w:rPr>
                <w:i/>
                <w:color w:val="4D4F4D"/>
                <w:sz w:val="23"/>
                <w:szCs w:val="23"/>
              </w:rPr>
              <w:t>Wichtig:</w:t>
            </w:r>
            <w:r>
              <w:rPr>
                <w:color w:val="4D4F4D"/>
                <w:sz w:val="23"/>
                <w:szCs w:val="23"/>
              </w:rPr>
              <w:t xml:space="preserve"> Der Modus bereitgestellter Plugins wechselt in den Vorschaumodus; die Datenbank wird jedoch nicht geändert. Mit den entsprechenden Genehmigungen können diese Plugins auf Daten in der Datenbank Ihres produktiven Systems zugreifen und sie ändern oder sogar löschen.</w:t>
            </w:r>
          </w:p>
          <w:p w:rsidR="003C7D64" w:rsidRDefault="000B6462">
            <w:pPr>
              <w:spacing w:after="240"/>
              <w:jc w:val="both"/>
              <w:rPr>
                <w:color w:val="4D4F4D"/>
                <w:sz w:val="23"/>
                <w:szCs w:val="23"/>
              </w:rPr>
            </w:pPr>
            <w:r>
              <w:rPr>
                <w:color w:val="4D4F4D"/>
                <w:sz w:val="23"/>
                <w:szCs w:val="23"/>
              </w:rPr>
              <w:t>Wechsel zu Productive = Änderung des Modus von Stage zurück zu Productive.</w:t>
            </w:r>
          </w:p>
        </w:tc>
      </w:tr>
      <w:tr w:rsidR="003C7D64" w:rsidTr="0036286D">
        <w:trPr>
          <w:gridAfter w:val="1"/>
          <w:wAfter w:w="362" w:type="dxa"/>
          <w:trHeight w:val="700"/>
        </w:trPr>
        <w:tc>
          <w:tcPr>
            <w:tcW w:w="1985" w:type="dxa"/>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jc w:val="both"/>
              <w:rPr>
                <w:color w:val="4D4F4D"/>
                <w:sz w:val="23"/>
                <w:szCs w:val="23"/>
              </w:rPr>
            </w:pPr>
            <w:r>
              <w:rPr>
                <w:color w:val="4D4F4D"/>
                <w:sz w:val="23"/>
                <w:szCs w:val="23"/>
              </w:rPr>
              <w:t>Automatisch bereitstellen</w:t>
            </w:r>
          </w:p>
        </w:tc>
        <w:tc>
          <w:tcPr>
            <w:tcW w:w="7371" w:type="dxa"/>
            <w:gridSpan w:val="2"/>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jc w:val="both"/>
              <w:rPr>
                <w:color w:val="4D4F4D"/>
                <w:sz w:val="23"/>
                <w:szCs w:val="23"/>
              </w:rPr>
            </w:pPr>
            <w:r>
              <w:rPr>
                <w:color w:val="4D4F4D"/>
                <w:sz w:val="23"/>
                <w:szCs w:val="23"/>
              </w:rPr>
              <w:t>Wenn Sie diese Funktion aktivieren, werden Plugins automatically in Stage bereitgestellt, sobald Updates verfügbar sind. Plugins müssen in Stage bereits aktiv sein.</w:t>
            </w:r>
          </w:p>
        </w:tc>
      </w:tr>
    </w:tbl>
    <w:p w:rsidR="003C7D64" w:rsidRDefault="003C7D64">
      <w:pPr>
        <w:pStyle w:val="Heading2"/>
        <w:keepNext w:val="0"/>
        <w:keepLines w:val="0"/>
        <w:shd w:val="clear" w:color="auto" w:fill="FFFFFF"/>
        <w:spacing w:before="0" w:after="80" w:line="264" w:lineRule="auto"/>
        <w:jc w:val="both"/>
        <w:rPr>
          <w:b/>
          <w:color w:val="4D4F4D"/>
          <w:sz w:val="34"/>
          <w:szCs w:val="34"/>
        </w:rPr>
      </w:pPr>
      <w:bookmarkStart w:id="5" w:name="_s3545su06kr1" w:colFirst="0" w:colLast="0"/>
      <w:bookmarkEnd w:id="5"/>
    </w:p>
    <w:p w:rsidR="003C7D64" w:rsidRDefault="000B6462">
      <w:pPr>
        <w:pStyle w:val="Heading2"/>
        <w:keepNext w:val="0"/>
        <w:keepLines w:val="0"/>
        <w:shd w:val="clear" w:color="auto" w:fill="FFFFFF"/>
        <w:spacing w:before="0" w:after="80" w:line="264" w:lineRule="auto"/>
        <w:jc w:val="both"/>
        <w:rPr>
          <w:b/>
          <w:color w:val="4D4F4D"/>
          <w:sz w:val="34"/>
          <w:szCs w:val="34"/>
        </w:rPr>
      </w:pPr>
      <w:bookmarkStart w:id="6" w:name="_qfiqwzldbptr" w:colFirst="0" w:colLast="0"/>
      <w:bookmarkEnd w:id="6"/>
      <w:proofErr w:type="spellStart"/>
      <w:r>
        <w:rPr>
          <w:b/>
          <w:color w:val="4D4F4D"/>
          <w:sz w:val="34"/>
          <w:szCs w:val="34"/>
        </w:rPr>
        <w:t>Aktualisieren</w:t>
      </w:r>
      <w:proofErr w:type="spellEnd"/>
      <w:r>
        <w:rPr>
          <w:b/>
          <w:color w:val="4D4F4D"/>
          <w:sz w:val="34"/>
          <w:szCs w:val="34"/>
        </w:rPr>
        <w:t xml:space="preserve"> von Plugins</w:t>
      </w:r>
    </w:p>
    <w:p w:rsidR="003C7D64" w:rsidRDefault="000B6462">
      <w:pPr>
        <w:shd w:val="clear" w:color="auto" w:fill="FFFFFF"/>
        <w:spacing w:after="240"/>
        <w:jc w:val="both"/>
        <w:rPr>
          <w:color w:val="4D4F4D"/>
          <w:sz w:val="23"/>
          <w:szCs w:val="23"/>
        </w:rPr>
      </w:pPr>
      <w:r>
        <w:rPr>
          <w:color w:val="4D4F4D"/>
          <w:sz w:val="23"/>
          <w:szCs w:val="23"/>
        </w:rPr>
        <w:t xml:space="preserve">Plugin-Updates werden sowohl in plentyMarketplace als auch im Backend von plentymarkets angezeigt. Bei neuen verfügbaren Versionen wird das Kennzeichen „Update plugin“ (Plugin </w:t>
      </w:r>
      <w:r>
        <w:rPr>
          <w:color w:val="4D4F4D"/>
          <w:sz w:val="23"/>
          <w:szCs w:val="23"/>
        </w:rPr>
        <w:lastRenderedPageBreak/>
        <w:t>aktualisieren) innerhalb der Plugin-Übersicht in der rechten oberen Ecke einer Plugin-Karte angezeigt. Nachstehend wird beschrieben, wie Sie eine neue Version eines Plugin installieren, das Sie auf plentyMarketplace gekauft haben.</w:t>
      </w:r>
    </w:p>
    <w:p w:rsidR="003C7D64" w:rsidRDefault="000B6462">
      <w:pPr>
        <w:pStyle w:val="Heading5"/>
        <w:keepNext w:val="0"/>
        <w:keepLines w:val="0"/>
        <w:shd w:val="clear" w:color="auto" w:fill="FFFFFF"/>
        <w:spacing w:before="0" w:after="40" w:line="264" w:lineRule="auto"/>
        <w:jc w:val="both"/>
        <w:rPr>
          <w:b/>
          <w:color w:val="4D4F4D"/>
          <w:sz w:val="20"/>
          <w:szCs w:val="20"/>
        </w:rPr>
      </w:pPr>
      <w:bookmarkStart w:id="7" w:name="_u8jz5i8ejas2" w:colFirst="0" w:colLast="0"/>
      <w:bookmarkEnd w:id="7"/>
      <w:r>
        <w:rPr>
          <w:b/>
          <w:color w:val="4D4F4D"/>
          <w:sz w:val="20"/>
          <w:szCs w:val="20"/>
        </w:rPr>
        <w:t>Aktualisieren von Plugins:</w:t>
      </w:r>
    </w:p>
    <w:p w:rsidR="003C7D64" w:rsidRDefault="000B6462">
      <w:pPr>
        <w:numPr>
          <w:ilvl w:val="0"/>
          <w:numId w:val="5"/>
        </w:numPr>
        <w:spacing w:after="240"/>
        <w:contextualSpacing/>
        <w:jc w:val="both"/>
      </w:pPr>
      <w:r>
        <w:rPr>
          <w:color w:val="4D4F4D"/>
          <w:sz w:val="23"/>
          <w:szCs w:val="23"/>
        </w:rPr>
        <w:t>Navigieren Sie zu Plugins » Plugin overview (Plugins » Plugin-Übersicht).</w:t>
      </w:r>
    </w:p>
    <w:p w:rsidR="003C7D64" w:rsidRDefault="000B6462">
      <w:pPr>
        <w:numPr>
          <w:ilvl w:val="0"/>
          <w:numId w:val="5"/>
        </w:numPr>
        <w:spacing w:after="240"/>
        <w:contextualSpacing/>
        <w:jc w:val="both"/>
      </w:pPr>
      <w:r>
        <w:rPr>
          <w:color w:val="4D4F4D"/>
          <w:sz w:val="23"/>
          <w:szCs w:val="23"/>
        </w:rPr>
        <w:t>Führen Sie Ihren Cursor über die Schaltfläche „More“ (Mehr).</w:t>
      </w:r>
    </w:p>
    <w:p w:rsidR="003C7D64" w:rsidRDefault="000B6462">
      <w:pPr>
        <w:numPr>
          <w:ilvl w:val="0"/>
          <w:numId w:val="5"/>
        </w:numPr>
        <w:spacing w:after="240"/>
        <w:contextualSpacing/>
        <w:jc w:val="both"/>
      </w:pPr>
      <w:r>
        <w:rPr>
          <w:rFonts w:ascii="Arial Unicode MS" w:eastAsia="Arial Unicode MS" w:hAnsi="Arial Unicode MS" w:cs="Arial Unicode MS"/>
          <w:color w:val="4D4F4D"/>
          <w:sz w:val="23"/>
          <w:szCs w:val="23"/>
        </w:rPr>
        <w:t>→ Das Kontextmenü wird geöffnet.</w:t>
      </w:r>
    </w:p>
    <w:p w:rsidR="003C7D64" w:rsidRDefault="000B6462">
      <w:pPr>
        <w:numPr>
          <w:ilvl w:val="0"/>
          <w:numId w:val="5"/>
        </w:numPr>
        <w:spacing w:after="240"/>
        <w:contextualSpacing/>
        <w:jc w:val="both"/>
      </w:pPr>
      <w:r>
        <w:rPr>
          <w:color w:val="4D4F4D"/>
          <w:sz w:val="23"/>
          <w:szCs w:val="23"/>
        </w:rPr>
        <w:t>Klicken Sie auf „Update plugin“ (Plugin aktualisieren).</w:t>
      </w:r>
    </w:p>
    <w:p w:rsidR="003C7D64" w:rsidRDefault="000B6462">
      <w:pPr>
        <w:numPr>
          <w:ilvl w:val="0"/>
          <w:numId w:val="5"/>
        </w:numPr>
        <w:spacing w:after="240"/>
        <w:contextualSpacing/>
        <w:jc w:val="both"/>
      </w:pPr>
      <w:r>
        <w:rPr>
          <w:rFonts w:ascii="Arial Unicode MS" w:eastAsia="Arial Unicode MS" w:hAnsi="Arial Unicode MS" w:cs="Arial Unicode MS"/>
          <w:color w:val="4D4F4D"/>
          <w:sz w:val="23"/>
          <w:szCs w:val="23"/>
        </w:rPr>
        <w:t>→ Das Fenster „Update plugin“ (Plugin aktualisieren) wird geöffnet.</w:t>
      </w:r>
    </w:p>
    <w:p w:rsidR="003C7D64" w:rsidRDefault="000B6462">
      <w:pPr>
        <w:numPr>
          <w:ilvl w:val="0"/>
          <w:numId w:val="5"/>
        </w:numPr>
        <w:spacing w:after="240"/>
        <w:contextualSpacing/>
        <w:jc w:val="both"/>
      </w:pPr>
      <w:r>
        <w:rPr>
          <w:color w:val="4D4F4D"/>
          <w:sz w:val="23"/>
          <w:szCs w:val="23"/>
        </w:rPr>
        <w:t>Wählen Sie die Version aus dem Dropdown-Menü aus.</w:t>
      </w:r>
    </w:p>
    <w:p w:rsidR="003C7D64" w:rsidRDefault="000B6462">
      <w:pPr>
        <w:numPr>
          <w:ilvl w:val="0"/>
          <w:numId w:val="5"/>
        </w:numPr>
        <w:spacing w:after="240"/>
        <w:contextualSpacing/>
        <w:jc w:val="both"/>
      </w:pPr>
      <w:r>
        <w:rPr>
          <w:color w:val="4D4F4D"/>
          <w:sz w:val="23"/>
          <w:szCs w:val="23"/>
        </w:rPr>
        <w:t>Klicken Sie auf „Update plugin“ (Plugin aktualisieren).</w:t>
      </w:r>
    </w:p>
    <w:p w:rsidR="003C7D64" w:rsidRDefault="000B6462">
      <w:pPr>
        <w:numPr>
          <w:ilvl w:val="0"/>
          <w:numId w:val="5"/>
        </w:numPr>
        <w:spacing w:after="240"/>
        <w:contextualSpacing/>
        <w:jc w:val="both"/>
      </w:pPr>
      <w:r>
        <w:rPr>
          <w:rFonts w:ascii="Arial Unicode MS" w:eastAsia="Arial Unicode MS" w:hAnsi="Arial Unicode MS" w:cs="Arial Unicode MS"/>
          <w:color w:val="4D4F4D"/>
          <w:sz w:val="23"/>
          <w:szCs w:val="23"/>
        </w:rPr>
        <w:t>→ Das Plugin wird auf die neue Version aktualisiert.</w:t>
      </w:r>
    </w:p>
    <w:p w:rsidR="003C7D64" w:rsidRDefault="000B6462">
      <w:pPr>
        <w:shd w:val="clear" w:color="auto" w:fill="FFFFFF"/>
        <w:spacing w:after="240"/>
        <w:jc w:val="both"/>
        <w:rPr>
          <w:color w:val="4D4F4D"/>
          <w:sz w:val="23"/>
          <w:szCs w:val="23"/>
        </w:rPr>
      </w:pPr>
      <w:r>
        <w:rPr>
          <w:color w:val="4D4F4D"/>
          <w:sz w:val="23"/>
          <w:szCs w:val="23"/>
        </w:rPr>
        <w:t>Damit Sie das Plugin in der aktualisierten Version verwenden können, müssen Sie es wie oben beschrieben neu bereitstellen.</w:t>
      </w:r>
    </w:p>
    <w:p w:rsidR="003C7D64" w:rsidRPr="00245F07" w:rsidRDefault="000B6462">
      <w:pPr>
        <w:jc w:val="both"/>
        <w:rPr>
          <w:color w:val="C00000"/>
          <w:sz w:val="23"/>
          <w:szCs w:val="23"/>
        </w:rPr>
      </w:pPr>
      <w:r w:rsidRPr="00245F07">
        <w:rPr>
          <w:color w:val="C00000"/>
          <w:sz w:val="23"/>
          <w:szCs w:val="23"/>
        </w:rPr>
        <w:t>Beim Aktualisieren eines Plugin können nur neuere Versionen des Plugin installiert werden. Wenn Sie das Plugin auf eine ältere Version zurücksetzen möchten, löschen Sie zuerst das Plugin und installieren Sie es erneut mit der gewünschten Version.</w:t>
      </w:r>
    </w:p>
    <w:p w:rsidR="003C7D64" w:rsidRDefault="003C7D64">
      <w:pPr>
        <w:jc w:val="both"/>
        <w:rPr>
          <w:color w:val="4D4F4D"/>
          <w:sz w:val="23"/>
          <w:szCs w:val="23"/>
          <w:highlight w:val="white"/>
        </w:rPr>
      </w:pPr>
    </w:p>
    <w:p w:rsidR="003C7D64" w:rsidRDefault="000B6462">
      <w:pPr>
        <w:pStyle w:val="Heading2"/>
        <w:keepNext w:val="0"/>
        <w:keepLines w:val="0"/>
        <w:shd w:val="clear" w:color="auto" w:fill="FFFFFF"/>
        <w:spacing w:before="0" w:after="80" w:line="264" w:lineRule="auto"/>
        <w:jc w:val="both"/>
        <w:rPr>
          <w:b/>
          <w:color w:val="4D4F4D"/>
          <w:sz w:val="34"/>
          <w:szCs w:val="34"/>
          <w:highlight w:val="white"/>
        </w:rPr>
      </w:pPr>
      <w:bookmarkStart w:id="8" w:name="_m1rsakajxzfj" w:colFirst="0" w:colLast="0"/>
      <w:bookmarkEnd w:id="8"/>
      <w:r>
        <w:rPr>
          <w:b/>
          <w:color w:val="4D4F4D"/>
          <w:sz w:val="34"/>
          <w:szCs w:val="34"/>
          <w:highlight w:val="white"/>
        </w:rPr>
        <w:t>Einrichten von Skrill in plentymarkets</w:t>
      </w:r>
    </w:p>
    <w:p w:rsidR="003C7D64" w:rsidRDefault="000B6462">
      <w:pPr>
        <w:shd w:val="clear" w:color="auto" w:fill="FFFFFF"/>
        <w:spacing w:after="240"/>
        <w:jc w:val="both"/>
        <w:rPr>
          <w:color w:val="4D4F4D"/>
          <w:sz w:val="23"/>
          <w:szCs w:val="23"/>
          <w:highlight w:val="white"/>
        </w:rPr>
      </w:pPr>
      <w:r>
        <w:rPr>
          <w:color w:val="4D4F4D"/>
          <w:sz w:val="23"/>
          <w:szCs w:val="23"/>
          <w:highlight w:val="white"/>
        </w:rPr>
        <w:t>Damit Sie den vollen Funktionsumfang des Plugins nutzen können, müssen Sie zuerst die allgemeinen Einstellungen anpassen.</w:t>
      </w:r>
    </w:p>
    <w:p w:rsidR="003C7D64" w:rsidRDefault="000B6462">
      <w:pPr>
        <w:pStyle w:val="Heading5"/>
        <w:keepNext w:val="0"/>
        <w:keepLines w:val="0"/>
        <w:shd w:val="clear" w:color="auto" w:fill="FFFFFF"/>
        <w:spacing w:before="0" w:after="40" w:line="264" w:lineRule="auto"/>
        <w:jc w:val="both"/>
        <w:rPr>
          <w:b/>
          <w:color w:val="4D4F4D"/>
          <w:sz w:val="20"/>
          <w:szCs w:val="20"/>
          <w:highlight w:val="white"/>
        </w:rPr>
      </w:pPr>
      <w:bookmarkStart w:id="9" w:name="_tuxurbc6megk" w:colFirst="0" w:colLast="0"/>
      <w:bookmarkEnd w:id="9"/>
      <w:r>
        <w:rPr>
          <w:b/>
          <w:color w:val="4D4F4D"/>
          <w:sz w:val="20"/>
          <w:szCs w:val="20"/>
          <w:highlight w:val="white"/>
        </w:rPr>
        <w:t>Verwalten der allgemeinen Einstellungen:</w:t>
      </w:r>
    </w:p>
    <w:p w:rsidR="003C7D64" w:rsidRDefault="000B6462">
      <w:pPr>
        <w:numPr>
          <w:ilvl w:val="0"/>
          <w:numId w:val="7"/>
        </w:numPr>
        <w:spacing w:after="240"/>
        <w:contextualSpacing/>
        <w:jc w:val="both"/>
        <w:rPr>
          <w:highlight w:val="white"/>
        </w:rPr>
      </w:pPr>
      <w:r>
        <w:rPr>
          <w:color w:val="4D4F4D"/>
          <w:sz w:val="23"/>
          <w:szCs w:val="23"/>
          <w:highlight w:val="white"/>
        </w:rPr>
        <w:t>Navigieren Sie zu Settings » Orders » Skrill » General Settings (Einstellungen » Aufträge » Skrill » Allgemeine Einstellungen).</w:t>
      </w:r>
    </w:p>
    <w:p w:rsidR="003C7D64" w:rsidRDefault="000B6462">
      <w:pPr>
        <w:numPr>
          <w:ilvl w:val="0"/>
          <w:numId w:val="7"/>
        </w:numPr>
        <w:spacing w:after="240"/>
        <w:contextualSpacing/>
        <w:jc w:val="both"/>
        <w:rPr>
          <w:color w:val="4D4F4D"/>
          <w:sz w:val="23"/>
          <w:szCs w:val="23"/>
          <w:highlight w:val="white"/>
        </w:rPr>
      </w:pPr>
      <w:r>
        <w:rPr>
          <w:color w:val="4D4F4D"/>
          <w:sz w:val="23"/>
          <w:szCs w:val="23"/>
          <w:highlight w:val="white"/>
        </w:rPr>
        <w:t>Wählen Sie einen Client (Store) aus.</w:t>
      </w:r>
    </w:p>
    <w:p w:rsidR="003C7D64" w:rsidRDefault="000B6462">
      <w:pPr>
        <w:numPr>
          <w:ilvl w:val="0"/>
          <w:numId w:val="7"/>
        </w:numPr>
        <w:spacing w:after="240"/>
        <w:contextualSpacing/>
        <w:jc w:val="both"/>
        <w:rPr>
          <w:highlight w:val="white"/>
        </w:rPr>
      </w:pPr>
      <w:r>
        <w:rPr>
          <w:color w:val="4D4F4D"/>
          <w:sz w:val="23"/>
          <w:szCs w:val="23"/>
          <w:highlight w:val="white"/>
        </w:rPr>
        <w:t>Nehmen Sie die Einstellungen vor.</w:t>
      </w:r>
    </w:p>
    <w:p w:rsidR="003C7D64" w:rsidRDefault="000B6462">
      <w:pPr>
        <w:numPr>
          <w:ilvl w:val="0"/>
          <w:numId w:val="7"/>
        </w:numPr>
        <w:spacing w:after="240"/>
        <w:contextualSpacing/>
        <w:jc w:val="both"/>
        <w:rPr>
          <w:highlight w:val="white"/>
        </w:rPr>
      </w:pPr>
      <w:r>
        <w:rPr>
          <w:color w:val="4D4F4D"/>
          <w:sz w:val="23"/>
          <w:szCs w:val="23"/>
          <w:highlight w:val="white"/>
        </w:rPr>
        <w:t>Speichern Sie die Einstellungen.</w:t>
      </w:r>
    </w:p>
    <w:p w:rsidR="003C7D64" w:rsidRDefault="000B6462">
      <w:pPr>
        <w:spacing w:after="240"/>
        <w:jc w:val="both"/>
        <w:rPr>
          <w:color w:val="4D4F4D"/>
          <w:sz w:val="23"/>
          <w:szCs w:val="23"/>
          <w:highlight w:val="white"/>
        </w:rPr>
      </w:pPr>
      <w:r>
        <w:rPr>
          <w:color w:val="4D4F4D"/>
          <w:sz w:val="23"/>
          <w:szCs w:val="23"/>
          <w:highlight w:val="white"/>
        </w:rPr>
        <w:t>Achten Sie auf die Informationen in der Tabelle unten</w:t>
      </w:r>
    </w:p>
    <w:tbl>
      <w:tblPr>
        <w:tblStyle w:val="a0"/>
        <w:tblW w:w="9360"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667"/>
        <w:gridCol w:w="7693"/>
      </w:tblGrid>
      <w:tr w:rsidR="003C7D64">
        <w:trPr>
          <w:trHeight w:val="440"/>
        </w:trPr>
        <w:tc>
          <w:tcPr>
            <w:tcW w:w="1667" w:type="dxa"/>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rPr>
                <w:color w:val="4D4F4D"/>
                <w:sz w:val="23"/>
                <w:szCs w:val="23"/>
                <w:highlight w:val="white"/>
              </w:rPr>
            </w:pPr>
            <w:r>
              <w:rPr>
                <w:b/>
                <w:color w:val="4D4F4D"/>
                <w:sz w:val="23"/>
                <w:szCs w:val="23"/>
                <w:highlight w:val="white"/>
              </w:rPr>
              <w:t>Einstellung</w:t>
            </w:r>
          </w:p>
        </w:tc>
        <w:tc>
          <w:tcPr>
            <w:tcW w:w="7692" w:type="dxa"/>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rPr>
                <w:color w:val="4D4F4D"/>
                <w:sz w:val="23"/>
                <w:szCs w:val="23"/>
                <w:highlight w:val="white"/>
              </w:rPr>
            </w:pPr>
            <w:r>
              <w:rPr>
                <w:b/>
                <w:color w:val="4D4F4D"/>
                <w:sz w:val="23"/>
                <w:szCs w:val="23"/>
                <w:highlight w:val="white"/>
              </w:rPr>
              <w:t>Erklärung</w:t>
            </w:r>
          </w:p>
        </w:tc>
      </w:tr>
      <w:tr w:rsidR="003C7D64">
        <w:trPr>
          <w:trHeight w:val="940"/>
        </w:trPr>
        <w:tc>
          <w:tcPr>
            <w:tcW w:w="1667" w:type="dxa"/>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jc w:val="both"/>
              <w:rPr>
                <w:color w:val="4D4F4D"/>
                <w:sz w:val="23"/>
                <w:szCs w:val="23"/>
                <w:highlight w:val="white"/>
              </w:rPr>
            </w:pPr>
            <w:r>
              <w:rPr>
                <w:color w:val="4D4F4D"/>
                <w:sz w:val="23"/>
                <w:szCs w:val="23"/>
                <w:highlight w:val="white"/>
              </w:rPr>
              <w:t>Händler-ID</w:t>
            </w:r>
          </w:p>
        </w:tc>
        <w:tc>
          <w:tcPr>
            <w:tcW w:w="7692" w:type="dxa"/>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jc w:val="both"/>
              <w:rPr>
                <w:color w:val="4D4F4D"/>
                <w:sz w:val="23"/>
                <w:szCs w:val="23"/>
                <w:highlight w:val="white"/>
              </w:rPr>
            </w:pPr>
            <w:r>
              <w:rPr>
                <w:color w:val="4D4F4D"/>
                <w:sz w:val="23"/>
                <w:szCs w:val="23"/>
                <w:highlight w:val="white"/>
              </w:rPr>
              <w:t>Ihre Skrill-Kunden-ID. Diese wird in der rechten oberen Ecke Ihres Skrill-Kontos angezeigt.</w:t>
            </w:r>
          </w:p>
        </w:tc>
      </w:tr>
      <w:tr w:rsidR="003C7D64">
        <w:trPr>
          <w:trHeight w:val="1220"/>
        </w:trPr>
        <w:tc>
          <w:tcPr>
            <w:tcW w:w="1667" w:type="dxa"/>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jc w:val="both"/>
              <w:rPr>
                <w:color w:val="4D4F4D"/>
                <w:sz w:val="23"/>
                <w:szCs w:val="23"/>
                <w:highlight w:val="white"/>
              </w:rPr>
            </w:pPr>
            <w:r>
              <w:rPr>
                <w:color w:val="4D4F4D"/>
                <w:sz w:val="23"/>
                <w:szCs w:val="23"/>
                <w:highlight w:val="white"/>
              </w:rPr>
              <w:lastRenderedPageBreak/>
              <w:t>Händlerkonto (E-Mail)</w:t>
            </w:r>
          </w:p>
        </w:tc>
        <w:tc>
          <w:tcPr>
            <w:tcW w:w="7692" w:type="dxa"/>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jc w:val="both"/>
              <w:rPr>
                <w:color w:val="4D4F4D"/>
                <w:sz w:val="23"/>
                <w:szCs w:val="23"/>
                <w:highlight w:val="white"/>
              </w:rPr>
            </w:pPr>
            <w:r>
              <w:rPr>
                <w:color w:val="4D4F4D"/>
                <w:sz w:val="23"/>
                <w:szCs w:val="23"/>
                <w:highlight w:val="white"/>
              </w:rPr>
              <w:t>Die E-Mail-Adresse Ihres Skrill-Kontos.</w:t>
            </w:r>
          </w:p>
        </w:tc>
      </w:tr>
      <w:tr w:rsidR="003C7D64">
        <w:trPr>
          <w:trHeight w:val="940"/>
        </w:trPr>
        <w:tc>
          <w:tcPr>
            <w:tcW w:w="1667" w:type="dxa"/>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jc w:val="both"/>
              <w:rPr>
                <w:color w:val="4D4F4D"/>
                <w:sz w:val="23"/>
                <w:szCs w:val="23"/>
                <w:highlight w:val="white"/>
              </w:rPr>
            </w:pPr>
            <w:r>
              <w:rPr>
                <w:color w:val="4D4F4D"/>
                <w:sz w:val="23"/>
                <w:szCs w:val="23"/>
                <w:highlight w:val="white"/>
              </w:rPr>
              <w:t>Empfänger</w:t>
            </w:r>
          </w:p>
        </w:tc>
        <w:tc>
          <w:tcPr>
            <w:tcW w:w="7692" w:type="dxa"/>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jc w:val="both"/>
              <w:rPr>
                <w:color w:val="4D4F4D"/>
                <w:sz w:val="23"/>
                <w:szCs w:val="23"/>
                <w:highlight w:val="white"/>
              </w:rPr>
            </w:pPr>
            <w:r>
              <w:rPr>
                <w:color w:val="4D4F4D"/>
                <w:sz w:val="23"/>
                <w:szCs w:val="23"/>
                <w:highlight w:val="white"/>
              </w:rPr>
              <w:t>Eine Beschreibung, die auf Quick Checkout angezeigt wird. Diese kann Ihr Firmenname sein (max. 30 Zeichen).</w:t>
            </w:r>
          </w:p>
        </w:tc>
      </w:tr>
      <w:tr w:rsidR="003C7D64">
        <w:trPr>
          <w:trHeight w:val="1560"/>
        </w:trPr>
        <w:tc>
          <w:tcPr>
            <w:tcW w:w="1667" w:type="dxa"/>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jc w:val="both"/>
              <w:rPr>
                <w:color w:val="4D4F4D"/>
                <w:sz w:val="23"/>
                <w:szCs w:val="23"/>
                <w:highlight w:val="white"/>
              </w:rPr>
            </w:pPr>
            <w:r>
              <w:rPr>
                <w:color w:val="4D4F4D"/>
                <w:sz w:val="23"/>
                <w:szCs w:val="23"/>
                <w:highlight w:val="white"/>
              </w:rPr>
              <w:t>Logo-URL</w:t>
            </w:r>
          </w:p>
        </w:tc>
        <w:tc>
          <w:tcPr>
            <w:tcW w:w="7692" w:type="dxa"/>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jc w:val="both"/>
              <w:rPr>
                <w:color w:val="4D4F4D"/>
                <w:sz w:val="23"/>
                <w:szCs w:val="23"/>
                <w:highlight w:val="white"/>
              </w:rPr>
            </w:pPr>
            <w:r>
              <w:rPr>
                <w:color w:val="4D4F4D"/>
                <w:sz w:val="23"/>
                <w:szCs w:val="23"/>
                <w:highlight w:val="white"/>
              </w:rPr>
              <w:t>Der URL des Logos, das oben rechts auf der Skrill-Seite angezeigt werden soll. Das Logo muss über HTTPS abrufbar sein, da es sonst nicht angezeigt wird. Optimale Ergebnisse erhalten Sie bei Logos mit Abmessungen von max. 200px Breite und 50px Höhe.</w:t>
            </w:r>
          </w:p>
        </w:tc>
      </w:tr>
      <w:tr w:rsidR="003C7D64">
        <w:trPr>
          <w:trHeight w:val="780"/>
        </w:trPr>
        <w:tc>
          <w:tcPr>
            <w:tcW w:w="1667" w:type="dxa"/>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jc w:val="both"/>
              <w:rPr>
                <w:color w:val="4D4F4D"/>
                <w:sz w:val="23"/>
                <w:szCs w:val="23"/>
                <w:highlight w:val="white"/>
              </w:rPr>
            </w:pPr>
            <w:r>
              <w:rPr>
                <w:color w:val="4D4F4D"/>
                <w:sz w:val="23"/>
                <w:szCs w:val="23"/>
                <w:highlight w:val="white"/>
              </w:rPr>
              <w:t>Shop Url</w:t>
            </w:r>
          </w:p>
        </w:tc>
        <w:tc>
          <w:tcPr>
            <w:tcW w:w="7692" w:type="dxa"/>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jc w:val="both"/>
              <w:rPr>
                <w:color w:val="4D4F4D"/>
                <w:sz w:val="23"/>
                <w:szCs w:val="23"/>
                <w:highlight w:val="white"/>
              </w:rPr>
            </w:pPr>
            <w:r>
              <w:rPr>
                <w:color w:val="4D4F4D"/>
                <w:sz w:val="23"/>
                <w:szCs w:val="23"/>
                <w:highlight w:val="white"/>
              </w:rPr>
              <w:t>Der URL Ihres Geschäfts</w:t>
            </w:r>
          </w:p>
        </w:tc>
      </w:tr>
      <w:tr w:rsidR="003C7D64">
        <w:trPr>
          <w:trHeight w:val="780"/>
        </w:trPr>
        <w:tc>
          <w:tcPr>
            <w:tcW w:w="1667" w:type="dxa"/>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jc w:val="both"/>
              <w:rPr>
                <w:color w:val="4D4F4D"/>
                <w:sz w:val="23"/>
                <w:szCs w:val="23"/>
                <w:highlight w:val="white"/>
              </w:rPr>
            </w:pPr>
            <w:r>
              <w:rPr>
                <w:color w:val="4D4F4D"/>
                <w:sz w:val="23"/>
                <w:szCs w:val="23"/>
                <w:highlight w:val="white"/>
              </w:rPr>
              <w:t>MQI/API-Passwort</w:t>
            </w:r>
          </w:p>
        </w:tc>
        <w:tc>
          <w:tcPr>
            <w:tcW w:w="7692" w:type="dxa"/>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jc w:val="both"/>
              <w:rPr>
                <w:color w:val="4D4F4D"/>
                <w:sz w:val="23"/>
                <w:szCs w:val="23"/>
                <w:highlight w:val="white"/>
              </w:rPr>
            </w:pPr>
            <w:r>
              <w:rPr>
                <w:color w:val="4D4F4D"/>
                <w:sz w:val="23"/>
                <w:szCs w:val="23"/>
                <w:highlight w:val="white"/>
              </w:rPr>
              <w:t>Ist dieses Feature aktiviert, können Sie damit Rückzahlungen anweisen und Transaktionsstatus prüfen. Zum Einrichten müssen Sie sich bei Ihrem Skrill-Konto anmelden. Navigieren Sie zu Settings -&gt; Developer Settings (Einstellungen &gt; Einstellungen für Entwickler)</w:t>
            </w:r>
          </w:p>
        </w:tc>
      </w:tr>
      <w:tr w:rsidR="003C7D64">
        <w:trPr>
          <w:trHeight w:val="780"/>
        </w:trPr>
        <w:tc>
          <w:tcPr>
            <w:tcW w:w="1667" w:type="dxa"/>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jc w:val="both"/>
              <w:rPr>
                <w:color w:val="4D4F4D"/>
                <w:sz w:val="23"/>
                <w:szCs w:val="23"/>
                <w:highlight w:val="white"/>
              </w:rPr>
            </w:pPr>
            <w:r>
              <w:rPr>
                <w:color w:val="4D4F4D"/>
                <w:sz w:val="23"/>
                <w:szCs w:val="23"/>
                <w:highlight w:val="white"/>
              </w:rPr>
              <w:t>Geheimwort</w:t>
            </w:r>
          </w:p>
        </w:tc>
        <w:tc>
          <w:tcPr>
            <w:tcW w:w="7692" w:type="dxa"/>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jc w:val="both"/>
              <w:rPr>
                <w:color w:val="4D4F4D"/>
                <w:sz w:val="23"/>
                <w:szCs w:val="23"/>
                <w:highlight w:val="white"/>
              </w:rPr>
            </w:pPr>
            <w:r>
              <w:rPr>
                <w:color w:val="4D4F4D"/>
                <w:sz w:val="23"/>
                <w:szCs w:val="23"/>
                <w:highlight w:val="white"/>
              </w:rPr>
              <w:t>Dieses Feature ist obligatorisch. Es sichert die Integrität der Daten, die auf Ihre Server zurück gepostet werden. Zum Einrichten müssen Sie sich bei Ihrem Skrill-Konto anmelden. Navigieren Sie zu Settings -&gt; Developer Settings (Einstellungen &gt; Einstellungen für Entwickler).</w:t>
            </w:r>
          </w:p>
        </w:tc>
      </w:tr>
      <w:tr w:rsidR="003C7D64">
        <w:trPr>
          <w:trHeight w:val="780"/>
        </w:trPr>
        <w:tc>
          <w:tcPr>
            <w:tcW w:w="1667" w:type="dxa"/>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jc w:val="both"/>
              <w:rPr>
                <w:color w:val="4D4F4D"/>
                <w:sz w:val="23"/>
                <w:szCs w:val="23"/>
                <w:highlight w:val="white"/>
              </w:rPr>
            </w:pPr>
            <w:r>
              <w:rPr>
                <w:color w:val="4D4F4D"/>
                <w:sz w:val="23"/>
                <w:szCs w:val="23"/>
                <w:highlight w:val="white"/>
              </w:rPr>
              <w:t>Anzeigen</w:t>
            </w:r>
          </w:p>
        </w:tc>
        <w:tc>
          <w:tcPr>
            <w:tcW w:w="7692" w:type="dxa"/>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jc w:val="both"/>
              <w:rPr>
                <w:color w:val="4D4F4D"/>
                <w:sz w:val="23"/>
                <w:szCs w:val="23"/>
                <w:highlight w:val="white"/>
              </w:rPr>
            </w:pPr>
            <w:r>
              <w:rPr>
                <w:color w:val="4D4F4D"/>
                <w:sz w:val="23"/>
                <w:szCs w:val="23"/>
                <w:highlight w:val="white"/>
              </w:rPr>
              <w:t>iFrame – Wenn diese Option aktiviert ist, wird das Quick Checkout-Zahlungsformular auf Ihrer Website eingebettet. Redirect – Wenn diese Option aktiviert ist, wird der Kunde zum Quick Checkout-Zahlungsformular weitergeleitet. Diese Option empfiehlt sich für Zahlungsoptionen, bei denen der Benutzer auf eine externe Website weitergeleitet wird.</w:t>
            </w:r>
          </w:p>
        </w:tc>
      </w:tr>
      <w:tr w:rsidR="003C7D64">
        <w:trPr>
          <w:trHeight w:val="780"/>
        </w:trPr>
        <w:tc>
          <w:tcPr>
            <w:tcW w:w="1667" w:type="dxa"/>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jc w:val="both"/>
              <w:rPr>
                <w:color w:val="4D4F4D"/>
                <w:sz w:val="23"/>
                <w:szCs w:val="23"/>
                <w:highlight w:val="white"/>
              </w:rPr>
            </w:pPr>
            <w:r>
              <w:rPr>
                <w:color w:val="4D4F4D"/>
                <w:sz w:val="23"/>
                <w:szCs w:val="23"/>
                <w:highlight w:val="white"/>
              </w:rPr>
              <w:t>E-Mail-Adresse des Händlers</w:t>
            </w:r>
          </w:p>
        </w:tc>
        <w:tc>
          <w:tcPr>
            <w:tcW w:w="7692" w:type="dxa"/>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jc w:val="both"/>
              <w:rPr>
                <w:color w:val="4D4F4D"/>
                <w:sz w:val="23"/>
                <w:szCs w:val="23"/>
                <w:highlight w:val="white"/>
              </w:rPr>
            </w:pPr>
            <w:r>
              <w:rPr>
                <w:color w:val="4D4F4D"/>
                <w:sz w:val="23"/>
                <w:szCs w:val="23"/>
                <w:highlight w:val="white"/>
              </w:rPr>
              <w:t>Ihre E-Mail-Adresse zum Empfangen von Zahlungsmitteilungen.</w:t>
            </w:r>
          </w:p>
        </w:tc>
      </w:tr>
    </w:tbl>
    <w:p w:rsidR="003C7D64" w:rsidRDefault="003C7D64">
      <w:pPr>
        <w:jc w:val="both"/>
        <w:rPr>
          <w:color w:val="4D4F4D"/>
          <w:sz w:val="23"/>
          <w:szCs w:val="23"/>
          <w:highlight w:val="white"/>
        </w:rPr>
      </w:pPr>
    </w:p>
    <w:p w:rsidR="003C7D64" w:rsidRDefault="003C7D64">
      <w:pPr>
        <w:jc w:val="both"/>
        <w:rPr>
          <w:color w:val="4D4F4D"/>
          <w:sz w:val="23"/>
          <w:szCs w:val="23"/>
          <w:highlight w:val="white"/>
        </w:rPr>
      </w:pPr>
    </w:p>
    <w:p w:rsidR="003C7D64" w:rsidRDefault="000B6462">
      <w:pPr>
        <w:pStyle w:val="Heading5"/>
        <w:keepNext w:val="0"/>
        <w:keepLines w:val="0"/>
        <w:shd w:val="clear" w:color="auto" w:fill="FFFFFF"/>
        <w:spacing w:before="0" w:after="40" w:line="264" w:lineRule="auto"/>
        <w:jc w:val="both"/>
        <w:rPr>
          <w:b/>
          <w:color w:val="4D4F4D"/>
          <w:sz w:val="20"/>
          <w:szCs w:val="20"/>
          <w:highlight w:val="white"/>
        </w:rPr>
      </w:pPr>
      <w:bookmarkStart w:id="10" w:name="_b150m2h8taht" w:colFirst="0" w:colLast="0"/>
      <w:bookmarkEnd w:id="10"/>
      <w:r>
        <w:rPr>
          <w:b/>
          <w:color w:val="4D4F4D"/>
          <w:sz w:val="20"/>
          <w:szCs w:val="20"/>
          <w:highlight w:val="white"/>
        </w:rPr>
        <w:lastRenderedPageBreak/>
        <w:t>Verwalten der Zahlungsmittel:</w:t>
      </w:r>
    </w:p>
    <w:p w:rsidR="003C7D64" w:rsidRDefault="000B6462">
      <w:pPr>
        <w:numPr>
          <w:ilvl w:val="0"/>
          <w:numId w:val="3"/>
        </w:numPr>
        <w:spacing w:after="240"/>
        <w:contextualSpacing/>
        <w:jc w:val="both"/>
        <w:rPr>
          <w:highlight w:val="white"/>
        </w:rPr>
      </w:pPr>
      <w:r>
        <w:rPr>
          <w:color w:val="4D4F4D"/>
          <w:sz w:val="23"/>
          <w:szCs w:val="23"/>
          <w:highlight w:val="white"/>
        </w:rPr>
        <w:t>Navigieren Sie zu Settings » Orders » Skrill (Einstellungen » Aufträge » Skrill) » Zahlungsmittel auswählen (z. B. Visa, Giropay oder Rapid Transfer).</w:t>
      </w:r>
    </w:p>
    <w:p w:rsidR="003C7D64" w:rsidRDefault="000B6462">
      <w:pPr>
        <w:numPr>
          <w:ilvl w:val="0"/>
          <w:numId w:val="3"/>
        </w:numPr>
        <w:spacing w:after="240"/>
        <w:contextualSpacing/>
        <w:jc w:val="both"/>
        <w:rPr>
          <w:highlight w:val="white"/>
        </w:rPr>
      </w:pPr>
      <w:r>
        <w:rPr>
          <w:color w:val="4D4F4D"/>
          <w:sz w:val="23"/>
          <w:szCs w:val="23"/>
          <w:highlight w:val="white"/>
        </w:rPr>
        <w:t>Wählen Sie einen Client (Store) aus.</w:t>
      </w:r>
    </w:p>
    <w:p w:rsidR="003C7D64" w:rsidRDefault="000B6462">
      <w:pPr>
        <w:numPr>
          <w:ilvl w:val="0"/>
          <w:numId w:val="3"/>
        </w:numPr>
        <w:spacing w:after="240"/>
        <w:contextualSpacing/>
        <w:jc w:val="both"/>
        <w:rPr>
          <w:highlight w:val="white"/>
        </w:rPr>
      </w:pPr>
      <w:r>
        <w:rPr>
          <w:color w:val="4D4F4D"/>
          <w:sz w:val="23"/>
          <w:szCs w:val="23"/>
          <w:highlight w:val="white"/>
        </w:rPr>
        <w:t>Nehmen Sie die Einstellungen vor.</w:t>
      </w:r>
    </w:p>
    <w:p w:rsidR="003C7D64" w:rsidRDefault="000B6462">
      <w:pPr>
        <w:numPr>
          <w:ilvl w:val="0"/>
          <w:numId w:val="3"/>
        </w:numPr>
        <w:spacing w:after="240"/>
        <w:contextualSpacing/>
        <w:jc w:val="both"/>
        <w:rPr>
          <w:highlight w:val="white"/>
        </w:rPr>
      </w:pPr>
      <w:r>
        <w:rPr>
          <w:color w:val="4D4F4D"/>
          <w:sz w:val="23"/>
          <w:szCs w:val="23"/>
          <w:highlight w:val="white"/>
        </w:rPr>
        <w:t>Speichern Sie die Einstellungen.</w:t>
      </w:r>
    </w:p>
    <w:p w:rsidR="003C7D64" w:rsidRDefault="000B6462">
      <w:pPr>
        <w:spacing w:after="240"/>
        <w:jc w:val="both"/>
        <w:rPr>
          <w:color w:val="4D4F4D"/>
          <w:sz w:val="23"/>
          <w:szCs w:val="23"/>
          <w:highlight w:val="white"/>
        </w:rPr>
      </w:pPr>
      <w:r>
        <w:rPr>
          <w:color w:val="4D4F4D"/>
          <w:sz w:val="23"/>
          <w:szCs w:val="23"/>
          <w:highlight w:val="white"/>
        </w:rPr>
        <w:t>Achten Sie auf die Informationen in der Tabelle unten</w:t>
      </w:r>
    </w:p>
    <w:tbl>
      <w:tblPr>
        <w:tblStyle w:val="a1"/>
        <w:tblW w:w="9820"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2127"/>
        <w:gridCol w:w="7693"/>
      </w:tblGrid>
      <w:tr w:rsidR="003C7D64" w:rsidTr="0036286D">
        <w:trPr>
          <w:trHeight w:val="440"/>
        </w:trPr>
        <w:tc>
          <w:tcPr>
            <w:tcW w:w="2127" w:type="dxa"/>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rPr>
                <w:color w:val="4D4F4D"/>
                <w:sz w:val="23"/>
                <w:szCs w:val="23"/>
                <w:highlight w:val="white"/>
              </w:rPr>
            </w:pPr>
            <w:proofErr w:type="spellStart"/>
            <w:r>
              <w:rPr>
                <w:b/>
                <w:color w:val="4D4F4D"/>
                <w:sz w:val="23"/>
                <w:szCs w:val="23"/>
                <w:highlight w:val="white"/>
              </w:rPr>
              <w:t>Einstellung</w:t>
            </w:r>
            <w:proofErr w:type="spellEnd"/>
          </w:p>
        </w:tc>
        <w:tc>
          <w:tcPr>
            <w:tcW w:w="7693" w:type="dxa"/>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rPr>
                <w:color w:val="4D4F4D"/>
                <w:sz w:val="23"/>
                <w:szCs w:val="23"/>
                <w:highlight w:val="white"/>
              </w:rPr>
            </w:pPr>
            <w:r>
              <w:rPr>
                <w:b/>
                <w:color w:val="4D4F4D"/>
                <w:sz w:val="23"/>
                <w:szCs w:val="23"/>
                <w:highlight w:val="white"/>
              </w:rPr>
              <w:t>Erklärung</w:t>
            </w:r>
          </w:p>
        </w:tc>
      </w:tr>
      <w:tr w:rsidR="003C7D64" w:rsidTr="0036286D">
        <w:trPr>
          <w:trHeight w:val="940"/>
        </w:trPr>
        <w:tc>
          <w:tcPr>
            <w:tcW w:w="2127" w:type="dxa"/>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jc w:val="both"/>
              <w:rPr>
                <w:color w:val="4D4F4D"/>
                <w:sz w:val="23"/>
                <w:szCs w:val="23"/>
                <w:highlight w:val="white"/>
              </w:rPr>
            </w:pPr>
            <w:r>
              <w:rPr>
                <w:color w:val="4D4F4D"/>
                <w:sz w:val="23"/>
                <w:szCs w:val="23"/>
                <w:highlight w:val="white"/>
              </w:rPr>
              <w:t>Bezeichnung des Zahlungsmittels</w:t>
            </w:r>
          </w:p>
        </w:tc>
        <w:tc>
          <w:tcPr>
            <w:tcW w:w="7693" w:type="dxa"/>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jc w:val="both"/>
              <w:rPr>
                <w:color w:val="4D4F4D"/>
                <w:sz w:val="23"/>
                <w:szCs w:val="23"/>
                <w:highlight w:val="white"/>
              </w:rPr>
            </w:pPr>
            <w:r>
              <w:rPr>
                <w:color w:val="4D4F4D"/>
                <w:sz w:val="23"/>
                <w:szCs w:val="23"/>
                <w:highlight w:val="white"/>
              </w:rPr>
              <w:t xml:space="preserve">Bezeichnung des Zahlungsmittels auf Englisch und Deutsch </w:t>
            </w:r>
          </w:p>
        </w:tc>
      </w:tr>
      <w:tr w:rsidR="003C7D64" w:rsidTr="0036286D">
        <w:trPr>
          <w:trHeight w:val="1220"/>
        </w:trPr>
        <w:tc>
          <w:tcPr>
            <w:tcW w:w="2127" w:type="dxa"/>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jc w:val="both"/>
              <w:rPr>
                <w:color w:val="4D4F4D"/>
                <w:sz w:val="23"/>
                <w:szCs w:val="23"/>
                <w:highlight w:val="white"/>
              </w:rPr>
            </w:pPr>
            <w:r>
              <w:rPr>
                <w:color w:val="4D4F4D"/>
                <w:sz w:val="23"/>
                <w:szCs w:val="23"/>
                <w:highlight w:val="white"/>
              </w:rPr>
              <w:t>Aktiviert</w:t>
            </w:r>
          </w:p>
        </w:tc>
        <w:tc>
          <w:tcPr>
            <w:tcW w:w="7693" w:type="dxa"/>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jc w:val="both"/>
              <w:rPr>
                <w:color w:val="4D4F4D"/>
                <w:sz w:val="23"/>
                <w:szCs w:val="23"/>
                <w:highlight w:val="white"/>
              </w:rPr>
            </w:pPr>
            <w:r>
              <w:rPr>
                <w:color w:val="4D4F4D"/>
                <w:sz w:val="23"/>
                <w:szCs w:val="23"/>
                <w:highlight w:val="white"/>
              </w:rPr>
              <w:t>Häkchen setzen, um das Zahlungsmittel zu aktivieren.</w:t>
            </w:r>
          </w:p>
        </w:tc>
      </w:tr>
      <w:tr w:rsidR="003C7D64" w:rsidTr="0036286D">
        <w:trPr>
          <w:trHeight w:val="940"/>
        </w:trPr>
        <w:tc>
          <w:tcPr>
            <w:tcW w:w="2127" w:type="dxa"/>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jc w:val="both"/>
              <w:rPr>
                <w:color w:val="4D4F4D"/>
                <w:sz w:val="23"/>
                <w:szCs w:val="23"/>
                <w:highlight w:val="white"/>
              </w:rPr>
            </w:pPr>
            <w:r>
              <w:rPr>
                <w:color w:val="4D4F4D"/>
                <w:sz w:val="23"/>
                <w:szCs w:val="23"/>
                <w:highlight w:val="white"/>
              </w:rPr>
              <w:t>Separat anzeigen</w:t>
            </w:r>
          </w:p>
        </w:tc>
        <w:tc>
          <w:tcPr>
            <w:tcW w:w="7693" w:type="dxa"/>
            <w:tcBorders>
              <w:top w:val="single" w:sz="6" w:space="0" w:color="DDDDDD"/>
              <w:left w:val="single" w:sz="6" w:space="0" w:color="DDDDDD"/>
              <w:bottom w:val="single" w:sz="6" w:space="0" w:color="DDDDDD"/>
              <w:right w:val="single" w:sz="6" w:space="0" w:color="DDDDDD"/>
            </w:tcBorders>
            <w:tcMar>
              <w:top w:w="100" w:type="dxa"/>
              <w:left w:w="200" w:type="dxa"/>
              <w:bottom w:w="100" w:type="dxa"/>
              <w:right w:w="200" w:type="dxa"/>
            </w:tcMar>
          </w:tcPr>
          <w:p w:rsidR="003C7D64" w:rsidRDefault="000B6462">
            <w:pPr>
              <w:spacing w:after="240"/>
              <w:jc w:val="both"/>
              <w:rPr>
                <w:color w:val="4D4F4D"/>
                <w:sz w:val="23"/>
                <w:szCs w:val="23"/>
                <w:highlight w:val="white"/>
              </w:rPr>
            </w:pPr>
            <w:r>
              <w:rPr>
                <w:color w:val="4D4F4D"/>
                <w:sz w:val="23"/>
                <w:szCs w:val="23"/>
                <w:highlight w:val="white"/>
              </w:rPr>
              <w:t>Häkchen setzen, um das Zahlungsmittel separat anzuzeigen.</w:t>
            </w:r>
          </w:p>
        </w:tc>
      </w:tr>
    </w:tbl>
    <w:p w:rsidR="003C7D64" w:rsidRDefault="003C7D64">
      <w:pPr>
        <w:jc w:val="both"/>
        <w:rPr>
          <w:color w:val="4D4F4D"/>
          <w:sz w:val="23"/>
          <w:szCs w:val="23"/>
          <w:highlight w:val="white"/>
        </w:rPr>
      </w:pPr>
    </w:p>
    <w:p w:rsidR="003C7D64" w:rsidRDefault="003C7D64">
      <w:pPr>
        <w:jc w:val="both"/>
        <w:rPr>
          <w:color w:val="4D4F4D"/>
          <w:sz w:val="23"/>
          <w:szCs w:val="23"/>
          <w:highlight w:val="white"/>
        </w:rPr>
      </w:pPr>
    </w:p>
    <w:p w:rsidR="003C7D64" w:rsidRDefault="000B6462">
      <w:pPr>
        <w:pStyle w:val="Heading2"/>
        <w:keepNext w:val="0"/>
        <w:keepLines w:val="0"/>
        <w:shd w:val="clear" w:color="auto" w:fill="FFFFFF"/>
        <w:spacing w:before="0" w:after="80" w:line="264" w:lineRule="auto"/>
        <w:jc w:val="both"/>
        <w:rPr>
          <w:b/>
          <w:color w:val="4D4F4D"/>
          <w:sz w:val="34"/>
          <w:szCs w:val="34"/>
          <w:highlight w:val="white"/>
        </w:rPr>
      </w:pPr>
      <w:bookmarkStart w:id="11" w:name="_qsrncfw0xhx3" w:colFirst="0" w:colLast="0"/>
      <w:bookmarkEnd w:id="11"/>
      <w:r>
        <w:rPr>
          <w:b/>
          <w:color w:val="4D4F4D"/>
          <w:sz w:val="34"/>
          <w:szCs w:val="34"/>
          <w:highlight w:val="white"/>
        </w:rPr>
        <w:t>Automatische Aktualisierung des Auftragsstatus bei Skrill-Zahlungen</w:t>
      </w:r>
    </w:p>
    <w:p w:rsidR="003C7D64" w:rsidRDefault="000B6462">
      <w:pPr>
        <w:shd w:val="clear" w:color="auto" w:fill="FFFFFF"/>
        <w:spacing w:after="240"/>
        <w:jc w:val="both"/>
        <w:rPr>
          <w:color w:val="4D4F4D"/>
          <w:sz w:val="23"/>
          <w:szCs w:val="23"/>
          <w:highlight w:val="white"/>
        </w:rPr>
      </w:pPr>
      <w:r>
        <w:rPr>
          <w:color w:val="4D4F4D"/>
          <w:sz w:val="23"/>
          <w:szCs w:val="23"/>
          <w:highlight w:val="white"/>
        </w:rPr>
        <w:t>Ereignisprozedur einrichten, um den Auftragsstatus von Skrill-Zahlungen automatisch zu aktualisieren.</w:t>
      </w:r>
    </w:p>
    <w:p w:rsidR="003C7D64" w:rsidRDefault="000B6462">
      <w:pPr>
        <w:pStyle w:val="Heading5"/>
        <w:keepNext w:val="0"/>
        <w:keepLines w:val="0"/>
        <w:shd w:val="clear" w:color="auto" w:fill="FFFFFF"/>
        <w:spacing w:before="0" w:after="40" w:line="264" w:lineRule="auto"/>
        <w:jc w:val="both"/>
        <w:rPr>
          <w:b/>
          <w:color w:val="4D4F4D"/>
          <w:sz w:val="20"/>
          <w:szCs w:val="20"/>
          <w:highlight w:val="white"/>
        </w:rPr>
      </w:pPr>
      <w:bookmarkStart w:id="12" w:name="_s8xto0ikinnc" w:colFirst="0" w:colLast="0"/>
      <w:bookmarkEnd w:id="12"/>
      <w:r>
        <w:rPr>
          <w:b/>
          <w:color w:val="4D4F4D"/>
          <w:sz w:val="20"/>
          <w:szCs w:val="20"/>
          <w:highlight w:val="white"/>
        </w:rPr>
        <w:t>Einrichten einer Ereignisprozedur:</w:t>
      </w:r>
    </w:p>
    <w:p w:rsidR="003C7D64" w:rsidRDefault="000B6462">
      <w:pPr>
        <w:numPr>
          <w:ilvl w:val="0"/>
          <w:numId w:val="2"/>
        </w:numPr>
        <w:spacing w:after="240"/>
        <w:contextualSpacing/>
        <w:jc w:val="both"/>
        <w:rPr>
          <w:highlight w:val="white"/>
        </w:rPr>
      </w:pPr>
      <w:r>
        <w:rPr>
          <w:color w:val="4D4F4D"/>
          <w:sz w:val="23"/>
          <w:szCs w:val="23"/>
          <w:highlight w:val="white"/>
        </w:rPr>
        <w:t>Navigieren Sie zu Settings » Orders » Event procedures (Einstellungen » Aufträge » Ereignisprozeduren).</w:t>
      </w:r>
    </w:p>
    <w:p w:rsidR="003C7D64" w:rsidRDefault="000B6462">
      <w:pPr>
        <w:numPr>
          <w:ilvl w:val="0"/>
          <w:numId w:val="2"/>
        </w:numPr>
        <w:spacing w:after="240"/>
        <w:contextualSpacing/>
        <w:jc w:val="both"/>
        <w:rPr>
          <w:highlight w:val="white"/>
        </w:rPr>
      </w:pPr>
      <w:r>
        <w:rPr>
          <w:rFonts w:ascii="Arial Unicode MS" w:eastAsia="Arial Unicode MS" w:hAnsi="Arial Unicode MS" w:cs="Arial Unicode MS"/>
          <w:color w:val="4D4F4D"/>
          <w:sz w:val="23"/>
          <w:szCs w:val="23"/>
          <w:highlight w:val="white"/>
        </w:rPr>
        <w:t>Klicken Sie auf „Add event procedure“ (Ereignisprozedur hinzufügen). → Das Fenster „Create new event procedure“ (Neue Ereignisprozedur erstellen) wird geöffnet.</w:t>
      </w:r>
    </w:p>
    <w:p w:rsidR="003C7D64" w:rsidRDefault="000B6462">
      <w:pPr>
        <w:numPr>
          <w:ilvl w:val="0"/>
          <w:numId w:val="2"/>
        </w:numPr>
        <w:spacing w:after="240"/>
        <w:contextualSpacing/>
        <w:jc w:val="both"/>
        <w:rPr>
          <w:highlight w:val="white"/>
        </w:rPr>
      </w:pPr>
      <w:r>
        <w:rPr>
          <w:color w:val="4D4F4D"/>
          <w:sz w:val="23"/>
          <w:szCs w:val="23"/>
          <w:highlight w:val="white"/>
        </w:rPr>
        <w:t>Geben Sie die Bezeichnung ein: Skrill-Auftragsstatus aktualisieren</w:t>
      </w:r>
    </w:p>
    <w:p w:rsidR="003C7D64" w:rsidRDefault="000B6462">
      <w:pPr>
        <w:numPr>
          <w:ilvl w:val="0"/>
          <w:numId w:val="2"/>
        </w:numPr>
        <w:spacing w:after="240"/>
        <w:contextualSpacing/>
        <w:jc w:val="both"/>
        <w:rPr>
          <w:highlight w:val="white"/>
        </w:rPr>
      </w:pPr>
      <w:r>
        <w:rPr>
          <w:color w:val="4D4F4D"/>
          <w:sz w:val="23"/>
          <w:szCs w:val="23"/>
          <w:highlight w:val="white"/>
        </w:rPr>
        <w:t>Wählen Sie das Ereignis aus: Statusänderung – [4] In Vorbereitung zum Versand</w:t>
      </w:r>
    </w:p>
    <w:p w:rsidR="003C7D64" w:rsidRDefault="000B6462">
      <w:pPr>
        <w:numPr>
          <w:ilvl w:val="0"/>
          <w:numId w:val="2"/>
        </w:numPr>
        <w:spacing w:after="240"/>
        <w:contextualSpacing/>
        <w:jc w:val="both"/>
        <w:rPr>
          <w:highlight w:val="white"/>
        </w:rPr>
      </w:pPr>
      <w:r>
        <w:rPr>
          <w:color w:val="4D4F4D"/>
          <w:sz w:val="23"/>
          <w:szCs w:val="23"/>
          <w:highlight w:val="white"/>
        </w:rPr>
        <w:t>Speichern Sie die Einstellungen.</w:t>
      </w:r>
    </w:p>
    <w:p w:rsidR="003C7D64" w:rsidRDefault="000B6462">
      <w:pPr>
        <w:numPr>
          <w:ilvl w:val="0"/>
          <w:numId w:val="2"/>
        </w:numPr>
        <w:spacing w:after="240"/>
        <w:contextualSpacing/>
        <w:jc w:val="both"/>
        <w:rPr>
          <w:highlight w:val="white"/>
        </w:rPr>
      </w:pPr>
      <w:r>
        <w:rPr>
          <w:color w:val="4D4F4D"/>
          <w:sz w:val="23"/>
          <w:szCs w:val="23"/>
          <w:highlight w:val="white"/>
        </w:rPr>
        <w:t>Setzen Sie ein Häkchen neben der Option „Active“ (Aktiv).</w:t>
      </w:r>
    </w:p>
    <w:p w:rsidR="003C7D64" w:rsidRDefault="000B6462">
      <w:pPr>
        <w:numPr>
          <w:ilvl w:val="0"/>
          <w:numId w:val="2"/>
        </w:numPr>
        <w:spacing w:after="240"/>
        <w:contextualSpacing/>
        <w:jc w:val="both"/>
        <w:rPr>
          <w:highlight w:val="white"/>
        </w:rPr>
      </w:pPr>
      <w:r>
        <w:rPr>
          <w:color w:val="4D4F4D"/>
          <w:sz w:val="23"/>
          <w:szCs w:val="23"/>
          <w:highlight w:val="white"/>
        </w:rPr>
        <w:lastRenderedPageBreak/>
        <w:t>Filter hinzufügen: Wählen Sie „Order - Payment method“ (Auftrag – Zahlungsmittel; bitte alle Skrill-Zahlungsmittel markieren).</w:t>
      </w:r>
    </w:p>
    <w:p w:rsidR="003C7D64" w:rsidRDefault="000B6462">
      <w:pPr>
        <w:numPr>
          <w:ilvl w:val="0"/>
          <w:numId w:val="2"/>
        </w:numPr>
        <w:spacing w:after="240"/>
        <w:contextualSpacing/>
        <w:jc w:val="both"/>
        <w:rPr>
          <w:highlight w:val="white"/>
        </w:rPr>
      </w:pPr>
      <w:r>
        <w:rPr>
          <w:color w:val="4D4F4D"/>
          <w:sz w:val="23"/>
          <w:szCs w:val="23"/>
          <w:highlight w:val="white"/>
        </w:rPr>
        <w:t xml:space="preserve">Prozeduren hinzufügen: Wählen Sie „Plugins - Update order status the Skrill-Payment“ (Plugins – Auftragsstatus der Skrill-Zahlung aktualisieren) </w:t>
      </w:r>
    </w:p>
    <w:p w:rsidR="003C7D64" w:rsidRDefault="000B6462">
      <w:pPr>
        <w:numPr>
          <w:ilvl w:val="0"/>
          <w:numId w:val="2"/>
        </w:numPr>
        <w:spacing w:after="240"/>
        <w:contextualSpacing/>
        <w:jc w:val="both"/>
        <w:rPr>
          <w:highlight w:val="white"/>
        </w:rPr>
      </w:pPr>
      <w:r>
        <w:rPr>
          <w:color w:val="4D4F4D"/>
          <w:sz w:val="23"/>
          <w:szCs w:val="23"/>
          <w:highlight w:val="white"/>
        </w:rPr>
        <w:t>Speichern Sie die Einstellungen.</w:t>
      </w:r>
    </w:p>
    <w:p w:rsidR="003C7D64" w:rsidRDefault="000B6462">
      <w:pPr>
        <w:jc w:val="both"/>
        <w:rPr>
          <w:color w:val="4D4F4D"/>
          <w:sz w:val="23"/>
          <w:szCs w:val="23"/>
          <w:highlight w:val="white"/>
        </w:rPr>
      </w:pPr>
      <w:r>
        <w:rPr>
          <w:color w:val="4D4F4D"/>
          <w:sz w:val="23"/>
          <w:szCs w:val="23"/>
          <w:highlight w:val="white"/>
        </w:rPr>
        <w:t>Wenn Sie anschließend den Auftragsstatus von [3] „Waiting for payment“ (Warte auf Zahlung) in [4] „In preparation for shipping“ (In Vorbereitung zum Versand) ändern, wird die Aktualisierung des Skrill-Auftragsstatus ausgeführt.</w:t>
      </w:r>
    </w:p>
    <w:p w:rsidR="003C7D64" w:rsidRDefault="003C7D64">
      <w:pPr>
        <w:jc w:val="both"/>
        <w:rPr>
          <w:color w:val="4D4F4D"/>
          <w:sz w:val="23"/>
          <w:szCs w:val="23"/>
          <w:highlight w:val="white"/>
        </w:rPr>
      </w:pPr>
    </w:p>
    <w:p w:rsidR="003C7D64" w:rsidRDefault="003C7D64">
      <w:pPr>
        <w:jc w:val="both"/>
        <w:rPr>
          <w:color w:val="4D4F4D"/>
          <w:sz w:val="23"/>
          <w:szCs w:val="23"/>
          <w:highlight w:val="white"/>
        </w:rPr>
      </w:pPr>
    </w:p>
    <w:p w:rsidR="003C7D64" w:rsidRDefault="000B6462">
      <w:pPr>
        <w:pStyle w:val="Heading2"/>
        <w:keepNext w:val="0"/>
        <w:keepLines w:val="0"/>
        <w:shd w:val="clear" w:color="auto" w:fill="FFFFFF"/>
        <w:spacing w:before="0" w:after="80" w:line="264" w:lineRule="auto"/>
        <w:jc w:val="both"/>
        <w:rPr>
          <w:b/>
          <w:color w:val="4D4F4D"/>
          <w:sz w:val="34"/>
          <w:szCs w:val="34"/>
          <w:highlight w:val="white"/>
        </w:rPr>
      </w:pPr>
      <w:bookmarkStart w:id="13" w:name="_ix4bqnjr620q" w:colFirst="0" w:colLast="0"/>
      <w:bookmarkEnd w:id="13"/>
      <w:r>
        <w:rPr>
          <w:b/>
          <w:color w:val="4D4F4D"/>
          <w:sz w:val="34"/>
          <w:szCs w:val="34"/>
          <w:highlight w:val="white"/>
        </w:rPr>
        <w:t>Automatische Rückerstattung von Skrill-Zahlungen</w:t>
      </w:r>
    </w:p>
    <w:p w:rsidR="003C7D64" w:rsidRDefault="000B6462">
      <w:pPr>
        <w:shd w:val="clear" w:color="auto" w:fill="FFFFFF"/>
        <w:spacing w:after="240"/>
        <w:jc w:val="both"/>
        <w:rPr>
          <w:color w:val="4D4F4D"/>
          <w:sz w:val="23"/>
          <w:szCs w:val="23"/>
          <w:highlight w:val="white"/>
        </w:rPr>
      </w:pPr>
      <w:r>
        <w:rPr>
          <w:color w:val="4D4F4D"/>
          <w:sz w:val="23"/>
          <w:szCs w:val="23"/>
          <w:highlight w:val="white"/>
        </w:rPr>
        <w:t>Ereignisprozedur einrichten, um eine Skrill-Zahlung rückzuerstattetn.</w:t>
      </w:r>
    </w:p>
    <w:p w:rsidR="003C7D64" w:rsidRDefault="000B6462">
      <w:pPr>
        <w:pStyle w:val="Heading5"/>
        <w:keepNext w:val="0"/>
        <w:keepLines w:val="0"/>
        <w:shd w:val="clear" w:color="auto" w:fill="FFFFFF"/>
        <w:spacing w:before="0" w:after="40" w:line="264" w:lineRule="auto"/>
        <w:jc w:val="both"/>
        <w:rPr>
          <w:b/>
          <w:color w:val="4D4F4D"/>
          <w:sz w:val="20"/>
          <w:szCs w:val="20"/>
          <w:highlight w:val="white"/>
        </w:rPr>
      </w:pPr>
      <w:bookmarkStart w:id="14" w:name="_n0toscos3k6i" w:colFirst="0" w:colLast="0"/>
      <w:bookmarkEnd w:id="14"/>
      <w:r>
        <w:rPr>
          <w:b/>
          <w:color w:val="4D4F4D"/>
          <w:sz w:val="20"/>
          <w:szCs w:val="20"/>
          <w:highlight w:val="white"/>
        </w:rPr>
        <w:t>Einrichten einer Ereignisprozedur:</w:t>
      </w:r>
    </w:p>
    <w:p w:rsidR="003C7D64" w:rsidRDefault="000B6462">
      <w:pPr>
        <w:numPr>
          <w:ilvl w:val="0"/>
          <w:numId w:val="4"/>
        </w:numPr>
        <w:spacing w:after="240"/>
        <w:contextualSpacing/>
        <w:jc w:val="both"/>
        <w:rPr>
          <w:highlight w:val="white"/>
        </w:rPr>
      </w:pPr>
      <w:r>
        <w:rPr>
          <w:color w:val="4D4F4D"/>
          <w:sz w:val="23"/>
          <w:szCs w:val="23"/>
          <w:highlight w:val="white"/>
        </w:rPr>
        <w:t>Navigieren Sie zu Settings » Orders » Event procedures (Einstellungen » Aufträge » Ereignisprozeduren).</w:t>
      </w:r>
    </w:p>
    <w:p w:rsidR="003C7D64" w:rsidRDefault="000B6462">
      <w:pPr>
        <w:numPr>
          <w:ilvl w:val="0"/>
          <w:numId w:val="4"/>
        </w:numPr>
        <w:spacing w:after="240"/>
        <w:contextualSpacing/>
        <w:jc w:val="both"/>
        <w:rPr>
          <w:highlight w:val="white"/>
        </w:rPr>
      </w:pPr>
      <w:r>
        <w:rPr>
          <w:rFonts w:ascii="Arial Unicode MS" w:eastAsia="Arial Unicode MS" w:hAnsi="Arial Unicode MS" w:cs="Arial Unicode MS"/>
          <w:color w:val="4D4F4D"/>
          <w:sz w:val="23"/>
          <w:szCs w:val="23"/>
          <w:highlight w:val="white"/>
        </w:rPr>
        <w:t>Klicken Sie auf „Add event procedure“ (Ereignisprozedur hinzufügen). → Das Fenster „Create new event procedure“ () wird geöffnet.</w:t>
      </w:r>
    </w:p>
    <w:p w:rsidR="003C7D64" w:rsidRDefault="000B6462">
      <w:pPr>
        <w:numPr>
          <w:ilvl w:val="0"/>
          <w:numId w:val="4"/>
        </w:numPr>
        <w:spacing w:after="240"/>
        <w:contextualSpacing/>
        <w:jc w:val="both"/>
        <w:rPr>
          <w:highlight w:val="white"/>
        </w:rPr>
      </w:pPr>
      <w:r>
        <w:rPr>
          <w:color w:val="4D4F4D"/>
          <w:sz w:val="23"/>
          <w:szCs w:val="23"/>
          <w:highlight w:val="white"/>
        </w:rPr>
        <w:t>Geben Sie die Bezeichnung ein: Skrill-Rückerstattung</w:t>
      </w:r>
    </w:p>
    <w:p w:rsidR="003C7D64" w:rsidRDefault="000B6462">
      <w:pPr>
        <w:numPr>
          <w:ilvl w:val="0"/>
          <w:numId w:val="4"/>
        </w:numPr>
        <w:spacing w:after="240"/>
        <w:contextualSpacing/>
        <w:jc w:val="both"/>
        <w:rPr>
          <w:highlight w:val="white"/>
        </w:rPr>
      </w:pPr>
      <w:r>
        <w:rPr>
          <w:color w:val="4D4F4D"/>
          <w:sz w:val="23"/>
          <w:szCs w:val="23"/>
          <w:highlight w:val="white"/>
        </w:rPr>
        <w:t>Wählen Sie das Ereignis aus: „New credit note“ (Neue Gutschrift).</w:t>
      </w:r>
    </w:p>
    <w:p w:rsidR="003C7D64" w:rsidRDefault="000B6462">
      <w:pPr>
        <w:numPr>
          <w:ilvl w:val="0"/>
          <w:numId w:val="4"/>
        </w:numPr>
        <w:spacing w:after="240"/>
        <w:contextualSpacing/>
        <w:jc w:val="both"/>
        <w:rPr>
          <w:highlight w:val="white"/>
        </w:rPr>
      </w:pPr>
      <w:r>
        <w:rPr>
          <w:color w:val="4D4F4D"/>
          <w:sz w:val="23"/>
          <w:szCs w:val="23"/>
          <w:highlight w:val="white"/>
        </w:rPr>
        <w:t>Speichern Sie die Einstellungen.</w:t>
      </w:r>
    </w:p>
    <w:p w:rsidR="003C7D64" w:rsidRDefault="000B6462">
      <w:pPr>
        <w:numPr>
          <w:ilvl w:val="0"/>
          <w:numId w:val="4"/>
        </w:numPr>
        <w:spacing w:after="240"/>
        <w:contextualSpacing/>
        <w:jc w:val="both"/>
        <w:rPr>
          <w:highlight w:val="white"/>
        </w:rPr>
      </w:pPr>
      <w:r>
        <w:rPr>
          <w:color w:val="4D4F4D"/>
          <w:sz w:val="23"/>
          <w:szCs w:val="23"/>
          <w:highlight w:val="white"/>
        </w:rPr>
        <w:t>Setzen Sie ein Häkchen neben der Option „Active“ (Aktiv).</w:t>
      </w:r>
    </w:p>
    <w:p w:rsidR="003C7D64" w:rsidRDefault="000B6462">
      <w:pPr>
        <w:numPr>
          <w:ilvl w:val="0"/>
          <w:numId w:val="4"/>
        </w:numPr>
        <w:spacing w:after="240"/>
        <w:contextualSpacing/>
        <w:jc w:val="both"/>
        <w:rPr>
          <w:color w:val="4D4F4D"/>
          <w:sz w:val="23"/>
          <w:szCs w:val="23"/>
          <w:highlight w:val="white"/>
        </w:rPr>
      </w:pPr>
      <w:r>
        <w:rPr>
          <w:color w:val="4D4F4D"/>
          <w:sz w:val="23"/>
          <w:szCs w:val="23"/>
          <w:highlight w:val="white"/>
        </w:rPr>
        <w:t>Filter hinzufügen: Wählen Sie „Order - Payment method“ (Auftrag – Zahlungsmittel; bitte alle Skrill-Zahlungsmittel markieren)</w:t>
      </w:r>
    </w:p>
    <w:p w:rsidR="003C7D64" w:rsidRDefault="000B6462">
      <w:pPr>
        <w:numPr>
          <w:ilvl w:val="0"/>
          <w:numId w:val="4"/>
        </w:numPr>
        <w:spacing w:after="240"/>
        <w:contextualSpacing/>
        <w:jc w:val="both"/>
        <w:rPr>
          <w:color w:val="4D4F4D"/>
          <w:sz w:val="23"/>
          <w:szCs w:val="23"/>
          <w:highlight w:val="white"/>
        </w:rPr>
      </w:pPr>
      <w:r>
        <w:rPr>
          <w:color w:val="4D4F4D"/>
          <w:sz w:val="23"/>
          <w:szCs w:val="23"/>
          <w:highlight w:val="white"/>
        </w:rPr>
        <w:t>Prozeduren hinzufügen: Wählen Sie „Plugins - Refund the Skrill-Payment“ (Plugins – Skrill-Zahlung rückerstatten)</w:t>
      </w:r>
    </w:p>
    <w:p w:rsidR="003C7D64" w:rsidRDefault="000B6462">
      <w:pPr>
        <w:numPr>
          <w:ilvl w:val="0"/>
          <w:numId w:val="4"/>
        </w:numPr>
        <w:spacing w:after="240"/>
        <w:contextualSpacing/>
        <w:jc w:val="both"/>
        <w:rPr>
          <w:highlight w:val="white"/>
        </w:rPr>
      </w:pPr>
      <w:r>
        <w:rPr>
          <w:color w:val="4D4F4D"/>
          <w:sz w:val="23"/>
          <w:szCs w:val="23"/>
          <w:highlight w:val="white"/>
        </w:rPr>
        <w:t>Speichern Sie die Einstellungen.</w:t>
      </w:r>
    </w:p>
    <w:p w:rsidR="003C7D64" w:rsidRDefault="000B6462">
      <w:pPr>
        <w:jc w:val="both"/>
        <w:rPr>
          <w:color w:val="4D4F4D"/>
          <w:sz w:val="23"/>
          <w:szCs w:val="23"/>
          <w:highlight w:val="white"/>
        </w:rPr>
      </w:pPr>
      <w:r>
        <w:rPr>
          <w:color w:val="4D4F4D"/>
          <w:sz w:val="23"/>
          <w:szCs w:val="23"/>
          <w:highlight w:val="white"/>
        </w:rPr>
        <w:t>Wenn Sie nun eine neue Gutschrift erstellen, wird die Skrill-Rückerstattung ausgeführt.</w:t>
      </w:r>
    </w:p>
    <w:p w:rsidR="003C7D64" w:rsidRDefault="003C7D64">
      <w:pPr>
        <w:jc w:val="both"/>
        <w:rPr>
          <w:color w:val="4D4F4D"/>
          <w:sz w:val="23"/>
          <w:szCs w:val="23"/>
          <w:highlight w:val="white"/>
        </w:rPr>
      </w:pPr>
    </w:p>
    <w:sectPr w:rsidR="003C7D64">
      <w:headerReference w:type="default" r:id="rId7"/>
      <w:pgSz w:w="12240" w:h="15840"/>
      <w:pgMar w:top="1440" w:right="1440" w:bottom="1440" w:left="1440" w:header="0"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B0112" w:rsidRDefault="005B0112">
      <w:pPr>
        <w:spacing w:line="240" w:lineRule="auto"/>
      </w:pPr>
      <w:r>
        <w:separator/>
      </w:r>
    </w:p>
  </w:endnote>
  <w:endnote w:type="continuationSeparator" w:id="0">
    <w:p w:rsidR="005B0112" w:rsidRDefault="005B01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B0112" w:rsidRDefault="005B0112">
      <w:pPr>
        <w:spacing w:line="240" w:lineRule="auto"/>
      </w:pPr>
      <w:r>
        <w:separator/>
      </w:r>
    </w:p>
  </w:footnote>
  <w:footnote w:type="continuationSeparator" w:id="0">
    <w:p w:rsidR="005B0112" w:rsidRDefault="005B01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7D64" w:rsidRDefault="003C7D6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DA12EF"/>
    <w:multiLevelType w:val="multilevel"/>
    <w:tmpl w:val="01E05E20"/>
    <w:lvl w:ilvl="0">
      <w:start w:val="1"/>
      <w:numFmt w:val="decimal"/>
      <w:lvlText w:val="%1."/>
      <w:lvlJc w:val="left"/>
      <w:pPr>
        <w:ind w:left="720" w:hanging="360"/>
      </w:pPr>
      <w:rPr>
        <w:rFonts w:ascii="Arial" w:eastAsia="Arial" w:hAnsi="Arial" w:cs="Arial"/>
        <w:color w:val="4D4F4D"/>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DFB7442"/>
    <w:multiLevelType w:val="multilevel"/>
    <w:tmpl w:val="9DD46E0E"/>
    <w:lvl w:ilvl="0">
      <w:start w:val="1"/>
      <w:numFmt w:val="decimal"/>
      <w:lvlText w:val="%1."/>
      <w:lvlJc w:val="left"/>
      <w:pPr>
        <w:ind w:left="720" w:hanging="360"/>
      </w:pPr>
      <w:rPr>
        <w:rFonts w:ascii="Arial" w:eastAsia="Arial" w:hAnsi="Arial" w:cs="Arial"/>
        <w:color w:val="4D4F4D"/>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40D3321C"/>
    <w:multiLevelType w:val="multilevel"/>
    <w:tmpl w:val="17CAF318"/>
    <w:lvl w:ilvl="0">
      <w:start w:val="1"/>
      <w:numFmt w:val="decimal"/>
      <w:lvlText w:val="%1."/>
      <w:lvlJc w:val="left"/>
      <w:pPr>
        <w:ind w:left="720" w:hanging="360"/>
      </w:pPr>
      <w:rPr>
        <w:rFonts w:ascii="Arial" w:eastAsia="Arial" w:hAnsi="Arial" w:cs="Arial"/>
        <w:color w:val="4D4F4D"/>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2F57593"/>
    <w:multiLevelType w:val="multilevel"/>
    <w:tmpl w:val="98CA0364"/>
    <w:lvl w:ilvl="0">
      <w:start w:val="1"/>
      <w:numFmt w:val="decimal"/>
      <w:lvlText w:val="%1."/>
      <w:lvlJc w:val="left"/>
      <w:pPr>
        <w:ind w:left="720" w:hanging="360"/>
      </w:pPr>
      <w:rPr>
        <w:rFonts w:ascii="Arial" w:eastAsia="Arial" w:hAnsi="Arial" w:cs="Arial"/>
        <w:color w:val="4D4F4D"/>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E391F62"/>
    <w:multiLevelType w:val="multilevel"/>
    <w:tmpl w:val="58AAD088"/>
    <w:lvl w:ilvl="0">
      <w:start w:val="1"/>
      <w:numFmt w:val="decimal"/>
      <w:lvlText w:val="%1."/>
      <w:lvlJc w:val="left"/>
      <w:pPr>
        <w:ind w:left="720" w:hanging="360"/>
      </w:pPr>
      <w:rPr>
        <w:rFonts w:ascii="Arial" w:eastAsia="Arial" w:hAnsi="Arial" w:cs="Arial"/>
        <w:color w:val="4D4F4D"/>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F925901"/>
    <w:multiLevelType w:val="multilevel"/>
    <w:tmpl w:val="8C1A5A7E"/>
    <w:lvl w:ilvl="0">
      <w:start w:val="1"/>
      <w:numFmt w:val="decimal"/>
      <w:lvlText w:val="%1."/>
      <w:lvlJc w:val="left"/>
      <w:pPr>
        <w:ind w:left="720" w:hanging="360"/>
      </w:pPr>
      <w:rPr>
        <w:rFonts w:ascii="Arial" w:eastAsia="Arial" w:hAnsi="Arial" w:cs="Arial"/>
        <w:color w:val="4D4F4D"/>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2E84734"/>
    <w:multiLevelType w:val="multilevel"/>
    <w:tmpl w:val="B454A934"/>
    <w:lvl w:ilvl="0">
      <w:start w:val="1"/>
      <w:numFmt w:val="decimal"/>
      <w:lvlText w:val="%1."/>
      <w:lvlJc w:val="left"/>
      <w:pPr>
        <w:ind w:left="720" w:hanging="360"/>
      </w:pPr>
      <w:rPr>
        <w:rFonts w:ascii="Arial" w:eastAsia="Arial" w:hAnsi="Arial" w:cs="Arial"/>
        <w:color w:val="4D4F4D"/>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4"/>
  </w:num>
  <w:num w:numId="2">
    <w:abstractNumId w:val="3"/>
  </w:num>
  <w:num w:numId="3">
    <w:abstractNumId w:val="1"/>
  </w:num>
  <w:num w:numId="4">
    <w:abstractNumId w:val="5"/>
  </w:num>
  <w:num w:numId="5">
    <w:abstractNumId w:val="0"/>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D64"/>
    <w:rsid w:val="000B6462"/>
    <w:rsid w:val="00111544"/>
    <w:rsid w:val="00245F07"/>
    <w:rsid w:val="00283FE0"/>
    <w:rsid w:val="00297F23"/>
    <w:rsid w:val="0036286D"/>
    <w:rsid w:val="003C7D64"/>
    <w:rsid w:val="00415A4A"/>
    <w:rsid w:val="005B0112"/>
    <w:rsid w:val="00AF4244"/>
    <w:rsid w:val="00BA6AA6"/>
    <w:rsid w:val="00CE5C87"/>
    <w:rsid w:val="00E95200"/>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8FDA3D3-22F3-40AF-BC51-CB681F053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2"/>
        <w:szCs w:val="22"/>
        <w:lang w:val="en" w:eastAsia="bg-BG"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1">
    <w:basedOn w:val="TableNormal"/>
    <w:tblPr>
      <w:tblStyleRowBandSize w:val="1"/>
      <w:tblStyleColBandSize w:val="1"/>
      <w:tblCellMar>
        <w:top w:w="100" w:type="dxa"/>
        <w:left w:w="100" w:type="dxa"/>
        <w:bottom w:w="100" w:type="dxa"/>
        <w:right w:w="100" w:type="dxa"/>
      </w:tblCellMar>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1693</Words>
  <Characters>9656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Blagovest Georgiev</dc:creator>
  <cp:lastModifiedBy>Olga Fahrieva</cp:lastModifiedBy>
  <cp:revision>2</cp:revision>
  <dcterms:created xsi:type="dcterms:W3CDTF">2017-11-24T11:47:00Z</dcterms:created>
  <dcterms:modified xsi:type="dcterms:W3CDTF">2017-11-24T11:47:00Z</dcterms:modified>
</cp:coreProperties>
</file>