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A1A2E"/>
          <w:sz w:val="36"/>
          <w:szCs w:val="36"/>
        </w:rPr>
        <w:t xml:space="preserve">CLINICAL DIRECTOR AGREEMENT</w:t>
      </w:r>
    </w:p>
    <w:p>
      <w:pPr>
        <w:pBdr>
          <w:bottom w:val="single" w:color="0D9488" w:sz="4" w:space="8"/>
        </w:pBdr>
        <w:spacing w:after="60"/>
        <w:jc w:val="center"/>
      </w:pPr>
      <w:r>
        <w:rPr>
          <w:rFonts w:ascii="Arial" w:cs="Arial" w:eastAsia="Arial" w:hAnsi="Arial"/>
          <w:b/>
          <w:bCs/>
          <w:color w:val="0D9488"/>
          <w:sz w:val="28"/>
          <w:szCs w:val="28"/>
        </w:rPr>
        <w:t xml:space="preserve">co-op.care Technologies LLC</w:t>
      </w:r>
    </w:p>
    <w:p>
      <w:pPr>
        <w:spacing w:after="300"/>
        <w:jc w:val="center"/>
      </w:pPr>
      <w:r>
        <w:rPr>
          <w:rFonts w:ascii="Arial" w:cs="Arial" w:eastAsia="Arial" w:hAnsi="Arial"/>
          <w:i/>
          <w:iCs/>
          <w:color w:val="6B7280"/>
          <w:sz w:val="22"/>
          <w:szCs w:val="22"/>
        </w:rPr>
        <w:t xml:space="preserve">Effective Date: March 6, 2026</w:t>
      </w:r>
    </w:p>
    <w:p>
      <w:pPr>
        <w:pBdr>
          <w:bottom w:val="single" w:color="0D9488" w:sz="2" w:space="4"/>
        </w:pBdr>
        <w:spacing w:before="300" w:after="200"/>
      </w:pPr>
      <w:r>
        <w:rPr>
          <w:rFonts w:ascii="Arial" w:cs="Arial" w:eastAsia="Arial" w:hAnsi="Arial"/>
          <w:b/>
          <w:bCs/>
          <w:color w:val="0D9488"/>
          <w:sz w:val="24"/>
          <w:szCs w:val="24"/>
        </w:rPr>
        <w:t xml:space="preserve">Section 1: </w:t>
      </w:r>
      <w:r>
        <w:rPr>
          <w:rFonts w:ascii="Arial" w:cs="Arial" w:eastAsia="Arial" w:hAnsi="Arial"/>
          <w:b/>
          <w:bCs/>
          <w:color w:val="1A1A2E"/>
          <w:sz w:val="24"/>
          <w:szCs w:val="24"/>
        </w:rPr>
        <w:t xml:space="preserve">Parties</w:t>
      </w:r>
    </w:p>
    <w:p>
      <w:pPr>
        <w:spacing w:after="120"/>
        <w:jc w:val="left"/>
      </w:pPr>
      <w:r>
        <w:rPr>
          <w:rFonts w:ascii="Arial" w:cs="Arial" w:eastAsia="Arial" w:hAnsi="Arial"/>
          <w:color w:val="1A1A2E"/>
          <w:sz w:val="22"/>
          <w:szCs w:val="22"/>
        </w:rPr>
        <w:t xml:space="preserve">This Clinical Director Agreement ("Agreement") is entered into by and between:</w:t>
      </w:r>
    </w:p>
    <w:p>
      <w:pPr>
        <w:spacing w:after="120"/>
        <w:jc w:val="left"/>
      </w:pPr>
      <w:r>
        <w:rPr>
          <w:rFonts w:ascii="Arial" w:cs="Arial" w:eastAsia="Arial" w:hAnsi="Arial"/>
          <w:b/>
          <w:bCs/>
          <w:color w:val="1A1A2E"/>
          <w:sz w:val="22"/>
          <w:szCs w:val="22"/>
        </w:rPr>
        <w:t xml:space="preserve">co-op.care Technologies LLC</w:t>
      </w:r>
      <w:r>
        <w:rPr>
          <w:rFonts w:ascii="Arial" w:cs="Arial" w:eastAsia="Arial" w:hAnsi="Arial"/>
          <w:color w:val="1A1A2E"/>
          <w:sz w:val="22"/>
          <w:szCs w:val="22"/>
        </w:rPr>
        <w:t xml:space="preserve">, a Colorado limited liability company with its principal place of business in Boulder, Colorado ("Company"), and</w:t>
      </w:r>
    </w:p>
    <w:p>
      <w:pPr>
        <w:spacing w:after="120"/>
        <w:jc w:val="left"/>
      </w:pPr>
      <w:r>
        <w:rPr>
          <w:rFonts w:ascii="Arial" w:cs="Arial" w:eastAsia="Arial" w:hAnsi="Arial"/>
          <w:b/>
          <w:bCs/>
          <w:color w:val="1A1A2E"/>
          <w:sz w:val="22"/>
          <w:szCs w:val="22"/>
        </w:rPr>
        <w:t xml:space="preserve">Josh Emdur, DO</w:t>
      </w:r>
      <w:r>
        <w:rPr>
          <w:rFonts w:ascii="Arial" w:cs="Arial" w:eastAsia="Arial" w:hAnsi="Arial"/>
          <w:color w:val="1A1A2E"/>
          <w:sz w:val="22"/>
          <w:szCs w:val="22"/>
        </w:rPr>
        <w:t xml:space="preserve">, a physician licensed to practice osteopathic medicine in the State of Colorado and all 50 states, NPI: ____________, Colorado License No.: ____________ ("Clinical Director").</w:t>
      </w:r>
    </w:p>
    <w:p>
      <w:pPr>
        <w:pBdr>
          <w:bottom w:val="single" w:color="0D9488" w:sz="2" w:space="4"/>
        </w:pBdr>
        <w:spacing w:before="300" w:after="200"/>
      </w:pPr>
      <w:r>
        <w:rPr>
          <w:rFonts w:ascii="Arial" w:cs="Arial" w:eastAsia="Arial" w:hAnsi="Arial"/>
          <w:b/>
          <w:bCs/>
          <w:color w:val="0D9488"/>
          <w:sz w:val="24"/>
          <w:szCs w:val="24"/>
        </w:rPr>
        <w:t xml:space="preserve">Section 2: </w:t>
      </w:r>
      <w:r>
        <w:rPr>
          <w:rFonts w:ascii="Arial" w:cs="Arial" w:eastAsia="Arial" w:hAnsi="Arial"/>
          <w:b/>
          <w:bCs/>
          <w:color w:val="1A1A2E"/>
          <w:sz w:val="24"/>
          <w:szCs w:val="24"/>
        </w:rPr>
        <w:t xml:space="preserve">Recitals</w:t>
      </w:r>
    </w:p>
    <w:p>
      <w:pPr>
        <w:spacing w:after="120"/>
        <w:jc w:val="left"/>
      </w:pPr>
      <w:r>
        <w:rPr>
          <w:rFonts w:ascii="Arial" w:cs="Arial" w:eastAsia="Arial" w:hAnsi="Arial"/>
          <w:b w:val="false"/>
          <w:bCs w:val="false"/>
          <w:i w:val="false"/>
          <w:iCs w:val="false"/>
          <w:color w:val="1A1A2E"/>
          <w:sz w:val="22"/>
          <w:szCs w:val="22"/>
        </w:rPr>
        <w:t xml:space="preserve">WHEREAS, the Company is forming a worker-owned home care cooperative providing aging-in-place care services in Boulder, Colorado, powered by clinical AI technology and physician oversight;</w:t>
      </w:r>
    </w:p>
    <w:p>
      <w:pPr>
        <w:spacing w:after="120"/>
        <w:jc w:val="left"/>
      </w:pPr>
      <w:r>
        <w:rPr>
          <w:rFonts w:ascii="Arial" w:cs="Arial" w:eastAsia="Arial" w:hAnsi="Arial"/>
          <w:b w:val="false"/>
          <w:bCs w:val="false"/>
          <w:i w:val="false"/>
          <w:iCs w:val="false"/>
          <w:color w:val="1A1A2E"/>
          <w:sz w:val="22"/>
          <w:szCs w:val="22"/>
        </w:rPr>
        <w:t xml:space="preserve">WHEREAS, the Company requires a designated physician Clinical Director to provide medical oversight, review care plans, attest billing codes, and serve as the named physician on regulatory filings including the Colorado Department of Public Health and Environment (CDPHE) Class A Home Care Agency license;</w:t>
      </w:r>
    </w:p>
    <w:p>
      <w:pPr>
        <w:spacing w:after="120"/>
        <w:jc w:val="left"/>
      </w:pPr>
      <w:r>
        <w:rPr>
          <w:rFonts w:ascii="Arial" w:cs="Arial" w:eastAsia="Arial" w:hAnsi="Arial"/>
          <w:b w:val="false"/>
          <w:bCs w:val="false"/>
          <w:i w:val="false"/>
          <w:iCs w:val="false"/>
          <w:color w:val="1A1A2E"/>
          <w:sz w:val="22"/>
          <w:szCs w:val="22"/>
        </w:rPr>
        <w:t xml:space="preserve">WHEREAS, the Clinical Director is a board-certified osteopathic physician, a hospitalist at Boulder Community Health since 2008, former Chief Medical Officer of SteadyMD, current Chief Medical Officer of Automate Clinic, and possesses extensive experience in physician oversight of technology-enabled care delivery;</w:t>
      </w:r>
    </w:p>
    <w:p>
      <w:pPr>
        <w:spacing w:after="120"/>
        <w:jc w:val="left"/>
      </w:pPr>
      <w:r>
        <w:rPr>
          <w:rFonts w:ascii="Arial" w:cs="Arial" w:eastAsia="Arial" w:hAnsi="Arial"/>
          <w:b w:val="false"/>
          <w:bCs w:val="false"/>
          <w:i w:val="false"/>
          <w:iCs w:val="false"/>
          <w:color w:val="1A1A2E"/>
          <w:sz w:val="22"/>
          <w:szCs w:val="22"/>
        </w:rPr>
        <w:t xml:space="preserve">WHEREAS, the parties wish to establish the terms under which the Clinical Director will provide medical oversight services to the Company;</w:t>
      </w:r>
    </w:p>
    <w:p>
      <w:pPr>
        <w:spacing w:after="120"/>
        <w:jc w:val="left"/>
      </w:pPr>
      <w:r>
        <w:rPr>
          <w:rFonts w:ascii="Arial" w:cs="Arial" w:eastAsia="Arial" w:hAnsi="Arial"/>
          <w:b w:val="false"/>
          <w:bCs w:val="false"/>
          <w:i w:val="false"/>
          <w:iCs w:val="false"/>
          <w:color w:val="1A1A2E"/>
          <w:sz w:val="22"/>
          <w:szCs w:val="22"/>
        </w:rPr>
        <w:t xml:space="preserve">NOW, THEREFORE, in consideration of the mutual covenants herein, the parties agree as follows:</w:t>
      </w:r>
    </w:p>
    <w:p>
      <w:pPr>
        <w:pBdr>
          <w:bottom w:val="single" w:color="0D9488" w:sz="2" w:space="4"/>
        </w:pBdr>
        <w:spacing w:before="300" w:after="200"/>
      </w:pPr>
      <w:r>
        <w:rPr>
          <w:rFonts w:ascii="Arial" w:cs="Arial" w:eastAsia="Arial" w:hAnsi="Arial"/>
          <w:b/>
          <w:bCs/>
          <w:color w:val="0D9488"/>
          <w:sz w:val="24"/>
          <w:szCs w:val="24"/>
        </w:rPr>
        <w:t xml:space="preserve">Section 3: </w:t>
      </w:r>
      <w:r>
        <w:rPr>
          <w:rFonts w:ascii="Arial" w:cs="Arial" w:eastAsia="Arial" w:hAnsi="Arial"/>
          <w:b/>
          <w:bCs/>
          <w:color w:val="1A1A2E"/>
          <w:sz w:val="24"/>
          <w:szCs w:val="24"/>
        </w:rPr>
        <w:t xml:space="preserve">Scope of Services</w:t>
      </w:r>
    </w:p>
    <w:p>
      <w:pPr>
        <w:spacing w:after="120"/>
        <w:jc w:val="left"/>
      </w:pPr>
      <w:r>
        <w:rPr>
          <w:rFonts w:ascii="Arial" w:cs="Arial" w:eastAsia="Arial" w:hAnsi="Arial"/>
          <w:b w:val="false"/>
          <w:bCs w:val="false"/>
          <w:i w:val="false"/>
          <w:iCs w:val="false"/>
          <w:color w:val="1A1A2E"/>
          <w:sz w:val="22"/>
          <w:szCs w:val="22"/>
        </w:rPr>
        <w:t xml:space="preserve">The Clinical Director shall provide the following services to the Company:</w:t>
      </w:r>
    </w:p>
    <w:p>
      <w:pPr>
        <w:spacing w:after="120"/>
        <w:jc w:val="left"/>
      </w:pPr>
      <w:r>
        <w:rPr>
          <w:rFonts w:ascii="Arial" w:cs="Arial" w:eastAsia="Arial" w:hAnsi="Arial"/>
          <w:b/>
          <w:bCs/>
          <w:color w:val="1A1A2E"/>
          <w:sz w:val="22"/>
          <w:szCs w:val="22"/>
        </w:rPr>
        <w:t xml:space="preserve">3.1 Care Plan Review and Approval</w:t>
      </w:r>
    </w:p>
    <w:p>
      <w:pPr>
        <w:pStyle w:val="ListParagraph"/>
        <w:numPr>
          <w:ilvl w:val="0"/>
          <w:numId w:val="2"/>
        </w:numPr>
        <w:spacing w:after="80"/>
      </w:pPr>
      <w:r>
        <w:rPr>
          <w:rFonts w:ascii="Arial" w:cs="Arial" w:eastAsia="Arial" w:hAnsi="Arial"/>
          <w:color w:val="1A1A2E"/>
          <w:sz w:val="22"/>
          <w:szCs w:val="22"/>
        </w:rPr>
        <w:t xml:space="preserve">Review and approve all patient care plans developed by CareOS clinical AI and caregiver observations</w:t>
      </w:r>
    </w:p>
    <w:p>
      <w:pPr>
        <w:pStyle w:val="ListParagraph"/>
        <w:numPr>
          <w:ilvl w:val="0"/>
          <w:numId w:val="2"/>
        </w:numPr>
        <w:spacing w:after="80"/>
      </w:pPr>
      <w:r>
        <w:rPr>
          <w:rFonts w:ascii="Arial" w:cs="Arial" w:eastAsia="Arial" w:hAnsi="Arial"/>
          <w:color w:val="1A1A2E"/>
          <w:sz w:val="22"/>
          <w:szCs w:val="22"/>
        </w:rPr>
        <w:t xml:space="preserve">Sign off on initial care plans for new patients and quarterly care plan updates</w:t>
      </w:r>
    </w:p>
    <w:p>
      <w:pPr>
        <w:pStyle w:val="ListParagraph"/>
        <w:numPr>
          <w:ilvl w:val="0"/>
          <w:numId w:val="2"/>
        </w:numPr>
        <w:spacing w:after="80"/>
      </w:pPr>
      <w:r>
        <w:rPr>
          <w:rFonts w:ascii="Arial" w:cs="Arial" w:eastAsia="Arial" w:hAnsi="Arial"/>
          <w:color w:val="1A1A2E"/>
          <w:sz w:val="22"/>
          <w:szCs w:val="22"/>
        </w:rPr>
        <w:t xml:space="preserve">Ensure care plans meet clinical standards and regulatory requirements</w:t>
      </w:r>
    </w:p>
    <w:p>
      <w:pPr>
        <w:pStyle w:val="ListParagraph"/>
        <w:numPr>
          <w:ilvl w:val="0"/>
          <w:numId w:val="2"/>
        </w:numPr>
        <w:spacing w:after="80"/>
      </w:pPr>
      <w:r>
        <w:rPr>
          <w:rFonts w:ascii="Arial" w:cs="Arial" w:eastAsia="Arial" w:hAnsi="Arial"/>
          <w:color w:val="1A1A2E"/>
          <w:sz w:val="22"/>
          <w:szCs w:val="22"/>
        </w:rPr>
        <w:t xml:space="preserve">Estimated time: approximately 30 minutes per patient for initial review</w:t>
      </w:r>
    </w:p>
    <w:p>
      <w:pPr>
        <w:spacing w:after="120"/>
        <w:jc w:val="left"/>
      </w:pPr>
      <w:r>
        <w:rPr>
          <w:rFonts w:ascii="Arial" w:cs="Arial" w:eastAsia="Arial" w:hAnsi="Arial"/>
          <w:b/>
          <w:bCs/>
          <w:color w:val="1A1A2E"/>
          <w:sz w:val="22"/>
          <w:szCs w:val="22"/>
        </w:rPr>
        <w:t xml:space="preserve">3.2 Letters of Medical Necessity</w:t>
      </w:r>
    </w:p>
    <w:p>
      <w:pPr>
        <w:pStyle w:val="ListParagraph"/>
        <w:numPr>
          <w:ilvl w:val="0"/>
          <w:numId w:val="2"/>
        </w:numPr>
        <w:spacing w:after="80"/>
      </w:pPr>
      <w:r>
        <w:rPr>
          <w:rFonts w:ascii="Arial" w:cs="Arial" w:eastAsia="Arial" w:hAnsi="Arial"/>
          <w:color w:val="1A1A2E"/>
          <w:sz w:val="22"/>
          <w:szCs w:val="22"/>
        </w:rPr>
        <w:t xml:space="preserve">Review and sign Letters of Medical Necessity (LMN) for Health Savings Account (HSA) and Flexible Spending Account (FSA) qualification of care services</w:t>
      </w:r>
    </w:p>
    <w:p>
      <w:pPr>
        <w:pStyle w:val="ListParagraph"/>
        <w:numPr>
          <w:ilvl w:val="0"/>
          <w:numId w:val="2"/>
        </w:numPr>
        <w:spacing w:after="80"/>
      </w:pPr>
      <w:r>
        <w:rPr>
          <w:rFonts w:ascii="Arial" w:cs="Arial" w:eastAsia="Arial" w:hAnsi="Arial"/>
          <w:color w:val="1A1A2E"/>
          <w:sz w:val="22"/>
          <w:szCs w:val="22"/>
        </w:rPr>
        <w:t xml:space="preserve">Base LMN determinations on Caregiver Intensity Index (CII) and Care Readiness Index (CRI) assessment results</w:t>
      </w:r>
    </w:p>
    <w:p>
      <w:pPr>
        <w:pStyle w:val="ListParagraph"/>
        <w:numPr>
          <w:ilvl w:val="0"/>
          <w:numId w:val="2"/>
        </w:numPr>
        <w:spacing w:after="80"/>
      </w:pPr>
      <w:r>
        <w:rPr>
          <w:rFonts w:ascii="Arial" w:cs="Arial" w:eastAsia="Arial" w:hAnsi="Arial"/>
          <w:color w:val="1A1A2E"/>
          <w:sz w:val="22"/>
          <w:szCs w:val="22"/>
        </w:rPr>
        <w:t xml:space="preserve">Estimated time: approximately 10 minutes per Letter</w:t>
      </w:r>
    </w:p>
    <w:p>
      <w:pPr>
        <w:spacing w:after="120"/>
        <w:jc w:val="left"/>
      </w:pPr>
      <w:r>
        <w:rPr>
          <w:rFonts w:ascii="Arial" w:cs="Arial" w:eastAsia="Arial" w:hAnsi="Arial"/>
          <w:b/>
          <w:bCs/>
          <w:color w:val="1A1A2E"/>
          <w:sz w:val="22"/>
          <w:szCs w:val="22"/>
        </w:rPr>
        <w:t xml:space="preserve">3.3 Billing Code Attestation</w:t>
      </w:r>
    </w:p>
    <w:p>
      <w:pPr>
        <w:pStyle w:val="ListParagraph"/>
        <w:numPr>
          <w:ilvl w:val="0"/>
          <w:numId w:val="2"/>
        </w:numPr>
        <w:spacing w:after="80"/>
      </w:pPr>
      <w:r>
        <w:rPr>
          <w:rFonts w:ascii="Arial" w:cs="Arial" w:eastAsia="Arial" w:hAnsi="Arial"/>
          <w:color w:val="1A1A2E"/>
          <w:sz w:val="22"/>
          <w:szCs w:val="22"/>
        </w:rPr>
        <w:t xml:space="preserve">Attest to the accuracy of billing codes generated by the CareOS NLP pipeline, including PIN (Principal Illness Navigation) and CHI (Chronic Condition Health Improvement) codes</w:t>
      </w:r>
    </w:p>
    <w:p>
      <w:pPr>
        <w:pStyle w:val="ListParagraph"/>
        <w:numPr>
          <w:ilvl w:val="0"/>
          <w:numId w:val="2"/>
        </w:numPr>
        <w:spacing w:after="80"/>
      </w:pPr>
      <w:r>
        <w:rPr>
          <w:rFonts w:ascii="Arial" w:cs="Arial" w:eastAsia="Arial" w:hAnsi="Arial"/>
          <w:color w:val="1A1A2E"/>
          <w:sz w:val="22"/>
          <w:szCs w:val="22"/>
        </w:rPr>
        <w:t xml:space="preserve">Review monthly billing batches for accuracy and compliance</w:t>
      </w:r>
    </w:p>
    <w:p>
      <w:pPr>
        <w:pStyle w:val="ListParagraph"/>
        <w:numPr>
          <w:ilvl w:val="0"/>
          <w:numId w:val="2"/>
        </w:numPr>
        <w:spacing w:after="80"/>
      </w:pPr>
      <w:r>
        <w:rPr>
          <w:rFonts w:ascii="Arial" w:cs="Arial" w:eastAsia="Arial" w:hAnsi="Arial"/>
          <w:color w:val="1A1A2E"/>
          <w:sz w:val="22"/>
          <w:szCs w:val="22"/>
        </w:rPr>
        <w:t xml:space="preserve">Estimated time: approximately 1 hour per month at launch</w:t>
      </w:r>
    </w:p>
    <w:p>
      <w:pPr>
        <w:spacing w:after="120"/>
        <w:jc w:val="left"/>
      </w:pPr>
      <w:r>
        <w:rPr>
          <w:rFonts w:ascii="Arial" w:cs="Arial" w:eastAsia="Arial" w:hAnsi="Arial"/>
          <w:b/>
          <w:bCs/>
          <w:color w:val="1A1A2E"/>
          <w:sz w:val="22"/>
          <w:szCs w:val="22"/>
        </w:rPr>
        <w:t xml:space="preserve">3.4 Regulatory and Licensing</w:t>
      </w:r>
    </w:p>
    <w:p>
      <w:pPr>
        <w:pStyle w:val="ListParagraph"/>
        <w:numPr>
          <w:ilvl w:val="0"/>
          <w:numId w:val="2"/>
        </w:numPr>
        <w:spacing w:after="80"/>
      </w:pPr>
      <w:r>
        <w:rPr>
          <w:rFonts w:ascii="Arial" w:cs="Arial" w:eastAsia="Arial" w:hAnsi="Arial"/>
          <w:color w:val="1A1A2E"/>
          <w:sz w:val="22"/>
          <w:szCs w:val="22"/>
        </w:rPr>
        <w:t xml:space="preserve">Serve as the named physician on the CDPHE Class A Home Care Agency license application and ongoing license</w:t>
      </w:r>
    </w:p>
    <w:p>
      <w:pPr>
        <w:pStyle w:val="ListParagraph"/>
        <w:numPr>
          <w:ilvl w:val="0"/>
          <w:numId w:val="2"/>
        </w:numPr>
        <w:spacing w:after="80"/>
      </w:pPr>
      <w:r>
        <w:rPr>
          <w:rFonts w:ascii="Arial" w:cs="Arial" w:eastAsia="Arial" w:hAnsi="Arial"/>
          <w:color w:val="1A1A2E"/>
          <w:sz w:val="22"/>
          <w:szCs w:val="22"/>
        </w:rPr>
        <w:t xml:space="preserve">Serve as the designated Medicare-enrolled Clinical Director for the CMS ACCESS Model application and participation</w:t>
      </w:r>
    </w:p>
    <w:p>
      <w:pPr>
        <w:pStyle w:val="ListParagraph"/>
        <w:numPr>
          <w:ilvl w:val="0"/>
          <w:numId w:val="2"/>
        </w:numPr>
        <w:spacing w:after="80"/>
      </w:pPr>
      <w:r>
        <w:rPr>
          <w:rFonts w:ascii="Arial" w:cs="Arial" w:eastAsia="Arial" w:hAnsi="Arial"/>
          <w:color w:val="1A1A2E"/>
          <w:sz w:val="22"/>
          <w:szCs w:val="22"/>
        </w:rPr>
        <w:t xml:space="preserve">Maintain active Colorado medical license and Medicare enrollment throughout the term of this Agreement</w:t>
      </w:r>
    </w:p>
    <w:p>
      <w:pPr>
        <w:spacing w:after="120"/>
        <w:jc w:val="left"/>
      </w:pPr>
      <w:r>
        <w:rPr>
          <w:rFonts w:ascii="Arial" w:cs="Arial" w:eastAsia="Arial" w:hAnsi="Arial"/>
          <w:b/>
          <w:bCs/>
          <w:color w:val="1A1A2E"/>
          <w:sz w:val="22"/>
          <w:szCs w:val="22"/>
        </w:rPr>
        <w:t xml:space="preserve">3.5 ACCESS Model Clinical Oversight</w:t>
      </w:r>
    </w:p>
    <w:p>
      <w:pPr>
        <w:pStyle w:val="ListParagraph"/>
        <w:numPr>
          <w:ilvl w:val="0"/>
          <w:numId w:val="2"/>
        </w:numPr>
        <w:spacing w:after="80"/>
      </w:pPr>
      <w:r>
        <w:rPr>
          <w:rFonts w:ascii="Arial" w:cs="Arial" w:eastAsia="Arial" w:hAnsi="Arial"/>
          <w:color w:val="1A1A2E"/>
          <w:sz w:val="22"/>
          <w:szCs w:val="22"/>
        </w:rPr>
        <w:t xml:space="preserve">Serve as the designated physician Clinical Director as required by the CMS ACCESS Model Request for Applications</w:t>
      </w:r>
    </w:p>
    <w:p>
      <w:pPr>
        <w:pStyle w:val="ListParagraph"/>
        <w:numPr>
          <w:ilvl w:val="0"/>
          <w:numId w:val="2"/>
        </w:numPr>
        <w:spacing w:after="80"/>
      </w:pPr>
      <w:r>
        <w:rPr>
          <w:rFonts w:ascii="Arial" w:cs="Arial" w:eastAsia="Arial" w:hAnsi="Arial"/>
          <w:color w:val="1A1A2E"/>
          <w:sz w:val="22"/>
          <w:szCs w:val="22"/>
        </w:rPr>
        <w:t xml:space="preserve">Participate in development, periodic review, and approval of clinical policies and procedures for ACCESS care delivery</w:t>
      </w:r>
    </w:p>
    <w:p>
      <w:pPr>
        <w:pStyle w:val="ListParagraph"/>
        <w:numPr>
          <w:ilvl w:val="0"/>
          <w:numId w:val="2"/>
        </w:numPr>
        <w:spacing w:after="80"/>
      </w:pPr>
      <w:r>
        <w:rPr>
          <w:rFonts w:ascii="Arial" w:cs="Arial" w:eastAsia="Arial" w:hAnsi="Arial"/>
          <w:color w:val="1A1A2E"/>
          <w:sz w:val="22"/>
          <w:szCs w:val="22"/>
        </w:rPr>
        <w:t xml:space="preserve">Maintain a documented written patient safety plan with care escalation pathways</w:t>
      </w:r>
    </w:p>
    <w:p>
      <w:pPr>
        <w:pStyle w:val="ListParagraph"/>
        <w:numPr>
          <w:ilvl w:val="0"/>
          <w:numId w:val="2"/>
        </w:numPr>
        <w:spacing w:after="80"/>
      </w:pPr>
      <w:r>
        <w:rPr>
          <w:rFonts w:ascii="Arial" w:cs="Arial" w:eastAsia="Arial" w:hAnsi="Arial"/>
          <w:color w:val="1A1A2E"/>
          <w:sz w:val="22"/>
          <w:szCs w:val="22"/>
        </w:rPr>
        <w:t xml:space="preserve">Oversee quality assurance procedures and outcome measurement per ACCESS requirements</w:t>
      </w:r>
    </w:p>
    <w:p>
      <w:pPr>
        <w:pStyle w:val="ListParagraph"/>
        <w:numPr>
          <w:ilvl w:val="0"/>
          <w:numId w:val="2"/>
        </w:numPr>
        <w:spacing w:after="80"/>
      </w:pPr>
      <w:r>
        <w:rPr>
          <w:rFonts w:ascii="Arial" w:cs="Arial" w:eastAsia="Arial" w:hAnsi="Arial"/>
          <w:color w:val="1A1A2E"/>
          <w:sz w:val="22"/>
          <w:szCs w:val="22"/>
        </w:rPr>
        <w:t xml:space="preserve">Quarterly review of clinical outcomes against Outcome Attainment Thresholds</w:t>
      </w:r>
    </w:p>
    <w:p>
      <w:pPr>
        <w:spacing w:after="120"/>
        <w:jc w:val="left"/>
      </w:pPr>
      <w:r>
        <w:rPr>
          <w:rFonts w:ascii="Arial" w:cs="Arial" w:eastAsia="Arial" w:hAnsi="Arial"/>
          <w:b/>
          <w:bCs/>
          <w:color w:val="1A1A2E"/>
          <w:sz w:val="22"/>
          <w:szCs w:val="22"/>
        </w:rPr>
        <w:t xml:space="preserve">3.6 Clinical Protocol and NLP Pipeline Review</w:t>
      </w:r>
    </w:p>
    <w:p>
      <w:pPr>
        <w:pStyle w:val="ListParagraph"/>
        <w:numPr>
          <w:ilvl w:val="0"/>
          <w:numId w:val="2"/>
        </w:numPr>
        <w:spacing w:after="80"/>
      </w:pPr>
      <w:r>
        <w:rPr>
          <w:rFonts w:ascii="Arial" w:cs="Arial" w:eastAsia="Arial" w:hAnsi="Arial"/>
          <w:color w:val="1A1A2E"/>
          <w:sz w:val="22"/>
          <w:szCs w:val="22"/>
        </w:rPr>
        <w:t xml:space="preserve">Review and approve the CareOS NLP clinical translation pipeline (caregiver notes to Omaha System codes to FHIR R4 resources)</w:t>
      </w:r>
    </w:p>
    <w:p>
      <w:pPr>
        <w:pStyle w:val="ListParagraph"/>
        <w:numPr>
          <w:ilvl w:val="0"/>
          <w:numId w:val="2"/>
        </w:numPr>
        <w:spacing w:after="80"/>
      </w:pPr>
      <w:r>
        <w:rPr>
          <w:rFonts w:ascii="Arial" w:cs="Arial" w:eastAsia="Arial" w:hAnsi="Arial"/>
          <w:color w:val="1A1A2E"/>
          <w:sz w:val="22"/>
          <w:szCs w:val="22"/>
        </w:rPr>
        <w:t xml:space="preserve">Establish clinical thresholds for automated escalation alerts</w:t>
      </w:r>
    </w:p>
    <w:p>
      <w:pPr>
        <w:pStyle w:val="ListParagraph"/>
        <w:numPr>
          <w:ilvl w:val="0"/>
          <w:numId w:val="2"/>
        </w:numPr>
        <w:spacing w:after="80"/>
      </w:pPr>
      <w:r>
        <w:rPr>
          <w:rFonts w:ascii="Arial" w:cs="Arial" w:eastAsia="Arial" w:hAnsi="Arial"/>
          <w:color w:val="1A1A2E"/>
          <w:sz w:val="22"/>
          <w:szCs w:val="22"/>
        </w:rPr>
        <w:t xml:space="preserve">Annual review of clinical protocols, or as needed based on regulatory changes</w:t>
      </w:r>
    </w:p>
    <w:p>
      <w:pPr>
        <w:pStyle w:val="ListParagraph"/>
        <w:numPr>
          <w:ilvl w:val="0"/>
          <w:numId w:val="2"/>
        </w:numPr>
        <w:spacing w:after="80"/>
      </w:pPr>
      <w:r>
        <w:rPr>
          <w:rFonts w:ascii="Arial" w:cs="Arial" w:eastAsia="Arial" w:hAnsi="Arial"/>
          <w:color w:val="1A1A2E"/>
          <w:sz w:val="22"/>
          <w:szCs w:val="22"/>
        </w:rPr>
        <w:t xml:space="preserve">Serve as final clinical authority on NLP output validation (the "human review layer")</w:t>
      </w:r>
    </w:p>
    <w:p>
      <w:pPr>
        <w:spacing w:after="120"/>
        <w:jc w:val="left"/>
      </w:pPr>
      <w:r>
        <w:rPr>
          <w:rFonts w:ascii="Arial" w:cs="Arial" w:eastAsia="Arial" w:hAnsi="Arial"/>
          <w:b/>
          <w:bCs/>
          <w:color w:val="1A1A2E"/>
          <w:sz w:val="22"/>
          <w:szCs w:val="22"/>
        </w:rPr>
        <w:t xml:space="preserve">3.7 Escalation Availability</w:t>
      </w:r>
    </w:p>
    <w:p>
      <w:pPr>
        <w:pStyle w:val="ListParagraph"/>
        <w:numPr>
          <w:ilvl w:val="0"/>
          <w:numId w:val="2"/>
        </w:numPr>
        <w:spacing w:after="80"/>
      </w:pPr>
      <w:r>
        <w:rPr>
          <w:rFonts w:ascii="Arial" w:cs="Arial" w:eastAsia="Arial" w:hAnsi="Arial"/>
          <w:color w:val="1A1A2E"/>
          <w:sz w:val="22"/>
          <w:szCs w:val="22"/>
        </w:rPr>
        <w:t xml:space="preserve">Be available for clinical escalation consultations via phone or secure messaging during reasonable business hours</w:t>
      </w:r>
    </w:p>
    <w:p>
      <w:pPr>
        <w:pStyle w:val="ListParagraph"/>
        <w:numPr>
          <w:ilvl w:val="0"/>
          <w:numId w:val="2"/>
        </w:numPr>
        <w:spacing w:after="80"/>
      </w:pPr>
      <w:r>
        <w:rPr>
          <w:rFonts w:ascii="Arial" w:cs="Arial" w:eastAsia="Arial" w:hAnsi="Arial"/>
          <w:color w:val="1A1A2E"/>
          <w:sz w:val="22"/>
          <w:szCs w:val="22"/>
        </w:rPr>
        <w:t xml:space="preserve">Respond to urgent clinical escalations within 4 hours</w:t>
      </w:r>
    </w:p>
    <w:p>
      <w:pPr>
        <w:pStyle w:val="ListParagraph"/>
        <w:numPr>
          <w:ilvl w:val="0"/>
          <w:numId w:val="2"/>
        </w:numPr>
        <w:spacing w:after="80"/>
      </w:pPr>
      <w:r>
        <w:rPr>
          <w:rFonts w:ascii="Arial" w:cs="Arial" w:eastAsia="Arial" w:hAnsi="Arial"/>
          <w:color w:val="1A1A2E"/>
          <w:sz w:val="22"/>
          <w:szCs w:val="22"/>
        </w:rPr>
        <w:t xml:space="preserve">Designate a backup physician for periods of unavailability exceeding 48 hours</w:t>
      </w:r>
    </w:p>
    <w:p>
      <w:pPr>
        <w:pBdr>
          <w:bottom w:val="single" w:color="0D9488" w:sz="2" w:space="4"/>
        </w:pBdr>
        <w:spacing w:before="300" w:after="200"/>
      </w:pPr>
      <w:r>
        <w:rPr>
          <w:rFonts w:ascii="Arial" w:cs="Arial" w:eastAsia="Arial" w:hAnsi="Arial"/>
          <w:b/>
          <w:bCs/>
          <w:color w:val="0D9488"/>
          <w:sz w:val="24"/>
          <w:szCs w:val="24"/>
        </w:rPr>
        <w:t xml:space="preserve">Section 4: </w:t>
      </w:r>
      <w:r>
        <w:rPr>
          <w:rFonts w:ascii="Arial" w:cs="Arial" w:eastAsia="Arial" w:hAnsi="Arial"/>
          <w:b/>
          <w:bCs/>
          <w:color w:val="1A1A2E"/>
          <w:sz w:val="24"/>
          <w:szCs w:val="24"/>
        </w:rPr>
        <w:t xml:space="preserve">Estimated Time Commitment</w:t>
      </w:r>
    </w:p>
    <w:p>
      <w:pPr>
        <w:spacing w:after="120"/>
        <w:jc w:val="left"/>
      </w:pPr>
      <w:r>
        <w:rPr>
          <w:rFonts w:ascii="Arial" w:cs="Arial" w:eastAsia="Arial" w:hAnsi="Arial"/>
          <w:b w:val="false"/>
          <w:bCs w:val="false"/>
          <w:i w:val="false"/>
          <w:iCs w:val="false"/>
          <w:color w:val="1A1A2E"/>
          <w:sz w:val="22"/>
          <w:szCs w:val="22"/>
        </w:rPr>
        <w:t xml:space="preserve">The parties acknowledge that the Clinical Director's time commitment will vary based on patient volume and operational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Est. Hours/Month</w:t>
            </w:r>
          </w:p>
        </w:tc>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Patient Volume</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Launch (Months 1–3)</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4–8 hours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0–10 patients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Growth (Months 4–9)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8–15 hours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10–30 patients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Scale (Months 10+)</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15–25 hours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30–100 patients</w:t>
            </w:r>
          </w:p>
        </w:tc>
      </w:tr>
    </w:tbl>
    <w:p>
      <w:pPr>
        <w:spacing w:after="200"/>
      </w:pPr>
    </w:p>
    <w:p>
      <w:pPr>
        <w:pBdr>
          <w:bottom w:val="single" w:color="0D9488" w:sz="2" w:space="4"/>
        </w:pBdr>
        <w:spacing w:before="300" w:after="200"/>
      </w:pPr>
      <w:r>
        <w:rPr>
          <w:rFonts w:ascii="Arial" w:cs="Arial" w:eastAsia="Arial" w:hAnsi="Arial"/>
          <w:b/>
          <w:bCs/>
          <w:color w:val="0D9488"/>
          <w:sz w:val="24"/>
          <w:szCs w:val="24"/>
        </w:rPr>
        <w:t xml:space="preserve">Section 5: </w:t>
      </w:r>
      <w:r>
        <w:rPr>
          <w:rFonts w:ascii="Arial" w:cs="Arial" w:eastAsia="Arial" w:hAnsi="Arial"/>
          <w:b/>
          <w:bCs/>
          <w:color w:val="1A1A2E"/>
          <w:sz w:val="24"/>
          <w:szCs w:val="24"/>
        </w:rPr>
        <w:t xml:space="preserve">Compensation</w:t>
      </w:r>
    </w:p>
    <w:p>
      <w:pPr>
        <w:spacing w:after="120"/>
        <w:jc w:val="left"/>
      </w:pPr>
      <w:r>
        <w:rPr>
          <w:rFonts w:ascii="Arial" w:cs="Arial" w:eastAsia="Arial" w:hAnsi="Arial"/>
          <w:b w:val="false"/>
          <w:bCs w:val="false"/>
          <w:i w:val="false"/>
          <w:iCs w:val="false"/>
          <w:color w:val="1A1A2E"/>
          <w:sz w:val="22"/>
          <w:szCs w:val="22"/>
        </w:rPr>
        <w:t xml:space="preserve">The Company shall compensate the Clinical Director as follows:</w:t>
      </w:r>
    </w:p>
    <w:p>
      <w:pPr>
        <w:spacing w:after="120"/>
        <w:jc w:val="left"/>
      </w:pPr>
      <w:r>
        <w:rPr>
          <w:rFonts w:ascii="Arial" w:cs="Arial" w:eastAsia="Arial" w:hAnsi="Arial"/>
          <w:b/>
          <w:bCs/>
          <w:color w:val="1A1A2E"/>
          <w:sz w:val="22"/>
          <w:szCs w:val="22"/>
        </w:rPr>
        <w:t xml:space="preserve">5.1 Monthly Retainer</w:t>
      </w:r>
    </w:p>
    <w:p>
      <w:pPr>
        <w:spacing w:after="120"/>
        <w:jc w:val="left"/>
      </w:pPr>
      <w:r>
        <w:rPr>
          <w:rFonts w:ascii="Arial" w:cs="Arial" w:eastAsia="Arial" w:hAnsi="Arial"/>
          <w:b w:val="false"/>
          <w:bCs w:val="false"/>
          <w:i w:val="false"/>
          <w:iCs w:val="false"/>
          <w:color w:val="1A1A2E"/>
          <w:sz w:val="22"/>
          <w:szCs w:val="22"/>
        </w:rPr>
        <w:t xml:space="preserve">A monthly retainer of $____________ per month, payable on the first business day of each month, for the baseline services described in Section 3.</w:t>
      </w:r>
    </w:p>
    <w:p>
      <w:pPr>
        <w:spacing w:after="120"/>
        <w:jc w:val="left"/>
      </w:pPr>
      <w:r>
        <w:rPr>
          <w:rFonts w:ascii="Arial" w:cs="Arial" w:eastAsia="Arial" w:hAnsi="Arial"/>
          <w:b/>
          <w:bCs/>
          <w:color w:val="1A1A2E"/>
          <w:sz w:val="22"/>
          <w:szCs w:val="22"/>
        </w:rPr>
        <w:t xml:space="preserve">5.2 Per-Review Payments</w:t>
      </w:r>
    </w:p>
    <w:p>
      <w:pPr>
        <w:spacing w:after="120"/>
        <w:jc w:val="left"/>
      </w:pPr>
      <w:r>
        <w:rPr>
          <w:rFonts w:ascii="Arial" w:cs="Arial" w:eastAsia="Arial" w:hAnsi="Arial"/>
          <w:b w:val="false"/>
          <w:bCs w:val="false"/>
          <w:i w:val="false"/>
          <w:iCs w:val="false"/>
          <w:color w:val="1A1A2E"/>
          <w:sz w:val="22"/>
          <w:szCs w:val="22"/>
        </w:rPr>
        <w:t xml:space="preserve">In addition to the monthly retainer, the Clinical Director shall receive:</w:t>
      </w:r>
    </w:p>
    <w:p>
      <w:pPr>
        <w:pStyle w:val="ListParagraph"/>
        <w:numPr>
          <w:ilvl w:val="0"/>
          <w:numId w:val="2"/>
        </w:numPr>
        <w:spacing w:after="80"/>
      </w:pPr>
      <w:r>
        <w:rPr>
          <w:rFonts w:ascii="Arial" w:cs="Arial" w:eastAsia="Arial" w:hAnsi="Arial"/>
          <w:color w:val="1A1A2E"/>
          <w:sz w:val="22"/>
          <w:szCs w:val="22"/>
        </w:rPr>
        <w:t xml:space="preserve">$____________ per care plan review and approval (Section 3.1)</w:t>
      </w:r>
    </w:p>
    <w:p>
      <w:pPr>
        <w:pStyle w:val="ListParagraph"/>
        <w:numPr>
          <w:ilvl w:val="0"/>
          <w:numId w:val="2"/>
        </w:numPr>
        <w:spacing w:after="80"/>
      </w:pPr>
      <w:r>
        <w:rPr>
          <w:rFonts w:ascii="Arial" w:cs="Arial" w:eastAsia="Arial" w:hAnsi="Arial"/>
          <w:color w:val="1A1A2E"/>
          <w:sz w:val="22"/>
          <w:szCs w:val="22"/>
        </w:rPr>
        <w:t xml:space="preserve">$____________ per Letter of Medical Necessity signed (Section 3.2)</w:t>
      </w:r>
    </w:p>
    <w:p>
      <w:pPr>
        <w:spacing w:after="120"/>
        <w:jc w:val="left"/>
      </w:pPr>
      <w:r>
        <w:rPr>
          <w:rFonts w:ascii="Arial" w:cs="Arial" w:eastAsia="Arial" w:hAnsi="Arial"/>
          <w:b/>
          <w:bCs/>
          <w:color w:val="1A1A2E"/>
          <w:sz w:val="22"/>
          <w:szCs w:val="22"/>
        </w:rPr>
        <w:t xml:space="preserve">5.3 Cooperative Equity (Optional)</w:t>
      </w:r>
    </w:p>
    <w:p>
      <w:pPr>
        <w:spacing w:after="120"/>
        <w:jc w:val="left"/>
      </w:pPr>
      <w:r>
        <w:rPr>
          <w:rFonts w:ascii="Arial" w:cs="Arial" w:eastAsia="Arial" w:hAnsi="Arial"/>
          <w:b w:val="false"/>
          <w:bCs w:val="false"/>
          <w:i w:val="false"/>
          <w:iCs w:val="false"/>
          <w:color w:val="1A1A2E"/>
          <w:sz w:val="22"/>
          <w:szCs w:val="22"/>
        </w:rPr>
        <w:t xml:space="preserve">At the Clinical Director's election, the Company shall offer cooperative membership or LLC equity participation under terms to be negotiated separately, providing long-term alignment with the cooperative's mission and growth.</w:t>
      </w:r>
    </w:p>
    <w:p>
      <w:pPr>
        <w:spacing w:after="120"/>
        <w:jc w:val="left"/>
      </w:pPr>
      <w:r>
        <w:rPr>
          <w:rFonts w:ascii="Arial" w:cs="Arial" w:eastAsia="Arial" w:hAnsi="Arial"/>
          <w:b/>
          <w:bCs/>
          <w:color w:val="1A1A2E"/>
          <w:sz w:val="22"/>
          <w:szCs w:val="22"/>
        </w:rPr>
        <w:t xml:space="preserve">5.4 Revenue-Linked Compensation (Optional)</w:t>
      </w:r>
    </w:p>
    <w:p>
      <w:pPr>
        <w:spacing w:after="120"/>
        <w:jc w:val="left"/>
      </w:pPr>
      <w:r>
        <w:rPr>
          <w:rFonts w:ascii="Arial" w:cs="Arial" w:eastAsia="Arial" w:hAnsi="Arial"/>
          <w:b w:val="false"/>
          <w:bCs w:val="false"/>
          <w:i w:val="false"/>
          <w:iCs w:val="false"/>
          <w:color w:val="1A1A2E"/>
          <w:sz w:val="22"/>
          <w:szCs w:val="22"/>
        </w:rPr>
        <w:t xml:space="preserve">The parties may negotiate a revenue share arrangement linked to specific revenue streams that the Clinical Director's oversight directly enables, including but not limited to ACCESS Model Outcome-Aligned Payments, PIN/CHI billing revenue, and CII/CRI assessment revenue. Terms to be documented in a separate addendum.</w:t>
      </w:r>
    </w:p>
    <w:p>
      <w:pPr>
        <w:spacing w:after="120"/>
        <w:jc w:val="left"/>
      </w:pPr>
      <w:r>
        <w:rPr>
          <w:rFonts w:ascii="Arial" w:cs="Arial" w:eastAsia="Arial" w:hAnsi="Arial"/>
          <w:b/>
          <w:bCs/>
          <w:color w:val="1A1A2E"/>
          <w:sz w:val="22"/>
          <w:szCs w:val="22"/>
        </w:rPr>
        <w:t xml:space="preserve">5.5 Expense Reimbursement</w:t>
      </w:r>
    </w:p>
    <w:p>
      <w:pPr>
        <w:spacing w:after="120"/>
        <w:jc w:val="left"/>
      </w:pPr>
      <w:r>
        <w:rPr>
          <w:rFonts w:ascii="Arial" w:cs="Arial" w:eastAsia="Arial" w:hAnsi="Arial"/>
          <w:b w:val="false"/>
          <w:bCs w:val="false"/>
          <w:i w:val="false"/>
          <w:iCs w:val="false"/>
          <w:color w:val="1A1A2E"/>
          <w:sz w:val="22"/>
          <w:szCs w:val="22"/>
        </w:rPr>
        <w:t xml:space="preserve">The Company shall reimburse the Clinical Director for reasonable expenses incurred in connection with services under this Agreement, including continuing medical education related to cooperative care delivery, with prior approval for expenses exceeding $250.</w:t>
      </w:r>
    </w:p>
    <w:p>
      <w:pPr>
        <w:pBdr>
          <w:bottom w:val="single" w:color="0D9488" w:sz="2" w:space="4"/>
        </w:pBdr>
        <w:spacing w:before="300" w:after="200"/>
      </w:pPr>
      <w:r>
        <w:rPr>
          <w:rFonts w:ascii="Arial" w:cs="Arial" w:eastAsia="Arial" w:hAnsi="Arial"/>
          <w:b/>
          <w:bCs/>
          <w:color w:val="0D9488"/>
          <w:sz w:val="24"/>
          <w:szCs w:val="24"/>
        </w:rPr>
        <w:t xml:space="preserve">Section 6: </w:t>
      </w:r>
      <w:r>
        <w:rPr>
          <w:rFonts w:ascii="Arial" w:cs="Arial" w:eastAsia="Arial" w:hAnsi="Arial"/>
          <w:b/>
          <w:bCs/>
          <w:color w:val="1A1A2E"/>
          <w:sz w:val="24"/>
          <w:szCs w:val="24"/>
        </w:rPr>
        <w:t xml:space="preserve">Relationship of Parties</w:t>
      </w:r>
    </w:p>
    <w:p>
      <w:pPr>
        <w:spacing w:after="120"/>
        <w:jc w:val="left"/>
      </w:pPr>
      <w:r>
        <w:rPr>
          <w:rFonts w:ascii="Arial" w:cs="Arial" w:eastAsia="Arial" w:hAnsi="Arial"/>
          <w:b w:val="false"/>
          <w:bCs w:val="false"/>
          <w:i w:val="false"/>
          <w:iCs w:val="false"/>
          <w:color w:val="1A1A2E"/>
          <w:sz w:val="22"/>
          <w:szCs w:val="22"/>
        </w:rPr>
        <w:t xml:space="preserve">The Clinical Director is an independent contractor, not an employee, partner, or agent of the Company. The Clinical Director retains full control over the manner and means of performing services, subject to the clinical standards and regulatory requirements of the Agreement. Nothing in this Agreement creates an employment relationship, and the Clinical Director is responsible for their own taxes, insurance, and professional licensing.</w:t>
      </w:r>
    </w:p>
    <w:p>
      <w:pPr>
        <w:spacing w:after="120"/>
        <w:jc w:val="left"/>
      </w:pPr>
      <w:r>
        <w:rPr>
          <w:rFonts w:ascii="Arial" w:cs="Arial" w:eastAsia="Arial" w:hAnsi="Arial"/>
          <w:b w:val="false"/>
          <w:bCs w:val="false"/>
          <w:i w:val="false"/>
          <w:iCs w:val="false"/>
          <w:color w:val="1A1A2E"/>
          <w:sz w:val="22"/>
          <w:szCs w:val="22"/>
        </w:rPr>
        <w:t xml:space="preserve">Notwithstanding the foregoing, for purposes of the CMS ACCESS Model, the Clinical Director is the designated physician Clinical Director of the Company as required by the Request for Applications, and the contract specifies the physician who assumes the Medical Director responsibilities and obligations as required by CMS.</w:t>
      </w:r>
    </w:p>
    <w:p>
      <w:pPr>
        <w:pBdr>
          <w:bottom w:val="single" w:color="0D9488" w:sz="2" w:space="4"/>
        </w:pBdr>
        <w:spacing w:before="300" w:after="200"/>
      </w:pPr>
      <w:r>
        <w:rPr>
          <w:rFonts w:ascii="Arial" w:cs="Arial" w:eastAsia="Arial" w:hAnsi="Arial"/>
          <w:b/>
          <w:bCs/>
          <w:color w:val="0D9488"/>
          <w:sz w:val="24"/>
          <w:szCs w:val="24"/>
        </w:rPr>
        <w:t xml:space="preserve">Section 7: </w:t>
      </w:r>
      <w:r>
        <w:rPr>
          <w:rFonts w:ascii="Arial" w:cs="Arial" w:eastAsia="Arial" w:hAnsi="Arial"/>
          <w:b/>
          <w:bCs/>
          <w:color w:val="1A1A2E"/>
          <w:sz w:val="24"/>
          <w:szCs w:val="24"/>
        </w:rPr>
        <w:t xml:space="preserve">Term and Termination</w:t>
      </w:r>
    </w:p>
    <w:p>
      <w:pPr>
        <w:spacing w:after="120"/>
        <w:jc w:val="left"/>
      </w:pPr>
      <w:r>
        <w:rPr>
          <w:rFonts w:ascii="Arial" w:cs="Arial" w:eastAsia="Arial" w:hAnsi="Arial"/>
          <w:b/>
          <w:bCs/>
          <w:color w:val="1A1A2E"/>
          <w:sz w:val="22"/>
          <w:szCs w:val="22"/>
        </w:rPr>
        <w:t xml:space="preserve">7.1 Term</w:t>
      </w:r>
    </w:p>
    <w:p>
      <w:pPr>
        <w:spacing w:after="120"/>
        <w:jc w:val="left"/>
      </w:pPr>
      <w:r>
        <w:rPr>
          <w:rFonts w:ascii="Arial" w:cs="Arial" w:eastAsia="Arial" w:hAnsi="Arial"/>
          <w:b w:val="false"/>
          <w:bCs w:val="false"/>
          <w:i w:val="false"/>
          <w:iCs w:val="false"/>
          <w:color w:val="1A1A2E"/>
          <w:sz w:val="22"/>
          <w:szCs w:val="22"/>
        </w:rPr>
        <w:t xml:space="preserve">This Agreement shall commence on the Effective Date and continue for an initial term of twelve (12) months, automatically renewing for successive twelve-month periods unless either party provides sixty (60) days' written notice of non-renewal.</w:t>
      </w:r>
    </w:p>
    <w:p>
      <w:pPr>
        <w:spacing w:after="120"/>
        <w:jc w:val="left"/>
      </w:pPr>
      <w:r>
        <w:rPr>
          <w:rFonts w:ascii="Arial" w:cs="Arial" w:eastAsia="Arial" w:hAnsi="Arial"/>
          <w:b/>
          <w:bCs/>
          <w:color w:val="1A1A2E"/>
          <w:sz w:val="22"/>
          <w:szCs w:val="22"/>
        </w:rPr>
        <w:t xml:space="preserve">7.2 Termination for Convenience</w:t>
      </w:r>
    </w:p>
    <w:p>
      <w:pPr>
        <w:spacing w:after="120"/>
        <w:jc w:val="left"/>
      </w:pPr>
      <w:r>
        <w:rPr>
          <w:rFonts w:ascii="Arial" w:cs="Arial" w:eastAsia="Arial" w:hAnsi="Arial"/>
          <w:b w:val="false"/>
          <w:bCs w:val="false"/>
          <w:i w:val="false"/>
          <w:iCs w:val="false"/>
          <w:color w:val="1A1A2E"/>
          <w:sz w:val="22"/>
          <w:szCs w:val="22"/>
        </w:rPr>
        <w:t xml:space="preserve">Either party may terminate this Agreement upon ninety (90) days' written notice. The extended notice period reflects the regulatory dependencies (CDPHE license, ACCESS Model, Medicare enrollment) that require a named physician, and provides adequate time for the Company to identify a successor Clinical Director.</w:t>
      </w:r>
    </w:p>
    <w:p>
      <w:pPr>
        <w:spacing w:after="120"/>
        <w:jc w:val="left"/>
      </w:pPr>
      <w:r>
        <w:rPr>
          <w:rFonts w:ascii="Arial" w:cs="Arial" w:eastAsia="Arial" w:hAnsi="Arial"/>
          <w:b/>
          <w:bCs/>
          <w:color w:val="1A1A2E"/>
          <w:sz w:val="22"/>
          <w:szCs w:val="22"/>
        </w:rPr>
        <w:t xml:space="preserve">7.3 Termination for Cause</w:t>
      </w:r>
    </w:p>
    <w:p>
      <w:pPr>
        <w:spacing w:after="120"/>
        <w:jc w:val="left"/>
      </w:pPr>
      <w:r>
        <w:rPr>
          <w:rFonts w:ascii="Arial" w:cs="Arial" w:eastAsia="Arial" w:hAnsi="Arial"/>
          <w:b w:val="false"/>
          <w:bCs w:val="false"/>
          <w:i w:val="false"/>
          <w:iCs w:val="false"/>
          <w:color w:val="1A1A2E"/>
          <w:sz w:val="22"/>
          <w:szCs w:val="22"/>
        </w:rPr>
        <w:t xml:space="preserve">Either party may terminate this Agreement immediately upon written notice if the other party: (a) materially breaches the Agreement and fails to cure within thirty (30) days of notice; (b) loses any license, certification, or enrollment required to perform under this Agreement; or (c) engages in conduct that constitutes fraud, gross negligence, or willful misconduct.</w:t>
      </w:r>
    </w:p>
    <w:p>
      <w:pPr>
        <w:spacing w:after="120"/>
        <w:jc w:val="left"/>
      </w:pPr>
      <w:r>
        <w:rPr>
          <w:rFonts w:ascii="Arial" w:cs="Arial" w:eastAsia="Arial" w:hAnsi="Arial"/>
          <w:b/>
          <w:bCs/>
          <w:color w:val="1A1A2E"/>
          <w:sz w:val="22"/>
          <w:szCs w:val="22"/>
        </w:rPr>
        <w:t xml:space="preserve">7.4 Transition Obligations</w:t>
      </w:r>
    </w:p>
    <w:p>
      <w:pPr>
        <w:spacing w:after="120"/>
        <w:jc w:val="left"/>
      </w:pPr>
      <w:r>
        <w:rPr>
          <w:rFonts w:ascii="Arial" w:cs="Arial" w:eastAsia="Arial" w:hAnsi="Arial"/>
          <w:b w:val="false"/>
          <w:bCs w:val="false"/>
          <w:i w:val="false"/>
          <w:iCs w:val="false"/>
          <w:color w:val="1A1A2E"/>
          <w:sz w:val="22"/>
          <w:szCs w:val="22"/>
        </w:rPr>
        <w:t xml:space="preserve">Upon termination, the Clinical Director shall cooperate reasonably with the transition of responsibilities to a successor physician, including signing necessary regulatory transfer documents, for a period not to exceed thirty (30) days following the effective date of termination.</w:t>
      </w:r>
    </w:p>
    <w:p>
      <w:pPr>
        <w:pBdr>
          <w:bottom w:val="single" w:color="0D9488" w:sz="2" w:space="4"/>
        </w:pBdr>
        <w:spacing w:before="300" w:after="200"/>
      </w:pPr>
      <w:r>
        <w:rPr>
          <w:rFonts w:ascii="Arial" w:cs="Arial" w:eastAsia="Arial" w:hAnsi="Arial"/>
          <w:b/>
          <w:bCs/>
          <w:color w:val="0D9488"/>
          <w:sz w:val="24"/>
          <w:szCs w:val="24"/>
        </w:rPr>
        <w:t xml:space="preserve">Section 8: </w:t>
      </w:r>
      <w:r>
        <w:rPr>
          <w:rFonts w:ascii="Arial" w:cs="Arial" w:eastAsia="Arial" w:hAnsi="Arial"/>
          <w:b/>
          <w:bCs/>
          <w:color w:val="1A1A2E"/>
          <w:sz w:val="24"/>
          <w:szCs w:val="24"/>
        </w:rPr>
        <w:t xml:space="preserve">Professional Liability and Insurance</w:t>
      </w:r>
    </w:p>
    <w:p>
      <w:pPr>
        <w:spacing w:after="120"/>
        <w:jc w:val="left"/>
      </w:pPr>
      <w:r>
        <w:rPr>
          <w:rFonts w:ascii="Arial" w:cs="Arial" w:eastAsia="Arial" w:hAnsi="Arial"/>
          <w:b/>
          <w:bCs/>
          <w:color w:val="1A1A2E"/>
          <w:sz w:val="22"/>
          <w:szCs w:val="22"/>
        </w:rPr>
        <w:t xml:space="preserve">8.1</w:t>
      </w:r>
      <w:r>
        <w:rPr>
          <w:rFonts w:ascii="Arial" w:cs="Arial" w:eastAsia="Arial" w:hAnsi="Arial"/>
          <w:color w:val="1A1A2E"/>
          <w:sz w:val="22"/>
          <w:szCs w:val="22"/>
        </w:rPr>
        <w:t xml:space="preserve"> The Clinical Director shall maintain professional liability (malpractice) insurance with minimum coverage of $1,000,000 per occurrence and $3,000,000 aggregate throughout the term of this Agreement.</w:t>
      </w:r>
    </w:p>
    <w:p>
      <w:pPr>
        <w:spacing w:after="120"/>
        <w:jc w:val="left"/>
      </w:pPr>
      <w:r>
        <w:rPr>
          <w:rFonts w:ascii="Arial" w:cs="Arial" w:eastAsia="Arial" w:hAnsi="Arial"/>
          <w:b/>
          <w:bCs/>
          <w:color w:val="1A1A2E"/>
          <w:sz w:val="22"/>
          <w:szCs w:val="22"/>
        </w:rPr>
        <w:t xml:space="preserve">8.2</w:t>
      </w:r>
      <w:r>
        <w:rPr>
          <w:rFonts w:ascii="Arial" w:cs="Arial" w:eastAsia="Arial" w:hAnsi="Arial"/>
          <w:color w:val="1A1A2E"/>
          <w:sz w:val="22"/>
          <w:szCs w:val="22"/>
        </w:rPr>
        <w:t xml:space="preserve"> The Company shall maintain general liability insurance and errors &amp; omissions coverage appropriate for a technology-enabled home care organization.</w:t>
      </w:r>
    </w:p>
    <w:p>
      <w:pPr>
        <w:spacing w:after="120"/>
        <w:jc w:val="left"/>
      </w:pPr>
      <w:r>
        <w:rPr>
          <w:rFonts w:ascii="Arial" w:cs="Arial" w:eastAsia="Arial" w:hAnsi="Arial"/>
          <w:b/>
          <w:bCs/>
          <w:color w:val="1A1A2E"/>
          <w:sz w:val="22"/>
          <w:szCs w:val="22"/>
        </w:rPr>
        <w:t xml:space="preserve">8.3</w:t>
      </w:r>
      <w:r>
        <w:rPr>
          <w:rFonts w:ascii="Arial" w:cs="Arial" w:eastAsia="Arial" w:hAnsi="Arial"/>
          <w:color w:val="1A1A2E"/>
          <w:sz w:val="22"/>
          <w:szCs w:val="22"/>
        </w:rPr>
        <w:t xml:space="preserve"> The Clinical Director's clinical liability is limited to the scope of services performed under this Agreement. The Clinical Director is not liable for actions taken by caregivers outside the scope of approved care plans, for technology failures in the CareOS platform, or for administrative decisions made by the Company.</w:t>
      </w:r>
    </w:p>
    <w:p>
      <w:pPr>
        <w:pBdr>
          <w:bottom w:val="single" w:color="0D9488" w:sz="2" w:space="4"/>
        </w:pBdr>
        <w:spacing w:before="300" w:after="200"/>
      </w:pPr>
      <w:r>
        <w:rPr>
          <w:rFonts w:ascii="Arial" w:cs="Arial" w:eastAsia="Arial" w:hAnsi="Arial"/>
          <w:b/>
          <w:bCs/>
          <w:color w:val="0D9488"/>
          <w:sz w:val="24"/>
          <w:szCs w:val="24"/>
        </w:rPr>
        <w:t xml:space="preserve">Section 9: </w:t>
      </w:r>
      <w:r>
        <w:rPr>
          <w:rFonts w:ascii="Arial" w:cs="Arial" w:eastAsia="Arial" w:hAnsi="Arial"/>
          <w:b/>
          <w:bCs/>
          <w:color w:val="1A1A2E"/>
          <w:sz w:val="24"/>
          <w:szCs w:val="24"/>
        </w:rPr>
        <w:t xml:space="preserve">Confidentiality and HIPAA</w:t>
      </w:r>
    </w:p>
    <w:p>
      <w:pPr>
        <w:spacing w:after="120"/>
        <w:jc w:val="left"/>
      </w:pPr>
      <w:r>
        <w:rPr>
          <w:rFonts w:ascii="Arial" w:cs="Arial" w:eastAsia="Arial" w:hAnsi="Arial"/>
          <w:b w:val="false"/>
          <w:bCs w:val="false"/>
          <w:i w:val="false"/>
          <w:iCs w:val="false"/>
          <w:color w:val="1A1A2E"/>
          <w:sz w:val="22"/>
          <w:szCs w:val="22"/>
        </w:rPr>
        <w:t xml:space="preserve">9.1 The Clinical Director shall maintain the confidentiality of all patient health information in accordance with the Health Insurance Portability and Accountability Act (HIPAA) and applicable state law.</w:t>
      </w:r>
    </w:p>
    <w:p>
      <w:pPr>
        <w:spacing w:after="120"/>
        <w:jc w:val="left"/>
      </w:pPr>
      <w:r>
        <w:rPr>
          <w:rFonts w:ascii="Arial" w:cs="Arial" w:eastAsia="Arial" w:hAnsi="Arial"/>
          <w:b w:val="false"/>
          <w:bCs w:val="false"/>
          <w:i w:val="false"/>
          <w:iCs w:val="false"/>
          <w:color w:val="1A1A2E"/>
          <w:sz w:val="22"/>
          <w:szCs w:val="22"/>
        </w:rPr>
        <w:t xml:space="preserve">9.2 The Company and the Clinical Director shall execute a separate Business Associate Agreement (BAA) as required by HIPAA.</w:t>
      </w:r>
    </w:p>
    <w:p>
      <w:pPr>
        <w:spacing w:after="120"/>
        <w:jc w:val="left"/>
      </w:pPr>
      <w:r>
        <w:rPr>
          <w:rFonts w:ascii="Arial" w:cs="Arial" w:eastAsia="Arial" w:hAnsi="Arial"/>
          <w:b w:val="false"/>
          <w:bCs w:val="false"/>
          <w:i w:val="false"/>
          <w:iCs w:val="false"/>
          <w:color w:val="1A1A2E"/>
          <w:sz w:val="22"/>
          <w:szCs w:val="22"/>
        </w:rPr>
        <w:t xml:space="preserve">9.3 The Clinical Director shall maintain the confidentiality of the Company's proprietary technology, business methods, and trade secrets, including but not limited to the CareOS NLP pipeline architecture, assessment algorithms, and cooperative financial structures.</w:t>
      </w:r>
    </w:p>
    <w:p>
      <w:pPr>
        <w:pBdr>
          <w:bottom w:val="single" w:color="0D9488" w:sz="2" w:space="4"/>
        </w:pBdr>
        <w:spacing w:before="300" w:after="200"/>
      </w:pPr>
      <w:r>
        <w:rPr>
          <w:rFonts w:ascii="Arial" w:cs="Arial" w:eastAsia="Arial" w:hAnsi="Arial"/>
          <w:b/>
          <w:bCs/>
          <w:color w:val="0D9488"/>
          <w:sz w:val="24"/>
          <w:szCs w:val="24"/>
        </w:rPr>
        <w:t xml:space="preserve">Section 10: </w:t>
      </w:r>
      <w:r>
        <w:rPr>
          <w:rFonts w:ascii="Arial" w:cs="Arial" w:eastAsia="Arial" w:hAnsi="Arial"/>
          <w:b/>
          <w:bCs/>
          <w:color w:val="1A1A2E"/>
          <w:sz w:val="24"/>
          <w:szCs w:val="24"/>
        </w:rPr>
        <w:t xml:space="preserve">Regulatory Compliance</w:t>
      </w:r>
    </w:p>
    <w:p>
      <w:pPr>
        <w:spacing w:after="120"/>
        <w:jc w:val="left"/>
      </w:pPr>
      <w:r>
        <w:rPr>
          <w:rFonts w:ascii="Arial" w:cs="Arial" w:eastAsia="Arial" w:hAnsi="Arial"/>
          <w:b w:val="false"/>
          <w:bCs w:val="false"/>
          <w:i w:val="false"/>
          <w:iCs w:val="false"/>
          <w:color w:val="1A1A2E"/>
          <w:sz w:val="22"/>
          <w:szCs w:val="22"/>
        </w:rPr>
        <w:t xml:space="preserve">10.1 The Clinical Director shall comply with all applicable federal, state, and local laws, regulations, and professional standards, including CMS conditions of participation, CDPHE home care agency regulations, and the Colorado Medical Practice Act.</w:t>
      </w:r>
    </w:p>
    <w:p>
      <w:pPr>
        <w:spacing w:after="120"/>
        <w:jc w:val="left"/>
      </w:pPr>
      <w:r>
        <w:rPr>
          <w:rFonts w:ascii="Arial" w:cs="Arial" w:eastAsia="Arial" w:hAnsi="Arial"/>
          <w:b w:val="false"/>
          <w:bCs w:val="false"/>
          <w:i w:val="false"/>
          <w:iCs w:val="false"/>
          <w:color w:val="1A1A2E"/>
          <w:sz w:val="22"/>
          <w:szCs w:val="22"/>
        </w:rPr>
        <w:t xml:space="preserve">10.2 The Clinical Director shall promptly notify the Company of any disciplinary action, investigation, or proceeding affecting their medical license, DEA registration, or Medicare enrollment.</w:t>
      </w:r>
    </w:p>
    <w:p>
      <w:pPr>
        <w:spacing w:after="120"/>
        <w:jc w:val="left"/>
      </w:pPr>
      <w:r>
        <w:rPr>
          <w:rFonts w:ascii="Arial" w:cs="Arial" w:eastAsia="Arial" w:hAnsi="Arial"/>
          <w:b w:val="false"/>
          <w:bCs w:val="false"/>
          <w:i w:val="false"/>
          <w:iCs w:val="false"/>
          <w:color w:val="1A1A2E"/>
          <w:sz w:val="22"/>
          <w:szCs w:val="22"/>
        </w:rPr>
        <w:t xml:space="preserve">10.3 The Clinical Director shall not refer patients to the Company or its services in violation of the federal Anti-Kickback Statute (42 U.S.C. § 1320a-7b) or the Stark Law (42 U.S.C. § 1395nn). Compensation under this Agreement is for legitimate oversight services at fair market value and is not conditioned on the volume or value of referrals.</w:t>
      </w:r>
    </w:p>
    <w:p>
      <w:pPr>
        <w:pBdr>
          <w:bottom w:val="single" w:color="0D9488" w:sz="2" w:space="4"/>
        </w:pBdr>
        <w:spacing w:before="300" w:after="200"/>
      </w:pPr>
      <w:r>
        <w:rPr>
          <w:rFonts w:ascii="Arial" w:cs="Arial" w:eastAsia="Arial" w:hAnsi="Arial"/>
          <w:b/>
          <w:bCs/>
          <w:color w:val="0D9488"/>
          <w:sz w:val="24"/>
          <w:szCs w:val="24"/>
        </w:rPr>
        <w:t xml:space="preserve">Section 11: </w:t>
      </w:r>
      <w:r>
        <w:rPr>
          <w:rFonts w:ascii="Arial" w:cs="Arial" w:eastAsia="Arial" w:hAnsi="Arial"/>
          <w:b/>
          <w:bCs/>
          <w:color w:val="1A1A2E"/>
          <w:sz w:val="24"/>
          <w:szCs w:val="24"/>
        </w:rPr>
        <w:t xml:space="preserve">Non-Compete and Non-Solicitation</w:t>
      </w:r>
    </w:p>
    <w:p>
      <w:pPr>
        <w:spacing w:after="120"/>
        <w:jc w:val="left"/>
      </w:pPr>
      <w:r>
        <w:rPr>
          <w:rFonts w:ascii="Arial" w:cs="Arial" w:eastAsia="Arial" w:hAnsi="Arial"/>
          <w:b w:val="false"/>
          <w:bCs w:val="false"/>
          <w:i w:val="false"/>
          <w:iCs w:val="false"/>
          <w:color w:val="1A1A2E"/>
          <w:sz w:val="22"/>
          <w:szCs w:val="22"/>
        </w:rPr>
        <w:t xml:space="preserve">11.1 The Clinical Director may continue to practice medicine, maintain hospital privileges, and serve in other capacities (including Automate Clinic and Boulder Community Health) without restriction. This Agreement does not impose any non-compete obligation.</w:t>
      </w:r>
    </w:p>
    <w:p>
      <w:pPr>
        <w:spacing w:after="120"/>
        <w:jc w:val="left"/>
      </w:pPr>
      <w:r>
        <w:rPr>
          <w:rFonts w:ascii="Arial" w:cs="Arial" w:eastAsia="Arial" w:hAnsi="Arial"/>
          <w:b w:val="false"/>
          <w:bCs w:val="false"/>
          <w:i w:val="false"/>
          <w:iCs w:val="false"/>
          <w:color w:val="1A1A2E"/>
          <w:sz w:val="22"/>
          <w:szCs w:val="22"/>
        </w:rPr>
        <w:t xml:space="preserve">11.2 During the term and for twelve (12) months following termination, the Clinical Director shall not directly solicit the Company's patients or caregivers for a competing home care service. This does not restrict the Clinical Director's general medical practice or hospital activities.</w:t>
      </w:r>
    </w:p>
    <w:p>
      <w:pPr>
        <w:pBdr>
          <w:bottom w:val="single" w:color="0D9488" w:sz="2" w:space="4"/>
        </w:pBdr>
        <w:spacing w:before="300" w:after="200"/>
      </w:pPr>
      <w:r>
        <w:rPr>
          <w:rFonts w:ascii="Arial" w:cs="Arial" w:eastAsia="Arial" w:hAnsi="Arial"/>
          <w:b/>
          <w:bCs/>
          <w:color w:val="0D9488"/>
          <w:sz w:val="24"/>
          <w:szCs w:val="24"/>
        </w:rPr>
        <w:t xml:space="preserve">Section 12: </w:t>
      </w:r>
      <w:r>
        <w:rPr>
          <w:rFonts w:ascii="Arial" w:cs="Arial" w:eastAsia="Arial" w:hAnsi="Arial"/>
          <w:b/>
          <w:bCs/>
          <w:color w:val="1A1A2E"/>
          <w:sz w:val="24"/>
          <w:szCs w:val="24"/>
        </w:rPr>
        <w:t xml:space="preserve">Dispute Resolution</w:t>
      </w:r>
    </w:p>
    <w:p>
      <w:pPr>
        <w:spacing w:after="120"/>
        <w:jc w:val="left"/>
      </w:pPr>
      <w:r>
        <w:rPr>
          <w:rFonts w:ascii="Arial" w:cs="Arial" w:eastAsia="Arial" w:hAnsi="Arial"/>
          <w:b w:val="false"/>
          <w:bCs w:val="false"/>
          <w:i w:val="false"/>
          <w:iCs w:val="false"/>
          <w:color w:val="1A1A2E"/>
          <w:sz w:val="22"/>
          <w:szCs w:val="22"/>
        </w:rPr>
        <w:t xml:space="preserve">Any dispute arising under this Agreement shall first be addressed through good-faith negotiation between the parties. If unresolved within thirty (30) days, disputes shall be submitted to binding arbitration in Boulder, Colorado under the rules of the American Arbitration Association. The prevailing party shall be entitled to reasonable attorneys' fees.</w:t>
      </w:r>
    </w:p>
    <w:p>
      <w:pPr>
        <w:pBdr>
          <w:bottom w:val="single" w:color="0D9488" w:sz="2" w:space="4"/>
        </w:pBdr>
        <w:spacing w:before="300" w:after="200"/>
      </w:pPr>
      <w:r>
        <w:rPr>
          <w:rFonts w:ascii="Arial" w:cs="Arial" w:eastAsia="Arial" w:hAnsi="Arial"/>
          <w:b/>
          <w:bCs/>
          <w:color w:val="0D9488"/>
          <w:sz w:val="24"/>
          <w:szCs w:val="24"/>
        </w:rPr>
        <w:t xml:space="preserve">Section 13: </w:t>
      </w:r>
      <w:r>
        <w:rPr>
          <w:rFonts w:ascii="Arial" w:cs="Arial" w:eastAsia="Arial" w:hAnsi="Arial"/>
          <w:b/>
          <w:bCs/>
          <w:color w:val="1A1A2E"/>
          <w:sz w:val="24"/>
          <w:szCs w:val="24"/>
        </w:rPr>
        <w:t xml:space="preserve">Miscellaneous</w:t>
      </w:r>
    </w:p>
    <w:p>
      <w:pPr>
        <w:spacing w:after="120"/>
        <w:jc w:val="left"/>
      </w:pPr>
      <w:r>
        <w:rPr>
          <w:rFonts w:ascii="Arial" w:cs="Arial" w:eastAsia="Arial" w:hAnsi="Arial"/>
          <w:b w:val="false"/>
          <w:bCs w:val="false"/>
          <w:i w:val="false"/>
          <w:iCs w:val="false"/>
          <w:color w:val="1A1A2E"/>
          <w:sz w:val="22"/>
          <w:szCs w:val="22"/>
        </w:rPr>
        <w:t xml:space="preserve">13.1 Entire Agreement. This Agreement, together with any addenda and the BAA, constitutes the entire agreement between the parties and supersedes all prior negotiations and agreements.</w:t>
      </w:r>
    </w:p>
    <w:p>
      <w:pPr>
        <w:spacing w:after="120"/>
        <w:jc w:val="left"/>
      </w:pPr>
      <w:r>
        <w:rPr>
          <w:rFonts w:ascii="Arial" w:cs="Arial" w:eastAsia="Arial" w:hAnsi="Arial"/>
          <w:b w:val="false"/>
          <w:bCs w:val="false"/>
          <w:i w:val="false"/>
          <w:iCs w:val="false"/>
          <w:color w:val="1A1A2E"/>
          <w:sz w:val="22"/>
          <w:szCs w:val="22"/>
        </w:rPr>
        <w:t xml:space="preserve">13.2 Amendments. This Agreement may be amended only in writing signed by both parties.</w:t>
      </w:r>
    </w:p>
    <w:p>
      <w:pPr>
        <w:spacing w:after="120"/>
        <w:jc w:val="left"/>
      </w:pPr>
      <w:r>
        <w:rPr>
          <w:rFonts w:ascii="Arial" w:cs="Arial" w:eastAsia="Arial" w:hAnsi="Arial"/>
          <w:b w:val="false"/>
          <w:bCs w:val="false"/>
          <w:i w:val="false"/>
          <w:iCs w:val="false"/>
          <w:color w:val="1A1A2E"/>
          <w:sz w:val="22"/>
          <w:szCs w:val="22"/>
        </w:rPr>
        <w:t xml:space="preserve">13.3 Governing Law. This Agreement shall be governed by the laws of the State of Colorado.</w:t>
      </w:r>
    </w:p>
    <w:p>
      <w:pPr>
        <w:spacing w:after="120"/>
        <w:jc w:val="left"/>
      </w:pPr>
      <w:r>
        <w:rPr>
          <w:rFonts w:ascii="Arial" w:cs="Arial" w:eastAsia="Arial" w:hAnsi="Arial"/>
          <w:b w:val="false"/>
          <w:bCs w:val="false"/>
          <w:i w:val="false"/>
          <w:iCs w:val="false"/>
          <w:color w:val="1A1A2E"/>
          <w:sz w:val="22"/>
          <w:szCs w:val="22"/>
        </w:rPr>
        <w:t xml:space="preserve">13.4 Notices. All notices shall be in writing and delivered to the addresses below or such other address as either party may designate.</w:t>
      </w:r>
    </w:p>
    <w:p>
      <w:pPr>
        <w:spacing w:after="120"/>
        <w:jc w:val="left"/>
      </w:pPr>
      <w:r>
        <w:rPr>
          <w:rFonts w:ascii="Arial" w:cs="Arial" w:eastAsia="Arial" w:hAnsi="Arial"/>
          <w:b w:val="false"/>
          <w:bCs w:val="false"/>
          <w:i w:val="false"/>
          <w:iCs w:val="false"/>
          <w:color w:val="1A1A2E"/>
          <w:sz w:val="22"/>
          <w:szCs w:val="22"/>
        </w:rPr>
        <w:t xml:space="preserve">13.5 Assignment. This Agreement may not be assigned by either party without the prior written consent of the other party.</w:t>
      </w:r>
    </w:p>
    <w:p>
      <w:pPr>
        <w:spacing w:after="120"/>
        <w:jc w:val="left"/>
      </w:pPr>
      <w:r>
        <w:rPr>
          <w:rFonts w:ascii="Arial" w:cs="Arial" w:eastAsia="Arial" w:hAnsi="Arial"/>
          <w:b w:val="false"/>
          <w:bCs w:val="false"/>
          <w:i w:val="false"/>
          <w:iCs w:val="false"/>
          <w:color w:val="1A1A2E"/>
          <w:sz w:val="22"/>
          <w:szCs w:val="22"/>
        </w:rPr>
        <w:t xml:space="preserve">13.6 Severability. If any provision of this Agreement is found to be unenforceable, the remaining provisions shall continue in full force and effect.</w:t>
      </w:r>
    </w:p>
    <w:p>
      <w:r>
        <w:br w:type="page"/>
      </w:r>
    </w:p>
    <w:p>
      <w:pPr>
        <w:spacing w:before="200" w:after="400"/>
        <w:jc w:val="center"/>
      </w:pPr>
      <w:r>
        <w:rPr>
          <w:rFonts w:ascii="Arial" w:cs="Arial" w:eastAsia="Arial" w:hAnsi="Arial"/>
          <w:b/>
          <w:bCs/>
          <w:color w:val="1A1A2E"/>
          <w:sz w:val="28"/>
          <w:szCs w:val="28"/>
        </w:rPr>
        <w:t xml:space="preserve">SIGNATURES</w:t>
      </w:r>
    </w:p>
    <w:p>
      <w:pPr>
        <w:spacing w:after="120"/>
        <w:jc w:val="left"/>
      </w:pPr>
      <w:r>
        <w:rPr>
          <w:rFonts w:ascii="Arial" w:cs="Arial" w:eastAsia="Arial" w:hAnsi="Arial"/>
          <w:b w:val="false"/>
          <w:bCs w:val="false"/>
          <w:i w:val="false"/>
          <w:iCs w:val="false"/>
          <w:color w:val="1A1A2E"/>
          <w:sz w:val="22"/>
          <w:szCs w:val="22"/>
        </w:rPr>
        <w:t xml:space="preserve">IN WITNESS WHEREOF, the parties have executed this Agreement as of the Effective Date.</w:t>
      </w:r>
    </w:p>
    <w:p>
      <w:pPr>
        <w:spacing w:before="400"/>
      </w:pPr>
      <w:r>
        <w:rPr>
          <w:rFonts w:ascii="Arial" w:cs="Arial" w:eastAsia="Arial" w:hAnsi="Arial"/>
          <w:b/>
          <w:bCs/>
          <w:color w:val="0D9488"/>
          <w:sz w:val="24"/>
          <w:szCs w:val="24"/>
        </w:rPr>
        <w:t xml:space="preserve">co-op.care Technologies LLC</w:t>
      </w:r>
    </w:p>
    <w:p>
      <w:pPr>
        <w:spacing w:before="400"/>
      </w:pPr>
      <w:r>
        <w:rPr>
          <w:rFonts w:ascii="Arial" w:cs="Arial" w:eastAsia="Arial" w:hAnsi="Arial"/>
          <w:color w:val="6B7280"/>
          <w:sz w:val="22"/>
          <w:szCs w:val="22"/>
        </w:rPr>
        <w:t xml:space="preserve">________________________________________</w:t>
      </w:r>
    </w:p>
    <w:p>
      <w:pPr>
        <w:spacing w:after="200"/>
      </w:pPr>
      <w:r>
        <w:rPr>
          <w:rFonts w:ascii="Arial" w:cs="Arial" w:eastAsia="Arial" w:hAnsi="Arial"/>
          <w:i/>
          <w:iCs/>
          <w:color w:val="6B7280"/>
          <w:sz w:val="20"/>
          <w:szCs w:val="20"/>
        </w:rPr>
        <w:t xml:space="preserve">Blaine — Founder</w:t>
      </w:r>
    </w:p>
    <w:p>
      <w:pPr>
        <w:spacing w:before="400"/>
      </w:pPr>
      <w:r>
        <w:rPr>
          <w:rFonts w:ascii="Arial" w:cs="Arial" w:eastAsia="Arial" w:hAnsi="Arial"/>
          <w:color w:val="6B7280"/>
          <w:sz w:val="22"/>
          <w:szCs w:val="22"/>
        </w:rPr>
        <w:t xml:space="preserve">________________________________________</w:t>
      </w:r>
    </w:p>
    <w:p>
      <w:pPr>
        <w:spacing w:after="200"/>
      </w:pPr>
      <w:r>
        <w:rPr>
          <w:rFonts w:ascii="Arial" w:cs="Arial" w:eastAsia="Arial" w:hAnsi="Arial"/>
          <w:i/>
          <w:iCs/>
          <w:color w:val="6B7280"/>
          <w:sz w:val="20"/>
          <w:szCs w:val="20"/>
        </w:rPr>
        <w:t xml:space="preserve">Date</w:t>
      </w:r>
    </w:p>
    <w:p>
      <w:pPr>
        <w:spacing w:before="100"/>
      </w:pPr>
    </w:p>
    <w:p>
      <w:pPr>
        <w:spacing w:before="400"/>
      </w:pPr>
      <w:r>
        <w:rPr>
          <w:rFonts w:ascii="Arial" w:cs="Arial" w:eastAsia="Arial" w:hAnsi="Arial"/>
          <w:b/>
          <w:bCs/>
          <w:color w:val="0D9488"/>
          <w:sz w:val="24"/>
          <w:szCs w:val="24"/>
        </w:rPr>
        <w:t xml:space="preserve">Clinical Director</w:t>
      </w:r>
    </w:p>
    <w:p>
      <w:pPr>
        <w:spacing w:before="400"/>
      </w:pPr>
      <w:r>
        <w:rPr>
          <w:rFonts w:ascii="Arial" w:cs="Arial" w:eastAsia="Arial" w:hAnsi="Arial"/>
          <w:color w:val="6B7280"/>
          <w:sz w:val="22"/>
          <w:szCs w:val="22"/>
        </w:rPr>
        <w:t xml:space="preserve">________________________________________</w:t>
      </w:r>
    </w:p>
    <w:p>
      <w:pPr>
        <w:spacing w:after="200"/>
      </w:pPr>
      <w:r>
        <w:rPr>
          <w:rFonts w:ascii="Arial" w:cs="Arial" w:eastAsia="Arial" w:hAnsi="Arial"/>
          <w:i/>
          <w:iCs/>
          <w:color w:val="6B7280"/>
          <w:sz w:val="20"/>
          <w:szCs w:val="20"/>
        </w:rPr>
        <w:t xml:space="preserve">Josh Emdur, DO</w:t>
      </w:r>
    </w:p>
    <w:p>
      <w:pPr>
        <w:spacing w:before="400"/>
      </w:pPr>
      <w:r>
        <w:rPr>
          <w:rFonts w:ascii="Arial" w:cs="Arial" w:eastAsia="Arial" w:hAnsi="Arial"/>
          <w:color w:val="6B7280"/>
          <w:sz w:val="22"/>
          <w:szCs w:val="22"/>
        </w:rPr>
        <w:t xml:space="preserve">________________________________________</w:t>
      </w:r>
    </w:p>
    <w:p>
      <w:pPr>
        <w:spacing w:after="200"/>
      </w:pPr>
      <w:r>
        <w:rPr>
          <w:rFonts w:ascii="Arial" w:cs="Arial" w:eastAsia="Arial" w:hAnsi="Arial"/>
          <w:i/>
          <w:iCs/>
          <w:color w:val="6B7280"/>
          <w:sz w:val="20"/>
          <w:szCs w:val="20"/>
        </w:rPr>
        <w:t xml:space="preserve">Date</w:t>
      </w:r>
    </w:p>
    <w:p>
      <w:pPr>
        <w:spacing w:before="400"/>
      </w:pPr>
      <w:r>
        <w:rPr>
          <w:rFonts w:ascii="Arial" w:cs="Arial" w:eastAsia="Arial" w:hAnsi="Arial"/>
          <w:color w:val="6B7280"/>
          <w:sz w:val="22"/>
          <w:szCs w:val="22"/>
        </w:rPr>
        <w:t xml:space="preserve">________________________________________</w:t>
      </w:r>
    </w:p>
    <w:p>
      <w:pPr>
        <w:spacing w:after="200"/>
      </w:pPr>
      <w:r>
        <w:rPr>
          <w:rFonts w:ascii="Arial" w:cs="Arial" w:eastAsia="Arial" w:hAnsi="Arial"/>
          <w:i/>
          <w:iCs/>
          <w:color w:val="6B7280"/>
          <w:sz w:val="20"/>
          <w:szCs w:val="20"/>
        </w:rPr>
        <w:t xml:space="preserve">NPI Number</w:t>
      </w:r>
    </w:p>
    <w:p>
      <w:pPr>
        <w:spacing w:before="400"/>
      </w:pPr>
      <w:r>
        <w:rPr>
          <w:rFonts w:ascii="Arial" w:cs="Arial" w:eastAsia="Arial" w:hAnsi="Arial"/>
          <w:color w:val="6B7280"/>
          <w:sz w:val="22"/>
          <w:szCs w:val="22"/>
        </w:rPr>
        <w:t xml:space="preserve">________________________________________</w:t>
      </w:r>
    </w:p>
    <w:p>
      <w:pPr>
        <w:spacing w:after="200"/>
      </w:pPr>
      <w:r>
        <w:rPr>
          <w:rFonts w:ascii="Arial" w:cs="Arial" w:eastAsia="Arial" w:hAnsi="Arial"/>
          <w:i/>
          <w:iCs/>
          <w:color w:val="6B7280"/>
          <w:sz w:val="20"/>
          <w:szCs w:val="20"/>
        </w:rPr>
        <w:t xml:space="preserve">Colorado Medical License Number</w:t>
      </w:r>
    </w:p>
    <w:p>
      <w:pPr>
        <w:spacing w:before="400"/>
      </w:pPr>
    </w:p>
    <w:p>
      <w:pPr>
        <w:pBdr>
          <w:top w:val="single" w:color="0D9488" w:sz="2" w:space="8"/>
        </w:pBdr>
        <w:spacing w:before="300" w:after="100"/>
      </w:pPr>
      <w:r>
        <w:rPr>
          <w:rFonts w:ascii="Arial" w:cs="Arial" w:eastAsia="Arial" w:hAnsi="Arial"/>
          <w:b/>
          <w:bCs/>
          <w:color w:val="1A1A2E"/>
          <w:sz w:val="22"/>
          <w:szCs w:val="22"/>
        </w:rPr>
        <w:t xml:space="preserve">Notice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0D9488"/>
                <w:sz w:val="20"/>
                <w:szCs w:val="20"/>
              </w:rPr>
              <w:t xml:space="preserve">Company:</w:t>
            </w:r>
          </w:p>
          <w:p>
            <w:pPr>
              <w:spacing w:after="120"/>
              <w:jc w:val="left"/>
            </w:pPr>
            <w:r>
              <w:rPr>
                <w:rFonts w:ascii="Arial" w:cs="Arial" w:eastAsia="Arial" w:hAnsi="Arial"/>
                <w:b w:val="false"/>
                <w:bCs w:val="false"/>
                <w:i w:val="false"/>
                <w:iCs w:val="false"/>
                <w:color w:val="1A1A2E"/>
                <w:sz w:val="20"/>
                <w:szCs w:val="20"/>
              </w:rPr>
              <w:t xml:space="preserve">co-op.care Technologies LLC</w:t>
            </w:r>
          </w:p>
          <w:p>
            <w:pPr>
              <w:spacing w:after="120"/>
              <w:jc w:val="left"/>
            </w:pPr>
            <w:r>
              <w:rPr>
                <w:rFonts w:ascii="Arial" w:cs="Arial" w:eastAsia="Arial" w:hAnsi="Arial"/>
                <w:b w:val="false"/>
                <w:bCs w:val="false"/>
                <w:i w:val="false"/>
                <w:iCs w:val="false"/>
                <w:color w:val="1A1A2E"/>
                <w:sz w:val="20"/>
                <w:szCs w:val="20"/>
              </w:rPr>
              <w:t xml:space="preserve">Boulder, Colorado</w:t>
            </w:r>
          </w:p>
          <w:p>
            <w:pPr>
              <w:spacing w:after="120"/>
              <w:jc w:val="left"/>
            </w:pPr>
            <w:r>
              <w:rPr>
                <w:rFonts w:ascii="Arial" w:cs="Arial" w:eastAsia="Arial" w:hAnsi="Arial"/>
                <w:b w:val="false"/>
                <w:bCs w:val="false"/>
                <w:i w:val="false"/>
                <w:iCs w:val="false"/>
                <w:color w:val="1A1A2E"/>
                <w:sz w:val="20"/>
                <w:szCs w:val="20"/>
              </w:rPr>
              <w:t xml:space="preserve">blaine@co-op.care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0D9488"/>
                <w:sz w:val="20"/>
                <w:szCs w:val="20"/>
              </w:rPr>
              <w:t xml:space="preserve">Clinical Director:</w:t>
            </w:r>
          </w:p>
          <w:p>
            <w:pPr>
              <w:spacing w:after="120"/>
              <w:jc w:val="left"/>
            </w:pPr>
            <w:r>
              <w:rPr>
                <w:rFonts w:ascii="Arial" w:cs="Arial" w:eastAsia="Arial" w:hAnsi="Arial"/>
                <w:b w:val="false"/>
                <w:bCs w:val="false"/>
                <w:i w:val="false"/>
                <w:iCs w:val="false"/>
                <w:color w:val="1A1A2E"/>
                <w:sz w:val="20"/>
                <w:szCs w:val="20"/>
              </w:rPr>
              <w:t xml:space="preserve">Josh Emdur, DO</w:t>
            </w:r>
          </w:p>
          <w:p>
            <w:pPr>
              <w:spacing w:after="120"/>
              <w:jc w:val="left"/>
            </w:pPr>
            <w:r>
              <w:rPr>
                <w:rFonts w:ascii="Arial" w:cs="Arial" w:eastAsia="Arial" w:hAnsi="Arial"/>
                <w:b w:val="false"/>
                <w:bCs w:val="false"/>
                <w:i w:val="false"/>
                <w:iCs w:val="false"/>
                <w:color w:val="1A1A2E"/>
                <w:sz w:val="20"/>
                <w:szCs w:val="20"/>
              </w:rPr>
              <w:t xml:space="preserve">Boulder, Colorado</w:t>
            </w:r>
          </w:p>
          <w:p>
            <w:pPr>
              <w:spacing w:after="120"/>
              <w:jc w:val="left"/>
            </w:pPr>
            <w:r>
              <w:rPr>
                <w:rFonts w:ascii="Arial" w:cs="Arial" w:eastAsia="Arial" w:hAnsi="Arial"/>
                <w:b w:val="false"/>
                <w:bCs w:val="false"/>
                <w:i w:val="false"/>
                <w:iCs w:val="false"/>
                <w:color w:val="1A1A2E"/>
                <w:sz w:val="20"/>
                <w:szCs w:val="20"/>
              </w:rPr>
              <w:t xml:space="preserve">[Email: ____________]</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jc w:val="center"/>
    </w:pPr>
    <w:r>
      <w:rPr>
        <w:rFonts w:ascii="Arial" w:cs="Arial" w:eastAsia="Arial" w:hAnsi="Arial"/>
        <w:color w:val="6B7280"/>
        <w:sz w:val="16"/>
        <w:szCs w:val="16"/>
      </w:rPr>
      <w:t xml:space="preserve">Confidential — co-op.care Technologies LLC — Boulder, Colorado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2" w:space="4"/>
      </w:pBdr>
      <w:tabs>
        <w:tab w:val="right" w:pos="9360"/>
      </w:tabs>
    </w:pPr>
    <w:r>
      <w:rPr>
        <w:rFonts w:ascii="Arial" w:cs="Arial" w:eastAsia="Arial" w:hAnsi="Arial"/>
        <w:b/>
        <w:bCs/>
        <w:color w:val="0D9488"/>
        <w:sz w:val="18"/>
        <w:szCs w:val="18"/>
      </w:rPr>
      <w:t xml:space="preserve">co-op.care Technologies LLC	</w:t>
    </w:r>
    <w:r>
      <w:rPr>
        <w:rFonts w:ascii="Arial" w:cs="Arial" w:eastAsia="Arial" w:hAnsi="Arial"/>
        <w:i/>
        <w:iCs/>
        <w:color w:val="6B7280"/>
        <w:sz w:val="18"/>
        <w:szCs w:val="18"/>
      </w:rPr>
      <w:t xml:space="preserve">Clinical Director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2026-02-28T01:50:52.568Z</dcterms:created>
  <dcterms:modified xsi:type="dcterms:W3CDTF">2026-02-28T01:50:52.569Z</dcterms:modified>
</cp:coreProperties>
</file>

<file path=docProps/custom.xml><?xml version="1.0" encoding="utf-8"?>
<Properties xmlns="http://schemas.openxmlformats.org/officeDocument/2006/custom-properties" xmlns:vt="http://schemas.openxmlformats.org/officeDocument/2006/docPropsVTypes"/>
</file>