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co-op.care Technologies LLC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Why Josh Emdur, DO Is the Perfect Clinical Director</w:t>
      </w:r>
    </w:p>
    <w:p>
      <w:pPr>
        <w:pBdr>
          <w:bottom w:val="single" w:color="0D9488" w:sz="3" w:space="6"/>
        </w:pBd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Worker-Owned Home Care for Aging in Place — Boulder, Colorado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Josh Emdur, DO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co-op.care Needs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BCH hospitalist since 2008 — knows discharge bottlenecks firsthand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Hospital discharge partner who understands BCH from inside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CMO of Automate Clinic — built physician oversight for AI clinical workflows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Physician comfortable reviewing AI-generated clinical documentation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Former CMO of SteadyMD — scaled virtual physician oversight nationwide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Medicare-enrolled physician for ACCESS Model (50-state license)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50-state medical license (DO) — licensed in every jurisdiction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Named physician on CDPHE Class A Home Care Agency license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Personal connection to Blaine — trust and shared vision already established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Clinical Director who believes in cooperative care, not just collects a check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Deep AI-in-healthcare experience (DrVibe.ai, Automate Clinic)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Someone who can validate our NLP pipeline and set clinical thresholds</w:t>
            </w:r>
          </w:p>
        </w:tc>
      </w:tr>
    </w:tbl>
    <w:p>
      <w:pPr>
        <w:pBdr>
          <w:bottom w:val="single" w:color="D4A843" w:sz="2" w:space="4"/>
        </w:pBd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Josh's Signature Unlocks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Value (100 pts)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CMS ACCESS Model (eCKM)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Medicare-enrolled Clinical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$39,000–$42,000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PIN/CHI Billing 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Physician attestation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$102,000–$144,000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CII/CRI Assessments (HSA)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Letter of Medical Necessity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$30,000–$60,000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CDPHE License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Named physician on application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Operational prerequisite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Medicare Part B Enrollment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Medical Director on CMS-855B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Billing prerequisite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BCH Pilot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Internal champion + clinical credibility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$99,000–$275,000</w:t>
            </w:r>
          </w:p>
        </w:tc>
      </w:tr>
    </w:tbl>
    <w:p>
      <w:pPr>
        <w:pBdr>
          <w:bottom w:val="single" w:color="0D9488" w:sz="2" w:space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 Commitment at Launch: 4–8 hours/month</w:t>
      </w:r>
    </w:p>
    <w:p>
      <w:pPr>
        <w:spacing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Josh is not being asked to practice medicine full-time for co-op.care. He is being asked to lend his clinical authority, review AI-generated care documentation, and sign the documents that unlock revenue streams which cannot exist without a physician. His Automate Clinic experience means he has already built these exact workflows.</w:t>
      </w:r>
    </w:p>
    <w:p>
      <w:pPr>
        <w:pBdr>
          <w:bottom w:val="single" w:color="0D9488" w:sz="2" w:space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Bottom Line</w:t>
      </w:r>
    </w:p>
    <w:p>
      <w:p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Every critical path item in co-op.care's launch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gates on a physician.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CDPHE license, Medicare enrollment, ACCESS application, billing codes, HSA Letters of Medical Necessity, and BCH pilot credibility — all require an MD/DO. Josh is the single hire that unblocks </w:t>
      </w:r>
      <w:r>
        <w:rPr>
          <w:rFonts w:ascii="Arial" w:cs="Arial" w:eastAsia="Arial" w:hAnsi="Arial"/>
          <w:b/>
          <w:bCs/>
          <w:i/>
          <w:iCs/>
          <w:color w:val="1A1A2E"/>
          <w:sz w:val="19"/>
          <w:szCs w:val="19"/>
        </w:rPr>
        <w:t xml:space="preserve">everything.</w:t>
      </w:r>
    </w:p>
    <w:p>
      <w:pPr>
        <w:pBdr>
          <w:top w:val="single" w:color="0D9488" w:sz="2" w:space="6"/>
        </w:pBdr>
        <w:spacing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co-op.care Technologies LLC — </w:t>
      </w:r>
      <w:r>
        <w:rPr>
          <w:rFonts w:ascii="Arial" w:cs="Arial" w:eastAsia="Arial" w:hAnsi="Arial"/>
          <w:color w:val="0D9488"/>
          <w:sz w:val="16"/>
          <w:szCs w:val="16"/>
        </w:rPr>
        <w:t xml:space="preserve">blaine@co-op.care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— Boulder, Colorado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2026-02-28T01:51:42.694Z</dcterms:created>
  <dcterms:modified xsi:type="dcterms:W3CDTF">2026-02-28T01:51:42.695Z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