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40"/>
        <w:jc w:val="left"/>
      </w:pPr>
      <w:r>
        <w:rPr>
          <w:rFonts w:ascii="Calibri" w:hAnsi="Calibri"/>
          <w:b/>
          <w:color w:val="C55A11"/>
          <w:sz w:val="24"/>
        </w:rPr>
        <w:t>MEFFORD CONTRACTING, LLC</w:t>
      </w:r>
    </w:p>
    <w:p>
      <w:pPr>
        <w:spacing w:after="80"/>
        <w:jc w:val="left"/>
      </w:pPr>
      <w:r>
        <w:rPr>
          <w:rFonts w:ascii="Calibri" w:hAnsi="Calibri"/>
          <w:b/>
          <w:color w:val="1D2430"/>
          <w:sz w:val="48"/>
        </w:rPr>
        <w:t>TIME &amp; MATERIALS OWNER CONTRACT</w:t>
      </w:r>
    </w:p>
    <w:p>
      <w:pPr>
        <w:spacing w:after="280"/>
      </w:pPr>
      <w:r>
        <w:rPr>
          <w:rFonts w:ascii="Calibri" w:hAnsi="Calibri"/>
          <w:color w:val="667085"/>
          <w:sz w:val="25"/>
        </w:rPr>
        <w:t>Owner-Contractor Agreement  |  Design Services Included or Excluded by Project Election</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vAlign w:val="center"/>
            <w:tcMar>
              <w:top w:w="80" w:type="dxa"/>
              <w:bottom w:w="80" w:type="dxa"/>
              <w:start w:w="120" w:type="dxa"/>
              <w:end w:w="120" w:type="dxa"/>
            </w:tcMar>
            <w:shd w:fill="FFF4E8"/>
          </w:tcPr>
          <w:p>
            <w:pPr>
              <w:spacing w:after="40"/>
            </w:pPr>
            <w:r>
              <w:rPr>
                <w:rFonts w:ascii="Calibri" w:hAnsi="Calibri"/>
                <w:b/>
                <w:color w:val="C55A11"/>
                <w:sz w:val="21"/>
              </w:rPr>
              <w:t>CONTROL STATUS</w:t>
            </w:r>
          </w:p>
          <w:p>
            <w:pPr>
              <w:spacing w:after="0" w:line="259" w:lineRule="auto"/>
            </w:pPr>
            <w:r>
              <w:rPr>
                <w:rFonts w:ascii="Calibri" w:hAnsi="Calibri"/>
                <w:color w:val="1D2430"/>
                <w:sz w:val="19"/>
              </w:rPr>
              <w:t>This is a counsel-review master developed from New Form Owner Contract 2.9.26. It is not ready for signature until Mefford's construction counsel approves the contract type, project-state addendum, insurance requirements, design-services election, and project-specific business terms.</w:t>
            </w:r>
          </w:p>
        </w:tc>
      </w:tr>
    </w:tbl>
    <w:p>
      <w:pPr>
        <w:spacing w:after="40"/>
      </w:pPr>
    </w:p>
    <w:tbl>
      <w:tblPr>
        <w:tblStyle w:val="TableGrid"/>
        <w:tblW w:type="dxa" w:w="9360"/>
        <w:tblLayout w:type="fixed"/>
        <w:tblLook w:firstColumn="1" w:firstRow="1" w:lastColumn="0" w:lastRow="0" w:noHBand="0" w:noVBand="1" w:val="04A0"/>
        <w:jc w:val="left"/>
        <w:tblInd w:w="120" w:type="dxa"/>
      </w:tblPr>
      <w:tblGrid>
        <w:gridCol w:w="2700"/>
        <w:gridCol w:w="6660"/>
      </w:tblGrid>
      <w:tr>
        <w:trPr>
          <w:tblHeader w:val="true"/>
        </w:trPr>
        <w:tc>
          <w:tcPr>
            <w:tcW w:type="dxa" w:w="2700"/>
            <w:vAlign w:val="center"/>
            <w:tcMar>
              <w:top w:w="80" w:type="dxa"/>
              <w:bottom w:w="80" w:type="dxa"/>
              <w:start w:w="120" w:type="dxa"/>
              <w:end w:w="120" w:type="dxa"/>
            </w:tcMar>
            <w:shd w:fill="F2F4F7"/>
          </w:tcPr>
          <w:p>
            <w:r>
              <w:rPr>
                <w:rFonts w:ascii="Calibri" w:hAnsi="Calibri"/>
                <w:b/>
                <w:color w:val="1D2430"/>
                <w:sz w:val="18"/>
              </w:rPr>
              <w:t>PROJECT TERM</w:t>
            </w:r>
          </w:p>
        </w:tc>
        <w:tc>
          <w:tcPr>
            <w:tcW w:type="dxa" w:w="6660"/>
            <w:vAlign w:val="center"/>
            <w:tcMar>
              <w:top w:w="80" w:type="dxa"/>
              <w:bottom w:w="80" w:type="dxa"/>
              <w:start w:w="120" w:type="dxa"/>
              <w:end w:w="120" w:type="dxa"/>
            </w:tcMar>
            <w:shd w:fill="F2F4F7"/>
          </w:tcPr>
          <w:p>
            <w:r>
              <w:rPr>
                <w:rFonts w:ascii="Calibri" w:hAnsi="Calibri"/>
                <w:b/>
                <w:color w:val="1D2430"/>
                <w:sz w:val="18"/>
              </w:rPr>
              <w:t>CONTROLLED VALUE</w:t>
            </w:r>
          </w:p>
        </w:tc>
      </w:tr>
      <w:tr>
        <w:tc>
          <w:tcPr>
            <w:tcW w:type="dxa" w:w="2700"/>
            <w:vAlign w:val="center"/>
            <w:tcMar>
              <w:top w:w="80" w:type="dxa"/>
              <w:bottom w:w="80" w:type="dxa"/>
              <w:start w:w="120" w:type="dxa"/>
              <w:end w:w="120" w:type="dxa"/>
            </w:tcMar>
          </w:tcPr>
          <w:p>
            <w:r>
              <w:rPr>
                <w:rFonts w:ascii="Calibri" w:hAnsi="Calibri"/>
                <w:b/>
                <w:color w:val="1D2430"/>
                <w:sz w:val="19"/>
              </w:rPr>
              <w:t>Owner legal name</w:t>
            </w:r>
          </w:p>
        </w:tc>
        <w:tc>
          <w:tcPr>
            <w:tcW w:type="dxa" w:w="6660"/>
            <w:vAlign w:val="center"/>
            <w:tcMar>
              <w:top w:w="80" w:type="dxa"/>
              <w:bottom w:w="80" w:type="dxa"/>
              <w:start w:w="120" w:type="dxa"/>
              <w:end w:w="120" w:type="dxa"/>
            </w:tcMar>
          </w:tcPr>
          <w:p>
            <w:sdt>
              <w:sdtPr>
                <w:tag w:val="OWNER_LEGAL_NAME"/>
                <w:alias w:val="OWNER_LEGAL_NAME"/>
                <w:text/>
              </w:sdtPr>
              <w:sdtContent>
                <w:r>
                  <w:rPr>
                    <w:rFonts w:ascii="Calibri" w:hAnsi="Calibri"/>
                    <w:color w:val="1D2430"/>
                    <w:sz w:val="19"/>
                  </w:rPr>
                  <w:t>{{OWNER_LEGAL_NAME}}</w:t>
                </w:r>
              </w:sdtContent>
            </w:sdt>
          </w:p>
        </w:tc>
      </w:tr>
      <w:tr>
        <w:tc>
          <w:tcPr>
            <w:tcW w:type="dxa" w:w="2700"/>
            <w:vAlign w:val="center"/>
            <w:tcMar>
              <w:top w:w="80" w:type="dxa"/>
              <w:bottom w:w="80" w:type="dxa"/>
              <w:start w:w="120" w:type="dxa"/>
              <w:end w:w="120" w:type="dxa"/>
            </w:tcMar>
          </w:tcPr>
          <w:p>
            <w:r>
              <w:rPr>
                <w:rFonts w:ascii="Calibri" w:hAnsi="Calibri"/>
                <w:b/>
                <w:color w:val="1D2430"/>
                <w:sz w:val="19"/>
              </w:rPr>
              <w:t>Owner entity / state</w:t>
            </w:r>
          </w:p>
        </w:tc>
        <w:tc>
          <w:tcPr>
            <w:tcW w:type="dxa" w:w="6660"/>
            <w:vAlign w:val="center"/>
            <w:tcMar>
              <w:top w:w="80" w:type="dxa"/>
              <w:bottom w:w="80" w:type="dxa"/>
              <w:start w:w="120" w:type="dxa"/>
              <w:end w:w="120" w:type="dxa"/>
            </w:tcMar>
          </w:tcPr>
          <w:p>
            <w:sdt>
              <w:sdtPr>
                <w:tag w:val="OWNER_ENTITY_AND_STATE"/>
                <w:alias w:val="OWNER_ENTITY_AND_STATE"/>
                <w:text/>
              </w:sdtPr>
              <w:sdtContent>
                <w:r>
                  <w:rPr>
                    <w:rFonts w:ascii="Calibri" w:hAnsi="Calibri"/>
                    <w:color w:val="1D2430"/>
                    <w:sz w:val="19"/>
                  </w:rPr>
                  <w:t>{{OWNER_ENTITY_AND_STATE}}</w:t>
                </w:r>
              </w:sdtContent>
            </w:sdt>
          </w:p>
        </w:tc>
      </w:tr>
      <w:tr>
        <w:tc>
          <w:tcPr>
            <w:tcW w:type="dxa" w:w="2700"/>
            <w:vAlign w:val="center"/>
            <w:tcMar>
              <w:top w:w="80" w:type="dxa"/>
              <w:bottom w:w="80" w:type="dxa"/>
              <w:start w:w="120" w:type="dxa"/>
              <w:end w:w="120" w:type="dxa"/>
            </w:tcMar>
          </w:tcPr>
          <w:p>
            <w:r>
              <w:rPr>
                <w:rFonts w:ascii="Calibri" w:hAnsi="Calibri"/>
                <w:b/>
                <w:color w:val="1D2430"/>
                <w:sz w:val="19"/>
              </w:rPr>
              <w:t>Project name / number</w:t>
            </w:r>
          </w:p>
        </w:tc>
        <w:tc>
          <w:tcPr>
            <w:tcW w:type="dxa" w:w="6660"/>
            <w:vAlign w:val="center"/>
            <w:tcMar>
              <w:top w:w="80" w:type="dxa"/>
              <w:bottom w:w="80" w:type="dxa"/>
              <w:start w:w="120" w:type="dxa"/>
              <w:end w:w="120" w:type="dxa"/>
            </w:tcMar>
          </w:tcPr>
          <w:p>
            <w:sdt>
              <w:sdtPr>
                <w:tag w:val="PROJECT_NAME"/>
                <w:alias w:val="PROJECT_NAME"/>
                <w:text/>
              </w:sdtPr>
              <w:sdtContent>
                <w:r>
                  <w:rPr>
                    <w:rFonts w:ascii="Calibri" w:hAnsi="Calibri"/>
                    <w:color w:val="1D2430"/>
                    <w:sz w:val="19"/>
                  </w:rPr>
                  <w:t>{{PROJECT_NAME}}</w:t>
                </w:r>
              </w:sdtContent>
            </w:sdt>
            <w:r>
              <w:rPr>
                <w:rFonts w:ascii="Calibri" w:hAnsi="Calibri"/>
                <w:color w:val="1D2430"/>
                <w:sz w:val="19"/>
              </w:rPr>
              <w:t xml:space="preserve">  |  </w:t>
            </w:r>
            <w:sdt>
              <w:sdtPr>
                <w:tag w:val="PROJECT_NUMBER"/>
                <w:alias w:val="PROJECT_NUMBER"/>
                <w:text/>
              </w:sdtPr>
              <w:sdtContent>
                <w:r>
                  <w:rPr>
                    <w:rFonts w:ascii="Calibri" w:hAnsi="Calibri"/>
                    <w:color w:val="1D2430"/>
                    <w:sz w:val="19"/>
                  </w:rPr>
                  <w:t>{{PROJECT_NUMBER}}</w:t>
                </w:r>
              </w:sdtContent>
            </w:sdt>
          </w:p>
        </w:tc>
      </w:tr>
      <w:tr>
        <w:tc>
          <w:tcPr>
            <w:tcW w:type="dxa" w:w="2700"/>
            <w:vAlign w:val="center"/>
            <w:tcMar>
              <w:top w:w="80" w:type="dxa"/>
              <w:bottom w:w="80" w:type="dxa"/>
              <w:start w:w="120" w:type="dxa"/>
              <w:end w:w="120" w:type="dxa"/>
            </w:tcMar>
          </w:tcPr>
          <w:p>
            <w:r>
              <w:rPr>
                <w:rFonts w:ascii="Calibri" w:hAnsi="Calibri"/>
                <w:b/>
                <w:color w:val="1D2430"/>
                <w:sz w:val="19"/>
              </w:rPr>
              <w:t>Project site</w:t>
            </w:r>
          </w:p>
        </w:tc>
        <w:tc>
          <w:tcPr>
            <w:tcW w:type="dxa" w:w="6660"/>
            <w:vAlign w:val="center"/>
            <w:tcMar>
              <w:top w:w="80" w:type="dxa"/>
              <w:bottom w:w="80" w:type="dxa"/>
              <w:start w:w="120" w:type="dxa"/>
              <w:end w:w="120" w:type="dxa"/>
            </w:tcMar>
          </w:tcPr>
          <w:p>
            <w:sdt>
              <w:sdtPr>
                <w:tag w:val="PROJECT_SITE_ADDRESS"/>
                <w:alias w:val="PROJECT_SITE_ADDRESS"/>
                <w:text/>
              </w:sdtPr>
              <w:sdtContent>
                <w:r>
                  <w:rPr>
                    <w:rFonts w:ascii="Calibri" w:hAnsi="Calibri"/>
                    <w:color w:val="1D2430"/>
                    <w:sz w:val="19"/>
                  </w:rPr>
                  <w:t>{{PROJECT_SITE_ADDRESS}}</w:t>
                </w:r>
              </w:sdtContent>
            </w:sdt>
          </w:p>
        </w:tc>
      </w:tr>
      <w:tr>
        <w:tc>
          <w:tcPr>
            <w:tcW w:type="dxa" w:w="2700"/>
            <w:vAlign w:val="center"/>
            <w:tcMar>
              <w:top w:w="80" w:type="dxa"/>
              <w:bottom w:w="80" w:type="dxa"/>
              <w:start w:w="120" w:type="dxa"/>
              <w:end w:w="120" w:type="dxa"/>
            </w:tcMar>
          </w:tcPr>
          <w:p>
            <w:r>
              <w:rPr>
                <w:rFonts w:ascii="Calibri" w:hAnsi="Calibri"/>
                <w:b/>
                <w:color w:val="1D2430"/>
                <w:sz w:val="19"/>
              </w:rPr>
              <w:t>Project state</w:t>
            </w:r>
          </w:p>
        </w:tc>
        <w:tc>
          <w:tcPr>
            <w:tcW w:type="dxa" w:w="6660"/>
            <w:vAlign w:val="center"/>
            <w:tcMar>
              <w:top w:w="80" w:type="dxa"/>
              <w:bottom w:w="80" w:type="dxa"/>
              <w:start w:w="120" w:type="dxa"/>
              <w:end w:w="120" w:type="dxa"/>
            </w:tcMar>
          </w:tcPr>
          <w:p>
            <w:sdt>
              <w:sdtPr>
                <w:tag w:val="PROJECT_STATE"/>
                <w:alias w:val="PROJECT_STATE"/>
                <w:text/>
              </w:sdtPr>
              <w:sdtContent>
                <w:r>
                  <w:rPr>
                    <w:rFonts w:ascii="Calibri" w:hAnsi="Calibri"/>
                    <w:color w:val="1D2430"/>
                    <w:sz w:val="19"/>
                  </w:rPr>
                  <w:t>{{PROJECT_STATE}}</w:t>
                </w:r>
              </w:sdtContent>
            </w:sdt>
          </w:p>
        </w:tc>
      </w:tr>
      <w:tr>
        <w:tc>
          <w:tcPr>
            <w:tcW w:type="dxa" w:w="2700"/>
            <w:vAlign w:val="center"/>
            <w:tcMar>
              <w:top w:w="80" w:type="dxa"/>
              <w:bottom w:w="80" w:type="dxa"/>
              <w:start w:w="120" w:type="dxa"/>
              <w:end w:w="120" w:type="dxa"/>
            </w:tcMar>
          </w:tcPr>
          <w:p>
            <w:r>
              <w:rPr>
                <w:rFonts w:ascii="Calibri" w:hAnsi="Calibri"/>
                <w:b/>
                <w:color w:val="1D2430"/>
                <w:sz w:val="19"/>
              </w:rPr>
              <w:t>Effective date</w:t>
            </w:r>
          </w:p>
        </w:tc>
        <w:tc>
          <w:tcPr>
            <w:tcW w:type="dxa" w:w="6660"/>
            <w:vAlign w:val="center"/>
            <w:tcMar>
              <w:top w:w="80" w:type="dxa"/>
              <w:bottom w:w="80" w:type="dxa"/>
              <w:start w:w="120" w:type="dxa"/>
              <w:end w:w="120" w:type="dxa"/>
            </w:tcMar>
          </w:tcPr>
          <w:p>
            <w:sdt>
              <w:sdtPr>
                <w:tag w:val="EFFECTIVE_DATE"/>
                <w:alias w:val="EFFECTIVE_DATE"/>
                <w:text/>
              </w:sdtPr>
              <w:sdtContent>
                <w:r>
                  <w:rPr>
                    <w:rFonts w:ascii="Calibri" w:hAnsi="Calibri"/>
                    <w:color w:val="1D2430"/>
                    <w:sz w:val="19"/>
                  </w:rPr>
                  <w:t>{{EFFECTIVE_DATE}}</w:t>
                </w:r>
              </w:sdtContent>
            </w:sdt>
          </w:p>
        </w:tc>
      </w:tr>
      <w:tr>
        <w:tc>
          <w:tcPr>
            <w:tcW w:type="dxa" w:w="2700"/>
            <w:vAlign w:val="center"/>
            <w:tcMar>
              <w:top w:w="80" w:type="dxa"/>
              <w:bottom w:w="80" w:type="dxa"/>
              <w:start w:w="120" w:type="dxa"/>
              <w:end w:w="120" w:type="dxa"/>
            </w:tcMar>
          </w:tcPr>
          <w:p>
            <w:r>
              <w:rPr>
                <w:rFonts w:ascii="Calibri" w:hAnsi="Calibri"/>
                <w:b/>
                <w:color w:val="1D2430"/>
                <w:sz w:val="19"/>
              </w:rPr>
              <w:t>Contract type</w:t>
            </w:r>
          </w:p>
        </w:tc>
        <w:tc>
          <w:tcPr>
            <w:tcW w:type="dxa" w:w="6660"/>
            <w:vAlign w:val="center"/>
            <w:tcMar>
              <w:top w:w="80" w:type="dxa"/>
              <w:bottom w:w="80" w:type="dxa"/>
              <w:start w:w="120" w:type="dxa"/>
              <w:end w:w="120" w:type="dxa"/>
            </w:tcMar>
          </w:tcPr>
          <w:p>
            <w:r>
              <w:rPr>
                <w:rFonts w:ascii="Calibri" w:hAnsi="Calibri"/>
                <w:color w:val="1D2430"/>
                <w:sz w:val="19"/>
              </w:rPr>
              <w:t>Cost of the Work plus Contractor's Fee</w:t>
            </w:r>
          </w:p>
        </w:tc>
      </w:tr>
      <w:tr>
        <w:tc>
          <w:tcPr>
            <w:tcW w:type="dxa" w:w="2700"/>
            <w:vAlign w:val="center"/>
            <w:tcMar>
              <w:top w:w="80" w:type="dxa"/>
              <w:bottom w:w="80" w:type="dxa"/>
              <w:start w:w="120" w:type="dxa"/>
              <w:end w:w="120" w:type="dxa"/>
            </w:tcMar>
          </w:tcPr>
          <w:p>
            <w:r>
              <w:rPr>
                <w:rFonts w:ascii="Calibri" w:hAnsi="Calibri"/>
                <w:b/>
                <w:color w:val="1D2430"/>
                <w:sz w:val="19"/>
              </w:rPr>
              <w:t>Design services election</w:t>
            </w:r>
          </w:p>
        </w:tc>
        <w:tc>
          <w:tcPr>
            <w:tcW w:type="dxa" w:w="6660"/>
            <w:vAlign w:val="center"/>
            <w:tcMar>
              <w:top w:w="80" w:type="dxa"/>
              <w:bottom w:w="80" w:type="dxa"/>
              <w:start w:w="120" w:type="dxa"/>
              <w:end w:w="120" w:type="dxa"/>
            </w:tcMar>
          </w:tcPr>
          <w:p>
            <w:sdt>
              <w:sdtPr>
                <w:tag w:val="DESIGN_SERVICES_INCLUDED_OR_EXCLUDED"/>
                <w:alias w:val="DESIGN_SERVICES_INCLUDED_OR_EXCLUDED"/>
                <w:text/>
              </w:sdtPr>
              <w:sdtContent>
                <w:r>
                  <w:rPr>
                    <w:rFonts w:ascii="Calibri" w:hAnsi="Calibri"/>
                    <w:color w:val="1D2430"/>
                    <w:sz w:val="19"/>
                  </w:rPr>
                  <w:t>{{DESIGN_SERVICES_INCLUDED_OR_EXCLUDED}}</w:t>
                </w:r>
              </w:sdtContent>
            </w:sdt>
            <w:r>
              <w:rPr>
                <w:rFonts w:ascii="Calibri" w:hAnsi="Calibri"/>
                <w:color w:val="1D2430"/>
                <w:sz w:val="19"/>
              </w:rPr>
              <w:t xml:space="preserve">  [Enter INCLUDED or EXCLUDED]</w:t>
            </w:r>
          </w:p>
        </w:tc>
      </w:tr>
      <w:tr>
        <w:tc>
          <w:tcPr>
            <w:tcW w:type="dxa" w:w="2700"/>
            <w:vAlign w:val="center"/>
            <w:tcMar>
              <w:top w:w="80" w:type="dxa"/>
              <w:bottom w:w="80" w:type="dxa"/>
              <w:start w:w="120" w:type="dxa"/>
              <w:end w:w="120" w:type="dxa"/>
            </w:tcMar>
          </w:tcPr>
          <w:p>
            <w:r>
              <w:rPr>
                <w:rFonts w:ascii="Calibri" w:hAnsi="Calibri"/>
                <w:b/>
                <w:color w:val="1D2430"/>
                <w:sz w:val="19"/>
              </w:rPr>
              <w:t>Owner's design professional, if excluded</w:t>
            </w:r>
          </w:p>
        </w:tc>
        <w:tc>
          <w:tcPr>
            <w:tcW w:type="dxa" w:w="6660"/>
            <w:vAlign w:val="center"/>
            <w:tcMar>
              <w:top w:w="80" w:type="dxa"/>
              <w:bottom w:w="80" w:type="dxa"/>
              <w:start w:w="120" w:type="dxa"/>
              <w:end w:w="120" w:type="dxa"/>
            </w:tcMar>
          </w:tcPr>
          <w:p>
            <w:sdt>
              <w:sdtPr>
                <w:tag w:val="OWNER_DESIGN_PROFESSIONAL_OR_NA"/>
                <w:alias w:val="OWNER_DESIGN_PROFESSIONAL_OR_NA"/>
                <w:text/>
              </w:sdtPr>
              <w:sdtContent>
                <w:r>
                  <w:rPr>
                    <w:rFonts w:ascii="Calibri" w:hAnsi="Calibri"/>
                    <w:color w:val="1D2430"/>
                    <w:sz w:val="19"/>
                  </w:rPr>
                  <w:t>{{OWNER_DESIGN_PROFESSIONAL_OR_NA}}</w:t>
                </w:r>
              </w:sdtContent>
            </w:sdt>
          </w:p>
        </w:tc>
      </w:tr>
      <w:tr>
        <w:tc>
          <w:tcPr>
            <w:tcW w:type="dxa" w:w="2700"/>
            <w:vAlign w:val="center"/>
            <w:tcMar>
              <w:top w:w="80" w:type="dxa"/>
              <w:bottom w:w="80" w:type="dxa"/>
              <w:start w:w="120" w:type="dxa"/>
              <w:end w:w="120" w:type="dxa"/>
            </w:tcMar>
          </w:tcPr>
          <w:p>
            <w:r>
              <w:rPr>
                <w:rFonts w:ascii="Calibri" w:hAnsi="Calibri"/>
                <w:b/>
                <w:color w:val="1D2430"/>
                <w:sz w:val="19"/>
              </w:rPr>
              <w:t>Mefford-retained licensed design professional, if included</w:t>
            </w:r>
          </w:p>
        </w:tc>
        <w:tc>
          <w:tcPr>
            <w:tcW w:type="dxa" w:w="6660"/>
            <w:vAlign w:val="center"/>
            <w:tcMar>
              <w:top w:w="80" w:type="dxa"/>
              <w:bottom w:w="80" w:type="dxa"/>
              <w:start w:w="120" w:type="dxa"/>
              <w:end w:w="120" w:type="dxa"/>
            </w:tcMar>
          </w:tcPr>
          <w:p>
            <w:sdt>
              <w:sdtPr>
                <w:tag w:val="CONTRACTOR_DESIGN_PROFESSIONAL_OR_TBD"/>
                <w:alias w:val="CONTRACTOR_DESIGN_PROFESSIONAL_OR_TBD"/>
                <w:text/>
              </w:sdtPr>
              <w:sdtContent>
                <w:r>
                  <w:rPr>
                    <w:rFonts w:ascii="Calibri" w:hAnsi="Calibri"/>
                    <w:color w:val="1D2430"/>
                    <w:sz w:val="19"/>
                  </w:rPr>
                  <w:t>{{CONTRACTOR_DESIGN_PROFESSIONAL_OR_TBD}}</w:t>
                </w:r>
              </w:sdtContent>
            </w:sdt>
          </w:p>
        </w:tc>
      </w:tr>
      <w:tr>
        <w:tc>
          <w:tcPr>
            <w:tcW w:type="dxa" w:w="2700"/>
            <w:vAlign w:val="center"/>
            <w:tcMar>
              <w:top w:w="80" w:type="dxa"/>
              <w:bottom w:w="80" w:type="dxa"/>
              <w:start w:w="120" w:type="dxa"/>
              <w:end w:w="120" w:type="dxa"/>
            </w:tcMar>
          </w:tcPr>
          <w:p>
            <w:r>
              <w:rPr>
                <w:rFonts w:ascii="Calibri" w:hAnsi="Calibri"/>
                <w:b/>
                <w:color w:val="1D2430"/>
                <w:sz w:val="19"/>
              </w:rPr>
              <w:t>Substantial / final completion</w:t>
            </w:r>
          </w:p>
        </w:tc>
        <w:tc>
          <w:tcPr>
            <w:tcW w:type="dxa" w:w="6660"/>
            <w:vAlign w:val="center"/>
            <w:tcMar>
              <w:top w:w="80" w:type="dxa"/>
              <w:bottom w:w="80" w:type="dxa"/>
              <w:start w:w="120" w:type="dxa"/>
              <w:end w:w="120" w:type="dxa"/>
            </w:tcMar>
          </w:tcPr>
          <w:p>
            <w:sdt>
              <w:sdtPr>
                <w:tag w:val="SUBSTANTIAL_COMPLETION_DATE"/>
                <w:alias w:val="SUBSTANTIAL_COMPLETION_DATE"/>
                <w:text/>
              </w:sdtPr>
              <w:sdtContent>
                <w:r>
                  <w:rPr>
                    <w:rFonts w:ascii="Calibri" w:hAnsi="Calibri"/>
                    <w:color w:val="1D2430"/>
                    <w:sz w:val="19"/>
                  </w:rPr>
                  <w:t>{{SUBSTANTIAL_COMPLETION_DATE}}</w:t>
                </w:r>
              </w:sdtContent>
            </w:sdt>
            <w:r>
              <w:rPr>
                <w:rFonts w:ascii="Calibri" w:hAnsi="Calibri"/>
                <w:color w:val="1D2430"/>
                <w:sz w:val="19"/>
              </w:rPr>
              <w:t xml:space="preserve">  |  </w:t>
            </w:r>
            <w:sdt>
              <w:sdtPr>
                <w:tag w:val="FINAL_COMPLETION_DATE"/>
                <w:alias w:val="FINAL_COMPLETION_DATE"/>
                <w:text/>
              </w:sdtPr>
              <w:sdtContent>
                <w:r>
                  <w:rPr>
                    <w:rFonts w:ascii="Calibri" w:hAnsi="Calibri"/>
                    <w:color w:val="1D2430"/>
                    <w:sz w:val="19"/>
                  </w:rPr>
                  <w:t>{{FINAL_COMPLETION_DATE}}</w:t>
                </w:r>
              </w:sdtContent>
            </w:sdt>
          </w:p>
        </w:tc>
      </w:tr>
      <w:tr>
        <w:tc>
          <w:tcPr>
            <w:tcW w:type="dxa" w:w="2700"/>
            <w:vAlign w:val="center"/>
            <w:tcMar>
              <w:top w:w="80" w:type="dxa"/>
              <w:bottom w:w="80" w:type="dxa"/>
              <w:start w:w="120" w:type="dxa"/>
              <w:end w:w="120" w:type="dxa"/>
            </w:tcMar>
          </w:tcPr>
          <w:p>
            <w:r>
              <w:rPr>
                <w:rFonts w:ascii="Calibri" w:hAnsi="Calibri"/>
                <w:b/>
                <w:color w:val="1D2430"/>
                <w:sz w:val="19"/>
              </w:rPr>
              <w:t>Payment / retainage</w:t>
            </w:r>
          </w:p>
        </w:tc>
        <w:tc>
          <w:tcPr>
            <w:tcW w:type="dxa" w:w="6660"/>
            <w:vAlign w:val="center"/>
            <w:tcMar>
              <w:top w:w="80" w:type="dxa"/>
              <w:bottom w:w="80" w:type="dxa"/>
              <w:start w:w="120" w:type="dxa"/>
              <w:end w:w="120" w:type="dxa"/>
            </w:tcMar>
          </w:tcPr>
          <w:p>
            <w:sdt>
              <w:sdtPr>
                <w:tag w:val="PAYMENT_TERMS"/>
                <w:alias w:val="PAYMENT_TERMS"/>
                <w:text/>
              </w:sdtPr>
              <w:sdtContent>
                <w:r>
                  <w:rPr>
                    <w:rFonts w:ascii="Calibri" w:hAnsi="Calibri"/>
                    <w:color w:val="1D2430"/>
                    <w:sz w:val="19"/>
                  </w:rPr>
                  <w:t>{{PAYMENT_TERMS}}</w:t>
                </w:r>
              </w:sdtContent>
            </w:sdt>
            <w:r>
              <w:rPr>
                <w:rFonts w:ascii="Calibri" w:hAnsi="Calibri"/>
                <w:color w:val="1D2430"/>
                <w:sz w:val="19"/>
              </w:rPr>
              <w:t xml:space="preserve">  |  </w:t>
            </w:r>
            <w:sdt>
              <w:sdtPr>
                <w:tag w:val="RETAINAGE_TERMS"/>
                <w:alias w:val="RETAINAGE_TERMS"/>
                <w:text/>
              </w:sdtPr>
              <w:sdtContent>
                <w:r>
                  <w:rPr>
                    <w:rFonts w:ascii="Calibri" w:hAnsi="Calibri"/>
                    <w:color w:val="1D2430"/>
                    <w:sz w:val="19"/>
                  </w:rPr>
                  <w:t>{{RETAINAGE_TERMS}}</w:t>
                </w:r>
              </w:sdtContent>
            </w:sdt>
          </w:p>
        </w:tc>
      </w:tr>
      <w:tr>
        <w:tc>
          <w:tcPr>
            <w:tcW w:type="dxa" w:w="2700"/>
            <w:vAlign w:val="center"/>
            <w:tcMar>
              <w:top w:w="80" w:type="dxa"/>
              <w:bottom w:w="80" w:type="dxa"/>
              <w:start w:w="120" w:type="dxa"/>
              <w:end w:w="120" w:type="dxa"/>
            </w:tcMar>
          </w:tcPr>
          <w:p>
            <w:r>
              <w:rPr>
                <w:rFonts w:ascii="Calibri" w:hAnsi="Calibri"/>
                <w:b/>
                <w:color w:val="1D2430"/>
                <w:sz w:val="19"/>
              </w:rPr>
              <w:t>State addendum</w:t>
            </w:r>
          </w:p>
        </w:tc>
        <w:tc>
          <w:tcPr>
            <w:tcW w:type="dxa" w:w="6660"/>
            <w:vAlign w:val="center"/>
            <w:tcMar>
              <w:top w:w="80" w:type="dxa"/>
              <w:bottom w:w="80" w:type="dxa"/>
              <w:start w:w="120" w:type="dxa"/>
              <w:end w:w="120" w:type="dxa"/>
            </w:tcMar>
          </w:tcPr>
          <w:p>
            <w:sdt>
              <w:sdtPr>
                <w:tag w:val="STATE_ADDENDUM_ID_AND_VERSION"/>
                <w:alias w:val="STATE_ADDENDUM_ID_AND_VERSION"/>
                <w:text/>
              </w:sdtPr>
              <w:sdtContent>
                <w:r>
                  <w:rPr>
                    <w:rFonts w:ascii="Calibri" w:hAnsi="Calibri"/>
                    <w:color w:val="1D2430"/>
                    <w:sz w:val="19"/>
                  </w:rPr>
                  <w:t>{{STATE_ADDENDUM_ID_AND_VERSION}}</w:t>
                </w:r>
              </w:sdtContent>
            </w:sdt>
          </w:p>
        </w:tc>
      </w:tr>
    </w:tbl>
    <w:p>
      <w:pPr>
        <w:keepLines w:val="0"/>
        <w:widowControl/>
        <w:spacing w:before="0" w:after="0" w:line="264" w:lineRule="auto"/>
      </w:pPr>
      <w:r>
        <w:rPr>
          <w:rFonts w:ascii="Calibri" w:hAnsi="Calibri"/>
          <w:i/>
          <w:color w:val="1D2430"/>
          <w:sz w:val="22"/>
        </w:rPr>
        <w:t>The Project Terms, this Agreement, the incorporated exhibits, approved Change Orders, and the identified state addendum constitute the Contract Documents. Blank fields and unresolved selections must be completed before execution.</w:t>
      </w:r>
    </w:p>
    <w:p>
      <w:pPr>
        <w:pStyle w:val="Heading1"/>
        <w:keepNext/>
      </w:pPr>
      <w:r>
        <w:t>AGREEMENT AND RECITALS</w:t>
      </w:r>
    </w:p>
    <w:p>
      <w:pPr>
        <w:keepLines w:val="0"/>
        <w:widowControl/>
        <w:spacing w:before="0" w:after="120" w:line="264" w:lineRule="auto"/>
      </w:pPr>
      <w:r>
        <w:rPr>
          <w:rFonts w:ascii="Calibri" w:hAnsi="Calibri"/>
          <w:i w:val="0"/>
          <w:color w:val="1D2430"/>
          <w:sz w:val="22"/>
        </w:rPr>
        <w:t xml:space="preserve">This T&amp;M Owner Contract (the "Agreement") is entered as of </w:t>
      </w:r>
      <w:sdt>
        <w:sdtPr>
          <w:tag w:val="EFFECTIVE_DATE"/>
          <w:alias w:val="EFFECTIVE_DATE"/>
          <w:text/>
        </w:sdtPr>
        <w:sdtContent>
          <w:r>
            <w:rPr>
              <w:rFonts w:ascii="Calibri" w:hAnsi="Calibri"/>
              <w:i w:val="0"/>
              <w:color w:val="1D2430"/>
              <w:sz w:val="22"/>
            </w:rPr>
            <w:t>{{EFFECTIVE_DATE}}</w:t>
          </w:r>
        </w:sdtContent>
      </w:sdt>
      <w:r>
        <w:rPr>
          <w:rFonts w:ascii="Calibri" w:hAnsi="Calibri"/>
          <w:i w:val="0"/>
          <w:color w:val="1D2430"/>
          <w:sz w:val="22"/>
        </w:rPr>
        <w:t xml:space="preserve"> by and between </w:t>
      </w:r>
      <w:sdt>
        <w:sdtPr>
          <w:tag w:val="OWNER_LEGAL_NAME"/>
          <w:alias w:val="OWNER_LEGAL_NAME"/>
          <w:text/>
        </w:sdtPr>
        <w:sdtContent>
          <w:r>
            <w:rPr>
              <w:rFonts w:ascii="Calibri" w:hAnsi="Calibri"/>
              <w:i w:val="0"/>
              <w:color w:val="1D2430"/>
              <w:sz w:val="22"/>
            </w:rPr>
            <w:t>{{OWNER_LEGAL_NAME}}</w:t>
          </w:r>
        </w:sdtContent>
      </w:sdt>
      <w:r>
        <w:rPr>
          <w:rFonts w:ascii="Calibri" w:hAnsi="Calibri"/>
          <w:i w:val="0"/>
          <w:color w:val="1D2430"/>
          <w:sz w:val="22"/>
        </w:rPr>
        <w:t xml:space="preserve"> ("Owner") and Mefford Contracting, LLC, a Kentucky limited liability company, 1585 Mercer Road, Suite 110, Lexington, Kentucky 40511 ("Contractor").</w:t>
      </w:r>
    </w:p>
    <w:p>
      <w:pPr>
        <w:keepLines w:val="0"/>
        <w:widowControl/>
        <w:spacing w:before="0" w:after="120" w:line="264" w:lineRule="auto"/>
      </w:pPr>
      <w:r>
        <w:rPr>
          <w:rFonts w:ascii="Calibri" w:hAnsi="Calibri"/>
          <w:i w:val="0"/>
          <w:color w:val="1D2430"/>
          <w:sz w:val="22"/>
        </w:rPr>
        <w:t>Owner desires to develop the Project identified in the Project Terms. Contractor is willing to furnish the construction and, only when expressly elected, arrange the design services described in the Contract Documents. The parties therefore agree as follows.</w:t>
      </w:r>
    </w:p>
    <w:p>
      <w:pPr>
        <w:pStyle w:val="Heading1"/>
        <w:keepNext/>
      </w:pPr>
      <w:r>
        <w:t>1. CONTRACT DOCUMENTS AND ORDER OF PRECEDENCE</w:t>
      </w:r>
    </w:p>
    <w:p>
      <w:pPr>
        <w:keepLines w:val="0"/>
        <w:widowControl/>
        <w:spacing w:before="0" w:after="120" w:line="264" w:lineRule="auto"/>
      </w:pPr>
      <w:r>
        <w:rPr>
          <w:rFonts w:ascii="Calibri" w:hAnsi="Calibri"/>
          <w:b/>
          <w:color w:val="1D2430"/>
          <w:sz w:val="22"/>
        </w:rPr>
        <w:t>1.1 Contract Documents.</w:t>
      </w:r>
      <w:r>
        <w:rPr>
          <w:rFonts w:ascii="Calibri" w:hAnsi="Calibri"/>
          <w:i w:val="0"/>
          <w:color w:val="1D2430"/>
          <w:sz w:val="22"/>
        </w:rPr>
        <w:t xml:space="preserve">  The Contract Documents consist of this Agreement; the Project Terms; Exhibits A through D; the approved drawings, specifications, addenda, allowances, alternates, and schedules identified in Exhibit C; approved Change Orders and Construction Change Directives; and any lawfully licensed supplementary general conditions expressly identified in Exhibit C.</w:t>
      </w:r>
    </w:p>
    <w:p>
      <w:pPr>
        <w:keepLines w:val="0"/>
        <w:widowControl/>
        <w:spacing w:before="0" w:after="120" w:line="264" w:lineRule="auto"/>
      </w:pPr>
      <w:r>
        <w:rPr>
          <w:rFonts w:ascii="Calibri" w:hAnsi="Calibri"/>
          <w:b/>
          <w:color w:val="1D2430"/>
          <w:sz w:val="22"/>
        </w:rPr>
        <w:t>1.2 Order of Precedence.</w:t>
      </w:r>
      <w:r>
        <w:rPr>
          <w:rFonts w:ascii="Calibri" w:hAnsi="Calibri"/>
          <w:i w:val="0"/>
          <w:color w:val="1D2430"/>
          <w:sz w:val="22"/>
        </w:rPr>
        <w:t xml:space="preserve">  In case of conflict, a later signed Change Order controls, followed by the state addendum, this Agreement, the Project Terms, the exhibits, supplementary conditions, specifications, and drawings. A more specific requirement controls over a general requirement unless the documents expressly state otherwise.</w:t>
      </w:r>
    </w:p>
    <w:p>
      <w:pPr>
        <w:keepLines w:val="0"/>
        <w:widowControl/>
        <w:spacing w:before="0" w:after="120" w:line="264" w:lineRule="auto"/>
      </w:pPr>
      <w:r>
        <w:rPr>
          <w:rFonts w:ascii="Calibri" w:hAnsi="Calibri"/>
          <w:b/>
          <w:color w:val="1D2430"/>
          <w:sz w:val="22"/>
        </w:rPr>
        <w:t>1.3 Entire Scope.</w:t>
      </w:r>
      <w:r>
        <w:rPr>
          <w:rFonts w:ascii="Calibri" w:hAnsi="Calibri"/>
          <w:i w:val="0"/>
          <w:color w:val="1D2430"/>
          <w:sz w:val="22"/>
        </w:rPr>
        <w:t xml:space="preserve">  Contractor is not responsible for work, design, fees, permits, testing, utilities, or services not reasonably inferable from the Contract Documents. Exclusions and Owner-provided items must be listed in Exhibit C.</w:t>
      </w:r>
    </w:p>
    <w:p>
      <w:pPr>
        <w:pStyle w:val="Heading1"/>
        <w:keepNext/>
      </w:pPr>
      <w:r>
        <w:t>2. SCOPE OF WORK AND DESIGN SERVICES ELECTION</w:t>
      </w:r>
    </w:p>
    <w:p>
      <w:pPr>
        <w:keepLines w:val="0"/>
        <w:widowControl/>
        <w:spacing w:before="0" w:after="120" w:line="264" w:lineRule="auto"/>
      </w:pPr>
      <w:r>
        <w:rPr>
          <w:rFonts w:ascii="Calibri" w:hAnsi="Calibri"/>
          <w:b/>
          <w:color w:val="1D2430"/>
          <w:sz w:val="22"/>
        </w:rPr>
        <w:t>2.1 Construction Work.</w:t>
      </w:r>
      <w:r>
        <w:rPr>
          <w:rFonts w:ascii="Calibri" w:hAnsi="Calibri"/>
          <w:i w:val="0"/>
          <w:color w:val="1D2430"/>
          <w:sz w:val="22"/>
        </w:rPr>
        <w:t xml:space="preserve">  Contractor shall furnish and coordinate the construction work described in Exhibit C, subject to the Contract Documents, approved changes, applicable law, and the agreed schedule.</w:t>
      </w:r>
    </w:p>
    <w:p>
      <w:pPr>
        <w:keepLines w:val="0"/>
        <w:widowControl/>
        <w:spacing w:before="0" w:after="120" w:line="264" w:lineRule="auto"/>
      </w:pPr>
      <w:r>
        <w:rPr>
          <w:rFonts w:ascii="Calibri" w:hAnsi="Calibri"/>
          <w:b/>
          <w:color w:val="1D2430"/>
          <w:sz w:val="22"/>
        </w:rPr>
        <w:t>2.2 Controlling Election.</w:t>
      </w:r>
      <w:r>
        <w:rPr>
          <w:rFonts w:ascii="Calibri" w:hAnsi="Calibri"/>
          <w:i w:val="0"/>
          <w:color w:val="1D2430"/>
          <w:sz w:val="22"/>
        </w:rPr>
        <w:t xml:space="preserve">  The Design Services Election in the Project Terms is controlling. If it states INCLUDED, Section 2.3 applies and Section 2.4 does not. If it states EXCLUDED, Section 2.4 applies and Section 2.3 does not. An incomplete election blocks execution of this Agreement.</w:t>
      </w:r>
    </w:p>
    <w:p>
      <w:pPr>
        <w:keepLines w:val="0"/>
        <w:widowControl/>
        <w:spacing w:before="0" w:after="120" w:line="264" w:lineRule="auto"/>
      </w:pPr>
      <w:r>
        <w:rPr>
          <w:rFonts w:ascii="Calibri" w:hAnsi="Calibri"/>
          <w:b/>
          <w:color w:val="1D2430"/>
          <w:sz w:val="22"/>
        </w:rPr>
        <w:t>2.3 Design Services Included.</w:t>
      </w:r>
      <w:r>
        <w:rPr>
          <w:rFonts w:ascii="Calibri" w:hAnsi="Calibri"/>
          <w:i w:val="0"/>
          <w:color w:val="1D2430"/>
          <w:sz w:val="22"/>
        </w:rPr>
        <w:t xml:space="preserve">  Contractor shall arrange the design services described in Exhibit A through architects, engineers, or other design professionals properly licensed for the Project jurisdiction when licensure is required. Contractor does not hold itself out as an architect or engineer. Professional services shall be performed with the ordinary professional skill and care exercised by similarly situated licensed professionals. No warranty or guarantee of professional design services is created. Owner shall provide timely Project criteria, decisions, surveys, geotechnical information, existing-condition information, and approvals. Regulatory revisions, Owner changes, unknown conditions, and services outside Exhibit A are changes in the Work.</w:t>
      </w:r>
    </w:p>
    <w:p>
      <w:pPr>
        <w:keepLines w:val="0"/>
        <w:widowControl/>
        <w:spacing w:before="0" w:after="120" w:line="264" w:lineRule="auto"/>
      </w:pPr>
      <w:r>
        <w:rPr>
          <w:rFonts w:ascii="Calibri" w:hAnsi="Calibri"/>
          <w:b/>
          <w:color w:val="1D2430"/>
          <w:sz w:val="22"/>
        </w:rPr>
        <w:t>2.4 Design Services Excluded.</w:t>
      </w:r>
      <w:r>
        <w:rPr>
          <w:rFonts w:ascii="Calibri" w:hAnsi="Calibri"/>
          <w:i w:val="0"/>
          <w:color w:val="1D2430"/>
          <w:sz w:val="22"/>
        </w:rPr>
        <w:t xml:space="preserve">  Owner shall retain and pay the architect, engineer, and other design professionals identified in the Project Terms and shall provide complete, coordinated, code-compliant design documents on the dates required by the schedule. Contractor may rely on those documents and is not responsible for their adequacy, completeness, or professional standard of care. Contractor's review, coordination, estimating, constructability comments, submittals, delegated-design coordination, or discovery of an apparent conflict does not transfer design responsibility to Contractor. Costs or delay caused by design errors, omissions, incompleteness, or late decisions are changes in the Work to the extent permitted by law.</w:t>
      </w:r>
    </w:p>
    <w:p>
      <w:pPr>
        <w:keepLines w:val="0"/>
        <w:widowControl/>
        <w:spacing w:before="0" w:after="120" w:line="264" w:lineRule="auto"/>
      </w:pPr>
      <w:r>
        <w:rPr>
          <w:rFonts w:ascii="Calibri" w:hAnsi="Calibri"/>
          <w:b/>
          <w:color w:val="1D2430"/>
          <w:sz w:val="22"/>
        </w:rPr>
        <w:t>2.5 Instruments of Service.</w:t>
      </w:r>
      <w:r>
        <w:rPr>
          <w:rFonts w:ascii="Calibri" w:hAnsi="Calibri"/>
          <w:i w:val="0"/>
          <w:color w:val="1D2430"/>
          <w:sz w:val="22"/>
        </w:rPr>
        <w:t xml:space="preserve">  Ownership and permitted use of drawings, models, and specifications are governed by Exhibit A and the applicable design-professional agreement. Owner receives only the license expressly stated there, conditioned on payment of amounts due.</w:t>
      </w:r>
    </w:p>
    <w:p>
      <w:pPr>
        <w:pStyle w:val="Heading1"/>
        <w:keepNext/>
      </w:pPr>
      <w:r>
        <w:t>3. CONTRACT SUM AND COMPENSATION</w:t>
      </w:r>
    </w:p>
    <w:p>
      <w:pPr>
        <w:keepLines w:val="0"/>
        <w:widowControl/>
        <w:spacing w:before="0" w:after="120" w:line="264" w:lineRule="auto"/>
      </w:pPr>
      <w:r>
        <w:rPr>
          <w:rFonts w:ascii="Calibri" w:hAnsi="Calibri"/>
          <w:b/>
          <w:color w:val="1D2430"/>
          <w:sz w:val="22"/>
        </w:rPr>
        <w:t>3.1 Basis.</w:t>
      </w:r>
      <w:r>
        <w:rPr>
          <w:rFonts w:ascii="Calibri" w:hAnsi="Calibri"/>
          <w:i w:val="0"/>
          <w:color w:val="1D2430"/>
          <w:sz w:val="22"/>
        </w:rPr>
        <w:t xml:space="preserve">  Owner shall pay Contractor the verified Cost of the Work plus Contractor's Fee calculated under Exhibit B. The current estimate, if any, is a planning tool and is not a guaranteed maximum price unless the parties execute a written Not-to-Exceed Amendment.</w:t>
      </w:r>
    </w:p>
    <w:p>
      <w:pPr>
        <w:keepLines w:val="0"/>
        <w:widowControl/>
        <w:spacing w:before="0" w:after="120" w:line="264" w:lineRule="auto"/>
      </w:pPr>
      <w:r>
        <w:rPr>
          <w:rFonts w:ascii="Calibri" w:hAnsi="Calibri"/>
          <w:b/>
          <w:color w:val="1D2430"/>
          <w:sz w:val="22"/>
        </w:rPr>
        <w:t>3.2 Contractor's Fee.</w:t>
      </w:r>
      <w:r>
        <w:rPr>
          <w:rFonts w:ascii="Calibri" w:hAnsi="Calibri"/>
          <w:i w:val="0"/>
          <w:color w:val="1D2430"/>
          <w:sz w:val="22"/>
        </w:rPr>
        <w:t xml:space="preserve">  Fee and markup percentages apply only as stated in Exhibit B. The schedule separately identifies labor, subcontractor, material, equipment, reimbursable, insurance, bond, tax, and design-service treatment. Markup stacking is prohibited unless Exhibit B expressly authorizes it.</w:t>
      </w:r>
    </w:p>
    <w:p>
      <w:pPr>
        <w:keepLines w:val="0"/>
        <w:widowControl/>
        <w:spacing w:before="0" w:after="120" w:line="264" w:lineRule="auto"/>
      </w:pPr>
      <w:r>
        <w:rPr>
          <w:rFonts w:ascii="Calibri" w:hAnsi="Calibri"/>
          <w:b/>
          <w:color w:val="1D2430"/>
          <w:sz w:val="22"/>
        </w:rPr>
        <w:t>3.3 Open-Book Support.</w:t>
      </w:r>
      <w:r>
        <w:rPr>
          <w:rFonts w:ascii="Calibri" w:hAnsi="Calibri"/>
          <w:i w:val="0"/>
          <w:color w:val="1D2430"/>
          <w:sz w:val="22"/>
        </w:rPr>
        <w:t xml:space="preserve">  Each payment application shall be supported by an internal project cost ledger and the backup required by Exhibit B. Owner-facing backup, if any, is limited to the contractually required form and does not include confidential payroll rates, benefits, burden, internal margin, or unrelated company information.</w:t>
      </w:r>
    </w:p>
    <w:p>
      <w:pPr>
        <w:keepLines w:val="0"/>
        <w:widowControl/>
        <w:spacing w:before="0" w:after="120" w:line="264" w:lineRule="auto"/>
      </w:pPr>
      <w:r>
        <w:rPr>
          <w:rFonts w:ascii="Calibri" w:hAnsi="Calibri"/>
          <w:b/>
          <w:color w:val="1D2430"/>
          <w:sz w:val="22"/>
        </w:rPr>
        <w:t>3.4 Authorization Control.</w:t>
      </w:r>
      <w:r>
        <w:rPr>
          <w:rFonts w:ascii="Calibri" w:hAnsi="Calibri"/>
          <w:i w:val="0"/>
          <w:color w:val="1D2430"/>
          <w:sz w:val="22"/>
        </w:rPr>
        <w:t xml:space="preserve">  Contractor shall not knowingly incur a material out-of-scope cost without written authorization, except emergency work necessary to protect persons or property. Daily tickets and field authorizations are evidence of time and cost but do not waive the written change requirements of Section 8.</w:t>
      </w:r>
    </w:p>
    <w:p>
      <w:pPr>
        <w:pStyle w:val="Heading1"/>
        <w:keepNext/>
      </w:pPr>
      <w:r>
        <w:t>4. COST OF THE WORK</w:t>
      </w:r>
    </w:p>
    <w:p>
      <w:pPr>
        <w:keepLines w:val="0"/>
        <w:widowControl/>
        <w:spacing w:before="0" w:after="120" w:line="264" w:lineRule="auto"/>
      </w:pPr>
      <w:r>
        <w:rPr>
          <w:rFonts w:ascii="Calibri" w:hAnsi="Calibri"/>
          <w:b/>
          <w:color w:val="1D2430"/>
          <w:sz w:val="22"/>
        </w:rPr>
        <w:t>4.1 Included Cost.</w:t>
      </w:r>
      <w:r>
        <w:rPr>
          <w:rFonts w:ascii="Calibri" w:hAnsi="Calibri"/>
          <w:i w:val="0"/>
          <w:color w:val="1D2430"/>
          <w:sz w:val="22"/>
        </w:rPr>
        <w:t xml:space="preserve">  Cost of the Work means costs necessarily and reasonably incurred in proper performance of the Work, including field labor and burden; subcontractors; materials and equipment; rentals; temporary facilities; permits and inspections; testing allocated to Contractor; project-specific insurance and bonds when identified; project technology; cleanup; warranty response; and other categories expressly listed in Exhibit B.</w:t>
      </w:r>
    </w:p>
    <w:p>
      <w:pPr>
        <w:keepLines w:val="0"/>
        <w:widowControl/>
        <w:spacing w:before="0" w:after="120" w:line="264" w:lineRule="auto"/>
      </w:pPr>
      <w:r>
        <w:rPr>
          <w:rFonts w:ascii="Calibri" w:hAnsi="Calibri"/>
          <w:b/>
          <w:color w:val="1D2430"/>
          <w:sz w:val="22"/>
        </w:rPr>
        <w:t>4.2 Excluded Cost.</w:t>
      </w:r>
      <w:r>
        <w:rPr>
          <w:rFonts w:ascii="Calibri" w:hAnsi="Calibri"/>
          <w:i w:val="0"/>
          <w:color w:val="1D2430"/>
          <w:sz w:val="22"/>
        </w:rPr>
        <w:t xml:space="preserve">  Cost of the Work excludes costs caused by Contractor's failure to comply with the Contract Documents, unapproved home-office overhead except as included in the Fee, fines caused by Contractor's violation of law, costs recovered from insurance or responsible third parties, and categories expressly excluded in Exhibit B.</w:t>
      </w:r>
    </w:p>
    <w:p>
      <w:pPr>
        <w:keepLines w:val="0"/>
        <w:widowControl/>
        <w:spacing w:before="0" w:after="120" w:line="264" w:lineRule="auto"/>
      </w:pPr>
      <w:r>
        <w:rPr>
          <w:rFonts w:ascii="Calibri" w:hAnsi="Calibri"/>
          <w:b/>
          <w:color w:val="1D2430"/>
          <w:sz w:val="22"/>
        </w:rPr>
        <w:t>4.3 Payroll and Labor.</w:t>
      </w:r>
      <w:r>
        <w:rPr>
          <w:rFonts w:ascii="Calibri" w:hAnsi="Calibri"/>
          <w:i w:val="0"/>
          <w:color w:val="1D2430"/>
          <w:sz w:val="22"/>
        </w:rPr>
        <w:t xml:space="preserve">  Labor may be billed at the burdened actual cost or contractual billing rates selected in Exhibit B. The selected method must be used consistently. Confidential employee compensation remains internal; any Owner audit is subject to confidentiality and may be satisfied through a summary or independent verification.</w:t>
      </w:r>
    </w:p>
    <w:p>
      <w:pPr>
        <w:keepLines w:val="0"/>
        <w:widowControl/>
        <w:spacing w:before="0" w:after="120" w:line="264" w:lineRule="auto"/>
      </w:pPr>
      <w:r>
        <w:rPr>
          <w:rFonts w:ascii="Calibri" w:hAnsi="Calibri"/>
          <w:b/>
          <w:color w:val="1D2430"/>
          <w:sz w:val="22"/>
        </w:rPr>
        <w:t>4.4 Records.</w:t>
      </w:r>
      <w:r>
        <w:rPr>
          <w:rFonts w:ascii="Calibri" w:hAnsi="Calibri"/>
          <w:i w:val="0"/>
          <w:color w:val="1D2430"/>
          <w:sz w:val="22"/>
        </w:rPr>
        <w:t xml:space="preserve">  Contractor shall maintain project cost records supporting payment applications. Owner may review relevant records on reasonable notice during the Project and for </w:t>
      </w:r>
      <w:sdt>
        <w:sdtPr>
          <w:tag w:val="RECORD_RETENTION_YEARS"/>
          <w:alias w:val="RECORD_RETENTION_YEARS"/>
          <w:text/>
        </w:sdtPr>
        <w:sdtContent>
          <w:r>
            <w:rPr>
              <w:rFonts w:ascii="Calibri" w:hAnsi="Calibri"/>
              <w:i w:val="0"/>
              <w:color w:val="1D2430"/>
              <w:sz w:val="22"/>
            </w:rPr>
            <w:t>{{RECORD_RETENTION_YEARS}}</w:t>
          </w:r>
        </w:sdtContent>
      </w:sdt>
      <w:r>
        <w:rPr>
          <w:rFonts w:ascii="Calibri" w:hAnsi="Calibri"/>
          <w:i w:val="0"/>
          <w:color w:val="1D2430"/>
          <w:sz w:val="22"/>
        </w:rPr>
        <w:t xml:space="preserve"> years after Final Payment, subject to confidentiality, privilege, cybersecurity, and limitations protecting unrelated records.</w:t>
      </w:r>
    </w:p>
    <w:p>
      <w:pPr>
        <w:pStyle w:val="Heading1"/>
        <w:keepNext/>
      </w:pPr>
      <w:r>
        <w:t>5. OWNER RESPONSIBILITIES</w:t>
      </w:r>
    </w:p>
    <w:p>
      <w:pPr>
        <w:keepLines w:val="0"/>
        <w:widowControl/>
        <w:spacing w:before="0" w:after="120" w:line="264" w:lineRule="auto"/>
      </w:pPr>
      <w:r>
        <w:rPr>
          <w:rFonts w:ascii="Calibri" w:hAnsi="Calibri"/>
          <w:b/>
          <w:color w:val="1D2430"/>
          <w:sz w:val="22"/>
        </w:rPr>
        <w:t>5.1 Information and Access.</w:t>
      </w:r>
      <w:r>
        <w:rPr>
          <w:rFonts w:ascii="Calibri" w:hAnsi="Calibri"/>
          <w:i w:val="0"/>
          <w:color w:val="1D2430"/>
          <w:sz w:val="22"/>
        </w:rPr>
        <w:t xml:space="preserve">  Owner shall provide legal access to the site; accurate surveys, title restrictions, existing-condition information, geotechnical and environmental information allocated to Owner; timely decisions; financing information reasonably requested; and the services identified as Owner responsibilities in Exhibit C.</w:t>
      </w:r>
    </w:p>
    <w:p>
      <w:pPr>
        <w:keepLines w:val="0"/>
        <w:widowControl/>
        <w:spacing w:before="0" w:after="120" w:line="264" w:lineRule="auto"/>
      </w:pPr>
      <w:r>
        <w:rPr>
          <w:rFonts w:ascii="Calibri" w:hAnsi="Calibri"/>
          <w:b/>
          <w:color w:val="1D2430"/>
          <w:sz w:val="22"/>
        </w:rPr>
        <w:t>5.2 Owner Representatives.</w:t>
      </w:r>
      <w:r>
        <w:rPr>
          <w:rFonts w:ascii="Calibri" w:hAnsi="Calibri"/>
          <w:i w:val="0"/>
          <w:color w:val="1D2430"/>
          <w:sz w:val="22"/>
        </w:rPr>
        <w:t xml:space="preserve">  Owner designates </w:t>
      </w:r>
      <w:sdt>
        <w:sdtPr>
          <w:tag w:val="OWNER_AUTHORIZED_REPRESENTATIVE"/>
          <w:alias w:val="OWNER_AUTHORIZED_REPRESENTATIVE"/>
          <w:text/>
        </w:sdtPr>
        <w:sdtContent>
          <w:r>
            <w:rPr>
              <w:rFonts w:ascii="Calibri" w:hAnsi="Calibri"/>
              <w:i w:val="0"/>
              <w:color w:val="1D2430"/>
              <w:sz w:val="22"/>
            </w:rPr>
            <w:t>{{OWNER_AUTHORIZED_REPRESENTATIVE}}</w:t>
          </w:r>
        </w:sdtContent>
      </w:sdt>
      <w:r>
        <w:rPr>
          <w:rFonts w:ascii="Calibri" w:hAnsi="Calibri"/>
          <w:i w:val="0"/>
          <w:color w:val="1D2430"/>
          <w:sz w:val="22"/>
        </w:rPr>
        <w:t xml:space="preserve"> as its authorized representative. Contractor may rely on that person's written direction within the authority stated in Exhibit C. Owner shall identify lender, architect, consultants, and separate contractors and coordinate their responsibilities.</w:t>
      </w:r>
    </w:p>
    <w:p>
      <w:pPr>
        <w:keepLines w:val="0"/>
        <w:widowControl/>
        <w:spacing w:before="0" w:after="120" w:line="264" w:lineRule="auto"/>
      </w:pPr>
      <w:r>
        <w:rPr>
          <w:rFonts w:ascii="Calibri" w:hAnsi="Calibri"/>
          <w:b/>
          <w:color w:val="1D2430"/>
          <w:sz w:val="22"/>
        </w:rPr>
        <w:t>5.3 Separate Contractors.</w:t>
      </w:r>
      <w:r>
        <w:rPr>
          <w:rFonts w:ascii="Calibri" w:hAnsi="Calibri"/>
          <w:i w:val="0"/>
          <w:color w:val="1D2430"/>
          <w:sz w:val="22"/>
        </w:rPr>
        <w:t xml:space="preserve">  Owner shall notify Contractor before engaging separate contractors, furnish their scopes and schedules, and coordinate them so they do not interfere with Contractor. Interference, rework, acceleration, or delay caused by Owner's separate contractors is a change in the Work.</w:t>
      </w:r>
    </w:p>
    <w:p>
      <w:pPr>
        <w:keepLines w:val="0"/>
        <w:widowControl/>
        <w:spacing w:before="0" w:after="120" w:line="264" w:lineRule="auto"/>
      </w:pPr>
      <w:r>
        <w:rPr>
          <w:rFonts w:ascii="Calibri" w:hAnsi="Calibri"/>
          <w:b/>
          <w:color w:val="1D2430"/>
          <w:sz w:val="22"/>
        </w:rPr>
        <w:t>5.4 Payment Assurance.</w:t>
      </w:r>
      <w:r>
        <w:rPr>
          <w:rFonts w:ascii="Calibri" w:hAnsi="Calibri"/>
          <w:i w:val="0"/>
          <w:color w:val="1D2430"/>
          <w:sz w:val="22"/>
        </w:rPr>
        <w:t xml:space="preserve">  Upon reasonable request, Owner shall furnish evidence that financial arrangements are sufficient to satisfy Owner's obligations. A material adverse change in financing or failure to provide required evidence is grounds for suspension under Section 14.</w:t>
      </w:r>
    </w:p>
    <w:p>
      <w:pPr>
        <w:pStyle w:val="Heading1"/>
        <w:keepNext/>
      </w:pPr>
      <w:r>
        <w:t>6. TIME, SCHEDULE, AND DELAY</w:t>
      </w:r>
    </w:p>
    <w:p>
      <w:pPr>
        <w:keepLines w:val="0"/>
        <w:widowControl/>
        <w:spacing w:before="0" w:after="120" w:line="264" w:lineRule="auto"/>
      </w:pPr>
      <w:r>
        <w:rPr>
          <w:rFonts w:ascii="Calibri" w:hAnsi="Calibri"/>
          <w:b/>
          <w:color w:val="1D2430"/>
          <w:sz w:val="22"/>
        </w:rPr>
        <w:t>6.1 Dates.</w:t>
      </w:r>
      <w:r>
        <w:rPr>
          <w:rFonts w:ascii="Calibri" w:hAnsi="Calibri"/>
          <w:i w:val="0"/>
          <w:color w:val="1D2430"/>
          <w:sz w:val="22"/>
        </w:rPr>
        <w:t xml:space="preserve">  Contractor shall achieve Substantial Completion and Final Completion by the dates in the Project Terms, as adjusted under the Contract Documents. Milestones and assumptions are stated in Exhibit C.</w:t>
      </w:r>
    </w:p>
    <w:p>
      <w:pPr>
        <w:keepLines w:val="0"/>
        <w:widowControl/>
        <w:spacing w:before="0" w:after="120" w:line="264" w:lineRule="auto"/>
      </w:pPr>
      <w:r>
        <w:rPr>
          <w:rFonts w:ascii="Calibri" w:hAnsi="Calibri"/>
          <w:b/>
          <w:color w:val="1D2430"/>
          <w:sz w:val="22"/>
        </w:rPr>
        <w:t>6.2 Excusable Delay.</w:t>
      </w:r>
      <w:r>
        <w:rPr>
          <w:rFonts w:ascii="Calibri" w:hAnsi="Calibri"/>
          <w:i w:val="0"/>
          <w:color w:val="1D2430"/>
          <w:sz w:val="22"/>
        </w:rPr>
        <w:t xml:space="preserve">  Contractor is entitled to reasonable time adjustment for causes beyond its control, including unusually severe weather, fire, casualty, epidemic, labor disruption, transportation or supply disruption, governmental action, concealed conditions, Owner or design-professional delay, separate-contractor interference, and other causes allowed by law. Cost recovery is governed by the cause, applicable law, and the Contract Documents.</w:t>
      </w:r>
    </w:p>
    <w:p>
      <w:pPr>
        <w:keepLines w:val="0"/>
        <w:widowControl/>
        <w:spacing w:before="0" w:after="120" w:line="264" w:lineRule="auto"/>
      </w:pPr>
      <w:r>
        <w:rPr>
          <w:rFonts w:ascii="Calibri" w:hAnsi="Calibri"/>
          <w:b/>
          <w:color w:val="1D2430"/>
          <w:sz w:val="22"/>
        </w:rPr>
        <w:t>6.3 Notice and Mitigation.</w:t>
      </w:r>
      <w:r>
        <w:rPr>
          <w:rFonts w:ascii="Calibri" w:hAnsi="Calibri"/>
          <w:i w:val="0"/>
          <w:color w:val="1D2430"/>
          <w:sz w:val="22"/>
        </w:rPr>
        <w:t xml:space="preserve">  The affected party shall give prompt written notice of a material delay and use commercially reasonable efforts to mitigate. Failure to give notice bars relief only to the extent the other party is materially prejudiced, unless a controlling state addendum requires a different result.</w:t>
      </w:r>
    </w:p>
    <w:p>
      <w:pPr>
        <w:keepLines w:val="0"/>
        <w:widowControl/>
        <w:spacing w:before="0" w:after="120" w:line="264" w:lineRule="auto"/>
      </w:pPr>
      <w:r>
        <w:rPr>
          <w:rFonts w:ascii="Calibri" w:hAnsi="Calibri"/>
          <w:b/>
          <w:color w:val="1D2430"/>
          <w:sz w:val="22"/>
        </w:rPr>
        <w:t>6.4 Liquidated Damages.</w:t>
      </w:r>
      <w:r>
        <w:rPr>
          <w:rFonts w:ascii="Calibri" w:hAnsi="Calibri"/>
          <w:i w:val="0"/>
          <w:color w:val="1D2430"/>
          <w:sz w:val="22"/>
        </w:rPr>
        <w:t xml:space="preserve">  Liquidated damages apply only if the Project Terms state a completed amount and applicable milestone. They are intended as a reasonable estimate, not a penalty, and are the Owner's exclusive time-related remedy for the covered delay, subject to counsel-approved state requirements.</w:t>
      </w:r>
    </w:p>
    <w:p>
      <w:pPr>
        <w:pStyle w:val="Heading1"/>
        <w:keepNext/>
      </w:pPr>
      <w:r>
        <w:t>7. PAYMENT, RETAINAGE, AND FINANCIAL CONTROLS</w:t>
      </w:r>
    </w:p>
    <w:p>
      <w:pPr>
        <w:keepLines w:val="0"/>
        <w:widowControl/>
        <w:spacing w:before="0" w:after="120" w:line="264" w:lineRule="auto"/>
      </w:pPr>
      <w:r>
        <w:rPr>
          <w:rFonts w:ascii="Calibri" w:hAnsi="Calibri"/>
          <w:b/>
          <w:color w:val="1D2430"/>
          <w:sz w:val="22"/>
        </w:rPr>
        <w:t>7.1 Applications.</w:t>
      </w:r>
      <w:r>
        <w:rPr>
          <w:rFonts w:ascii="Calibri" w:hAnsi="Calibri"/>
          <w:i w:val="0"/>
          <w:color w:val="1D2430"/>
          <w:sz w:val="22"/>
        </w:rPr>
        <w:t xml:space="preserve">  Contractor shall submit monthly payment applications in the agreed form for Work performed, properly stored materials, approved changes, and other amounts due. Owner shall notify Contractor in writing of a specific disputed amount and basis within </w:t>
      </w:r>
      <w:sdt>
        <w:sdtPr>
          <w:tag w:val="PAYMENT_REVIEW_DAYS"/>
          <w:alias w:val="PAYMENT_REVIEW_DAYS"/>
          <w:text/>
        </w:sdtPr>
        <w:sdtContent>
          <w:r>
            <w:rPr>
              <w:rFonts w:ascii="Calibri" w:hAnsi="Calibri"/>
              <w:i w:val="0"/>
              <w:color w:val="1D2430"/>
              <w:sz w:val="22"/>
            </w:rPr>
            <w:t>{{PAYMENT_REVIEW_DAYS}}</w:t>
          </w:r>
        </w:sdtContent>
      </w:sdt>
      <w:r>
        <w:rPr>
          <w:rFonts w:ascii="Calibri" w:hAnsi="Calibri"/>
          <w:i w:val="0"/>
          <w:color w:val="1D2430"/>
          <w:sz w:val="22"/>
        </w:rPr>
        <w:t xml:space="preserve"> business days after receipt.</w:t>
      </w:r>
    </w:p>
    <w:p>
      <w:pPr>
        <w:keepLines w:val="0"/>
        <w:widowControl/>
        <w:spacing w:before="0" w:after="120" w:line="264" w:lineRule="auto"/>
      </w:pPr>
      <w:r>
        <w:rPr>
          <w:rFonts w:ascii="Calibri" w:hAnsi="Calibri"/>
          <w:b/>
          <w:color w:val="1D2430"/>
          <w:sz w:val="22"/>
        </w:rPr>
        <w:t>7.2 Due Date and Interest.</w:t>
      </w:r>
      <w:r>
        <w:rPr>
          <w:rFonts w:ascii="Calibri" w:hAnsi="Calibri"/>
          <w:i w:val="0"/>
          <w:color w:val="1D2430"/>
          <w:sz w:val="22"/>
        </w:rPr>
        <w:t xml:space="preserve">  Undisputed amounts are due within the period stated in the Project Terms, but never later than mandatory applicable law. For a Kentucky Project, unless an exception applies, payment is due within thirty (30) business days after a timely, properly completed, undisputed request; interest accrues at twelve percent (12%) per annum beginning on the thirty-first business day, subject to the notice requirements of applicable law. A state addendum controls for other jurisdictions.</w:t>
      </w:r>
    </w:p>
    <w:p>
      <w:pPr>
        <w:keepLines w:val="0"/>
        <w:widowControl/>
        <w:spacing w:before="0" w:after="120" w:line="264" w:lineRule="auto"/>
      </w:pPr>
      <w:r>
        <w:rPr>
          <w:rFonts w:ascii="Calibri" w:hAnsi="Calibri"/>
          <w:b/>
          <w:color w:val="1D2430"/>
          <w:sz w:val="22"/>
        </w:rPr>
        <w:t>7.3 Retainage.</w:t>
      </w:r>
      <w:r>
        <w:rPr>
          <w:rFonts w:ascii="Calibri" w:hAnsi="Calibri"/>
          <w:i w:val="0"/>
          <w:color w:val="1D2430"/>
          <w:sz w:val="22"/>
        </w:rPr>
        <w:t xml:space="preserve">  Retainage is withheld and released only as stated in the Project Terms and applicable law. For a Kentucky Project, retainage may not exceed ten percent (10%) until fifty percent (50%) completion and may not exceed five percent (5%) after fifty-one percent (51%) completion; statutory release requirements control after Substantial Completion.</w:t>
      </w:r>
    </w:p>
    <w:p>
      <w:pPr>
        <w:keepLines w:val="0"/>
        <w:widowControl/>
        <w:spacing w:before="0" w:after="120" w:line="264" w:lineRule="auto"/>
      </w:pPr>
      <w:r>
        <w:rPr>
          <w:rFonts w:ascii="Calibri" w:hAnsi="Calibri"/>
          <w:b/>
          <w:color w:val="1D2430"/>
          <w:sz w:val="22"/>
        </w:rPr>
        <w:t>7.4 Withholding.</w:t>
      </w:r>
      <w:r>
        <w:rPr>
          <w:rFonts w:ascii="Calibri" w:hAnsi="Calibri"/>
          <w:i w:val="0"/>
          <w:color w:val="1D2430"/>
          <w:sz w:val="22"/>
        </w:rPr>
        <w:t xml:space="preserve">  Owner may withhold only a reasonable amount necessary to protect against a specific documented deficiency, unpaid claim attributable to Contractor, or other contractual basis. Owner shall pay all undisputed amounts. Contractor may cure, bond, or otherwise address a withholding as permitted by law.</w:t>
      </w:r>
    </w:p>
    <w:p>
      <w:pPr>
        <w:keepLines w:val="0"/>
        <w:widowControl/>
        <w:spacing w:before="0" w:after="120" w:line="264" w:lineRule="auto"/>
      </w:pPr>
      <w:r>
        <w:rPr>
          <w:rFonts w:ascii="Calibri" w:hAnsi="Calibri"/>
          <w:b/>
          <w:color w:val="1D2430"/>
          <w:sz w:val="22"/>
        </w:rPr>
        <w:t>7.5 Suspension for Nonpayment.</w:t>
      </w:r>
      <w:r>
        <w:rPr>
          <w:rFonts w:ascii="Calibri" w:hAnsi="Calibri"/>
          <w:i w:val="0"/>
          <w:color w:val="1D2430"/>
          <w:sz w:val="22"/>
        </w:rPr>
        <w:t xml:space="preserve">  After required notice and cure periods, Contractor may suspend Work for nonpayment of undisputed amounts and is entitled to reasonable time and cost adjustment arising from the suspension and remobilization, to the extent permitted by law.</w:t>
      </w:r>
    </w:p>
    <w:p>
      <w:pPr>
        <w:keepLines w:val="0"/>
        <w:widowControl/>
        <w:spacing w:before="0" w:after="120" w:line="264" w:lineRule="auto"/>
      </w:pPr>
      <w:r>
        <w:rPr>
          <w:rFonts w:ascii="Calibri" w:hAnsi="Calibri"/>
          <w:b/>
          <w:color w:val="1D2430"/>
          <w:sz w:val="22"/>
        </w:rPr>
        <w:t>7.6 Final Payment.</w:t>
      </w:r>
      <w:r>
        <w:rPr>
          <w:rFonts w:ascii="Calibri" w:hAnsi="Calibri"/>
          <w:i w:val="0"/>
          <w:color w:val="1D2430"/>
          <w:sz w:val="22"/>
        </w:rPr>
        <w:t xml:space="preserve">  Final Payment is due after Final Completion, submission of required closeout documents, final lien-waiver requirements applicable to the Project, and resolution of the final payment application. Payment does not waive latent defects, unsettled claims, or obligations that survive completion.</w:t>
      </w:r>
    </w:p>
    <w:p>
      <w:pPr>
        <w:pStyle w:val="Heading1"/>
        <w:keepNext/>
      </w:pPr>
      <w:r>
        <w:t>8. CHANGES IN THE WORK</w:t>
      </w:r>
    </w:p>
    <w:p>
      <w:pPr>
        <w:keepLines w:val="0"/>
        <w:widowControl/>
        <w:spacing w:before="0" w:after="120" w:line="264" w:lineRule="auto"/>
      </w:pPr>
      <w:r>
        <w:rPr>
          <w:rFonts w:ascii="Calibri" w:hAnsi="Calibri"/>
          <w:b/>
          <w:color w:val="1D2430"/>
          <w:sz w:val="22"/>
        </w:rPr>
        <w:t>8.1 Written Changes.</w:t>
      </w:r>
      <w:r>
        <w:rPr>
          <w:rFonts w:ascii="Calibri" w:hAnsi="Calibri"/>
          <w:i w:val="0"/>
          <w:color w:val="1D2430"/>
          <w:sz w:val="22"/>
        </w:rPr>
        <w:t xml:space="preserve">  Changes in scope, price, fee, design services, schedule, or risk allocation require a written Change Order signed by authorized representatives, except an emergency or a written Construction Change Directive permitted by Section 8.2.</w:t>
      </w:r>
    </w:p>
    <w:p>
      <w:pPr>
        <w:keepLines w:val="0"/>
        <w:widowControl/>
        <w:spacing w:before="0" w:after="120" w:line="264" w:lineRule="auto"/>
      </w:pPr>
      <w:r>
        <w:rPr>
          <w:rFonts w:ascii="Calibri" w:hAnsi="Calibri"/>
          <w:b/>
          <w:color w:val="1D2430"/>
          <w:sz w:val="22"/>
        </w:rPr>
        <w:t>8.2 Directed Work.</w:t>
      </w:r>
      <w:r>
        <w:rPr>
          <w:rFonts w:ascii="Calibri" w:hAnsi="Calibri"/>
          <w:i w:val="0"/>
          <w:color w:val="1D2430"/>
          <w:sz w:val="22"/>
        </w:rPr>
        <w:t xml:space="preserve">  If Owner directs disputed or time-sensitive work before price and time are agreed, Contractor shall proceed only upon a written directive identifying the work and stating that compensation and time will be determined under the applicable method in Exhibit B. Contractor shall maintain contemporaneous records.</w:t>
      </w:r>
    </w:p>
    <w:p>
      <w:pPr>
        <w:keepLines w:val="0"/>
        <w:widowControl/>
        <w:spacing w:before="0" w:after="120" w:line="264" w:lineRule="auto"/>
      </w:pPr>
      <w:r>
        <w:rPr>
          <w:rFonts w:ascii="Calibri" w:hAnsi="Calibri"/>
          <w:b/>
          <w:color w:val="1D2430"/>
          <w:sz w:val="22"/>
        </w:rPr>
        <w:t>8.3 Pricing.</w:t>
      </w:r>
      <w:r>
        <w:rPr>
          <w:rFonts w:ascii="Calibri" w:hAnsi="Calibri"/>
          <w:i w:val="0"/>
          <w:color w:val="1D2430"/>
          <w:sz w:val="22"/>
        </w:rPr>
        <w:t xml:space="preserve">  Change pricing may use agreed lump sum, unit prices, documented cost plus fee, or another written method. Contractor shall identify subcontractor tiers, labor, material, equipment, insurance, bond, tax, fee, and schedule effect consistent with Exhibit B.</w:t>
      </w:r>
    </w:p>
    <w:p>
      <w:pPr>
        <w:keepLines w:val="0"/>
        <w:widowControl/>
        <w:spacing w:before="0" w:after="120" w:line="264" w:lineRule="auto"/>
      </w:pPr>
      <w:r>
        <w:rPr>
          <w:rFonts w:ascii="Calibri" w:hAnsi="Calibri"/>
          <w:b/>
          <w:color w:val="1D2430"/>
          <w:sz w:val="22"/>
        </w:rPr>
        <w:t>8.4 Substitutions.</w:t>
      </w:r>
      <w:r>
        <w:rPr>
          <w:rFonts w:ascii="Calibri" w:hAnsi="Calibri"/>
          <w:i w:val="0"/>
          <w:color w:val="1D2430"/>
          <w:sz w:val="22"/>
        </w:rPr>
        <w:t xml:space="preserve">  Contractor may propose substitutions when specified items are unavailable or impracticable. No substitution that materially changes performance, appearance, maintenance, warranty, code compliance, or cost may be made without required approval.</w:t>
      </w:r>
    </w:p>
    <w:p>
      <w:pPr>
        <w:pStyle w:val="Heading1"/>
        <w:keepNext/>
      </w:pPr>
      <w:r>
        <w:t>9. INSURANCE AND BONDS</w:t>
      </w:r>
    </w:p>
    <w:p>
      <w:pPr>
        <w:keepLines w:val="0"/>
        <w:widowControl/>
        <w:spacing w:before="0" w:after="120" w:line="264" w:lineRule="auto"/>
      </w:pPr>
      <w:r>
        <w:rPr>
          <w:rFonts w:ascii="Calibri" w:hAnsi="Calibri"/>
          <w:b/>
          <w:color w:val="1D2430"/>
          <w:sz w:val="22"/>
        </w:rPr>
        <w:t>9.1 Contractor Insurance.</w:t>
      </w:r>
      <w:r>
        <w:rPr>
          <w:rFonts w:ascii="Calibri" w:hAnsi="Calibri"/>
          <w:i w:val="0"/>
          <w:color w:val="1D2430"/>
          <w:sz w:val="22"/>
        </w:rPr>
        <w:t xml:space="preserve">  Contractor shall maintain workers' compensation as required by law, commercial general liability of not less than $</w:t>
      </w:r>
      <w:sdt>
        <w:sdtPr>
          <w:tag w:val="CGL_LIMIT"/>
          <w:alias w:val="CGL_LIMIT"/>
          <w:text/>
        </w:sdtPr>
        <w:sdtContent>
          <w:r>
            <w:rPr>
              <w:rFonts w:ascii="Calibri" w:hAnsi="Calibri"/>
              <w:i w:val="0"/>
              <w:color w:val="1D2430"/>
              <w:sz w:val="22"/>
            </w:rPr>
            <w:t>{{CGL_LIMIT}}</w:t>
          </w:r>
        </w:sdtContent>
      </w:sdt>
      <w:r>
        <w:rPr>
          <w:rFonts w:ascii="Calibri" w:hAnsi="Calibri"/>
          <w:i w:val="0"/>
          <w:color w:val="1D2430"/>
          <w:sz w:val="22"/>
        </w:rPr>
        <w:t>, automobile liability of not less than $</w:t>
      </w:r>
      <w:sdt>
        <w:sdtPr>
          <w:tag w:val="AUTO_LIMIT"/>
          <w:alias w:val="AUTO_LIMIT"/>
          <w:text/>
        </w:sdtPr>
        <w:sdtContent>
          <w:r>
            <w:rPr>
              <w:rFonts w:ascii="Calibri" w:hAnsi="Calibri"/>
              <w:i w:val="0"/>
              <w:color w:val="1D2430"/>
              <w:sz w:val="22"/>
            </w:rPr>
            <w:t>{{AUTO_LIMIT}}</w:t>
          </w:r>
        </w:sdtContent>
      </w:sdt>
      <w:r>
        <w:rPr>
          <w:rFonts w:ascii="Calibri" w:hAnsi="Calibri"/>
          <w:i w:val="0"/>
          <w:color w:val="1D2430"/>
          <w:sz w:val="22"/>
        </w:rPr>
        <w:t>, umbrella or excess liability of not less than $</w:t>
      </w:r>
      <w:sdt>
        <w:sdtPr>
          <w:tag w:val="UMBRELLA_LIMIT"/>
          <w:alias w:val="UMBRELLA_LIMIT"/>
          <w:text/>
        </w:sdtPr>
        <w:sdtContent>
          <w:r>
            <w:rPr>
              <w:rFonts w:ascii="Calibri" w:hAnsi="Calibri"/>
              <w:i w:val="0"/>
              <w:color w:val="1D2430"/>
              <w:sz w:val="22"/>
            </w:rPr>
            <w:t>{{UMBRELLA_LIMIT}}</w:t>
          </w:r>
        </w:sdtContent>
      </w:sdt>
      <w:r>
        <w:rPr>
          <w:rFonts w:ascii="Calibri" w:hAnsi="Calibri"/>
          <w:i w:val="0"/>
          <w:color w:val="1D2430"/>
          <w:sz w:val="22"/>
        </w:rPr>
        <w:t>, and other coverage stated in Exhibit C.</w:t>
      </w:r>
    </w:p>
    <w:p>
      <w:pPr>
        <w:keepLines w:val="0"/>
        <w:widowControl/>
        <w:spacing w:before="0" w:after="120" w:line="264" w:lineRule="auto"/>
      </w:pPr>
      <w:r>
        <w:rPr>
          <w:rFonts w:ascii="Calibri" w:hAnsi="Calibri"/>
          <w:b/>
          <w:color w:val="1D2430"/>
          <w:sz w:val="22"/>
        </w:rPr>
        <w:t>9.2 Professional Liability.</w:t>
      </w:r>
      <w:r>
        <w:rPr>
          <w:rFonts w:ascii="Calibri" w:hAnsi="Calibri"/>
          <w:i w:val="0"/>
          <w:color w:val="1D2430"/>
          <w:sz w:val="22"/>
        </w:rPr>
        <w:t xml:space="preserve">  When Design Services are INCLUDED, the responsible licensed design professional shall maintain professional liability insurance of not less than $</w:t>
      </w:r>
      <w:sdt>
        <w:sdtPr>
          <w:tag w:val="PROFESSIONAL_LIABILITY_LIMIT"/>
          <w:alias w:val="PROFESSIONAL_LIABILITY_LIMIT"/>
          <w:text/>
        </w:sdtPr>
        <w:sdtContent>
          <w:r>
            <w:rPr>
              <w:rFonts w:ascii="Calibri" w:hAnsi="Calibri"/>
              <w:i w:val="0"/>
              <w:color w:val="1D2430"/>
              <w:sz w:val="22"/>
            </w:rPr>
            <w:t>{{PROFESSIONAL_LIABILITY_LIMIT}}</w:t>
          </w:r>
        </w:sdtContent>
      </w:sdt>
      <w:r>
        <w:rPr>
          <w:rFonts w:ascii="Calibri" w:hAnsi="Calibri"/>
          <w:i w:val="0"/>
          <w:color w:val="1D2430"/>
          <w:sz w:val="22"/>
        </w:rPr>
        <w:t xml:space="preserve"> for the period stated in Exhibit A.</w:t>
      </w:r>
    </w:p>
    <w:p>
      <w:pPr>
        <w:keepLines w:val="0"/>
        <w:widowControl/>
        <w:spacing w:before="0" w:after="120" w:line="264" w:lineRule="auto"/>
      </w:pPr>
      <w:r>
        <w:rPr>
          <w:rFonts w:ascii="Calibri" w:hAnsi="Calibri"/>
          <w:b/>
          <w:color w:val="1D2430"/>
          <w:sz w:val="22"/>
        </w:rPr>
        <w:t>9.3 Builder's Risk and Bonds.</w:t>
      </w:r>
      <w:r>
        <w:rPr>
          <w:rFonts w:ascii="Calibri" w:hAnsi="Calibri"/>
          <w:i w:val="0"/>
          <w:color w:val="1D2430"/>
          <w:sz w:val="22"/>
        </w:rPr>
        <w:t xml:space="preserve">  Responsibility for builder's risk, property insurance, payment and performance bonds, deductibles, and bond premiums is allocated in Exhibit C. No bond is included unless expressly listed.</w:t>
      </w:r>
    </w:p>
    <w:p>
      <w:pPr>
        <w:pStyle w:val="Heading1"/>
        <w:keepNext/>
      </w:pPr>
      <w:r>
        <w:t>10. PERMITS, CONDITIONS, AND HAZARDOUS MATERIALS</w:t>
      </w:r>
    </w:p>
    <w:p>
      <w:pPr>
        <w:keepLines w:val="0"/>
        <w:widowControl/>
        <w:spacing w:before="0" w:after="120" w:line="264" w:lineRule="auto"/>
      </w:pPr>
      <w:r>
        <w:rPr>
          <w:rFonts w:ascii="Calibri" w:hAnsi="Calibri"/>
          <w:b/>
          <w:color w:val="1D2430"/>
          <w:sz w:val="22"/>
        </w:rPr>
        <w:t>10.1 Permits.</w:t>
      </w:r>
      <w:r>
        <w:rPr>
          <w:rFonts w:ascii="Calibri" w:hAnsi="Calibri"/>
          <w:i w:val="0"/>
          <w:color w:val="1D2430"/>
          <w:sz w:val="22"/>
        </w:rPr>
        <w:t xml:space="preserve">  Contractor shall obtain construction permits assigned to it in Exhibit C. Owner shall obtain zoning, land-use, financing, utility, easement, and other Owner approvals unless expressly reassigned.</w:t>
      </w:r>
    </w:p>
    <w:p>
      <w:pPr>
        <w:keepLines w:val="0"/>
        <w:widowControl/>
        <w:spacing w:before="0" w:after="120" w:line="264" w:lineRule="auto"/>
      </w:pPr>
      <w:r>
        <w:rPr>
          <w:rFonts w:ascii="Calibri" w:hAnsi="Calibri"/>
          <w:b/>
          <w:color w:val="1D2430"/>
          <w:sz w:val="22"/>
        </w:rPr>
        <w:t>10.2 Concealed Conditions.</w:t>
      </w:r>
      <w:r>
        <w:rPr>
          <w:rFonts w:ascii="Calibri" w:hAnsi="Calibri"/>
          <w:i w:val="0"/>
          <w:color w:val="1D2430"/>
          <w:sz w:val="22"/>
        </w:rPr>
        <w:t xml:space="preserve">  Materially differing concealed or unknown physical conditions shall be documented promptly and equitably adjust the Contract Sum and time where allowed by the Contract Documents and applicable law.</w:t>
      </w:r>
    </w:p>
    <w:p>
      <w:pPr>
        <w:keepLines w:val="0"/>
        <w:widowControl/>
        <w:spacing w:before="0" w:after="120" w:line="264" w:lineRule="auto"/>
      </w:pPr>
      <w:r>
        <w:rPr>
          <w:rFonts w:ascii="Calibri" w:hAnsi="Calibri"/>
          <w:b/>
          <w:color w:val="1D2430"/>
          <w:sz w:val="22"/>
        </w:rPr>
        <w:t>10.3 Hazardous Materials.</w:t>
      </w:r>
      <w:r>
        <w:rPr>
          <w:rFonts w:ascii="Calibri" w:hAnsi="Calibri"/>
          <w:i w:val="0"/>
          <w:color w:val="1D2430"/>
          <w:sz w:val="22"/>
        </w:rPr>
        <w:t xml:space="preserve">  Unless expressly included, Contractor is not responsible for testing, removal, transport, or remediation of preexisting hazardous materials. Upon discovery, Contractor may stop affected work until a qualified party addresses the condition. Resulting reasonable time and cost are a change in the Work unless Contractor introduced the material negligently.</w:t>
      </w:r>
    </w:p>
    <w:p>
      <w:pPr>
        <w:pStyle w:val="Heading1"/>
        <w:keepNext/>
      </w:pPr>
      <w:r>
        <w:t>11. SAFETY, SUBCONTRACTORS, AND QUALITY</w:t>
      </w:r>
    </w:p>
    <w:p>
      <w:pPr>
        <w:keepLines w:val="0"/>
        <w:widowControl/>
        <w:spacing w:before="0" w:after="120" w:line="264" w:lineRule="auto"/>
      </w:pPr>
      <w:r>
        <w:rPr>
          <w:rFonts w:ascii="Calibri" w:hAnsi="Calibri"/>
          <w:b/>
          <w:color w:val="1D2430"/>
          <w:sz w:val="22"/>
        </w:rPr>
        <w:t>11.1 Safety.</w:t>
      </w:r>
      <w:r>
        <w:rPr>
          <w:rFonts w:ascii="Calibri" w:hAnsi="Calibri"/>
          <w:i w:val="0"/>
          <w:color w:val="1D2430"/>
          <w:sz w:val="22"/>
        </w:rPr>
        <w:t xml:space="preserve">  Contractor is responsible for its construction means, methods, sequencing, and site safety program. Owner and its consultants shall not direct Contractor's means, methods, or safety precautions. Each separate contractor remains responsible for its work and safety.</w:t>
      </w:r>
    </w:p>
    <w:p>
      <w:pPr>
        <w:keepLines w:val="0"/>
        <w:widowControl/>
        <w:spacing w:before="0" w:after="120" w:line="264" w:lineRule="auto"/>
      </w:pPr>
      <w:r>
        <w:rPr>
          <w:rFonts w:ascii="Calibri" w:hAnsi="Calibri"/>
          <w:b/>
          <w:color w:val="1D2430"/>
          <w:sz w:val="22"/>
        </w:rPr>
        <w:t>11.2 Subcontractors.</w:t>
      </w:r>
      <w:r>
        <w:rPr>
          <w:rFonts w:ascii="Calibri" w:hAnsi="Calibri"/>
          <w:i w:val="0"/>
          <w:color w:val="1D2430"/>
          <w:sz w:val="22"/>
        </w:rPr>
        <w:t xml:space="preserve">  Contractor may select and contract with qualified subcontractors and suppliers. Contractor remains responsible to Owner for their construction work as required by this Agreement. Owner shall not directly direct or contract with Contractor's subcontractors concerning Project work without Contractor's written consent.</w:t>
      </w:r>
    </w:p>
    <w:p>
      <w:pPr>
        <w:keepLines w:val="0"/>
        <w:widowControl/>
        <w:spacing w:before="0" w:after="120" w:line="264" w:lineRule="auto"/>
      </w:pPr>
      <w:r>
        <w:rPr>
          <w:rFonts w:ascii="Calibri" w:hAnsi="Calibri"/>
          <w:b/>
          <w:color w:val="1D2430"/>
          <w:sz w:val="22"/>
        </w:rPr>
        <w:t>11.3 Standard of Construction.</w:t>
      </w:r>
      <w:r>
        <w:rPr>
          <w:rFonts w:ascii="Calibri" w:hAnsi="Calibri"/>
          <w:i w:val="0"/>
          <w:color w:val="1D2430"/>
          <w:sz w:val="22"/>
        </w:rPr>
        <w:t xml:space="preserve">  Construction shall be performed in a good and workmanlike manner consistent with the Contract Documents and applicable law. Contractor may rely on manufacturer instructions, approved submittals, and design-professional interpretations.</w:t>
      </w:r>
    </w:p>
    <w:p>
      <w:pPr>
        <w:pStyle w:val="Heading1"/>
        <w:keepNext/>
      </w:pPr>
      <w:r>
        <w:t>12. SUBSTANTIAL COMPLETION, WARRANTY, AND CLOSEOUT</w:t>
      </w:r>
    </w:p>
    <w:p>
      <w:pPr>
        <w:keepLines w:val="0"/>
        <w:widowControl/>
        <w:spacing w:before="0" w:after="120" w:line="264" w:lineRule="auto"/>
      </w:pPr>
      <w:r>
        <w:rPr>
          <w:rFonts w:ascii="Calibri" w:hAnsi="Calibri"/>
          <w:b/>
          <w:color w:val="1D2430"/>
          <w:sz w:val="22"/>
        </w:rPr>
        <w:t>12.1 Substantial Completion.</w:t>
      </w:r>
      <w:r>
        <w:rPr>
          <w:rFonts w:ascii="Calibri" w:hAnsi="Calibri"/>
          <w:i w:val="0"/>
          <w:color w:val="1D2430"/>
          <w:sz w:val="22"/>
        </w:rPr>
        <w:t xml:space="preserve">  Substantial Completion occurs when the Work, or agreed portion, is sufficiently complete for its intended use and required regulatory approvals and closeout prerequisites identified by applicable law and the Contract Documents have been satisfied.</w:t>
      </w:r>
    </w:p>
    <w:p>
      <w:pPr>
        <w:keepLines w:val="0"/>
        <w:widowControl/>
        <w:spacing w:before="0" w:after="120" w:line="264" w:lineRule="auto"/>
      </w:pPr>
      <w:r>
        <w:rPr>
          <w:rFonts w:ascii="Calibri" w:hAnsi="Calibri"/>
          <w:b/>
          <w:color w:val="1D2430"/>
          <w:sz w:val="22"/>
        </w:rPr>
        <w:t>12.2 Correction Period.</w:t>
      </w:r>
      <w:r>
        <w:rPr>
          <w:rFonts w:ascii="Calibri" w:hAnsi="Calibri"/>
          <w:i w:val="0"/>
          <w:color w:val="1D2430"/>
          <w:sz w:val="22"/>
        </w:rPr>
        <w:t xml:space="preserve">  For one year after Substantial Completion, or the longer period stated in a specific warranty, Contractor shall correct nonconforming construction reported in writing. This obligation excludes ordinary wear, abuse, improper maintenance, unauthorized modification, Owner-provided work, and design services EXCLUDED from Contractor's scope.</w:t>
      </w:r>
    </w:p>
    <w:p>
      <w:pPr>
        <w:keepLines w:val="0"/>
        <w:widowControl/>
        <w:spacing w:before="0" w:after="120" w:line="264" w:lineRule="auto"/>
      </w:pPr>
      <w:r>
        <w:rPr>
          <w:rFonts w:ascii="Calibri" w:hAnsi="Calibri"/>
          <w:b/>
          <w:color w:val="1D2430"/>
          <w:sz w:val="22"/>
        </w:rPr>
        <w:t>12.3 Design Standard.</w:t>
      </w:r>
      <w:r>
        <w:rPr>
          <w:rFonts w:ascii="Calibri" w:hAnsi="Calibri"/>
          <w:i w:val="0"/>
          <w:color w:val="1D2430"/>
          <w:sz w:val="22"/>
        </w:rPr>
        <w:t xml:space="preserve">  When Design Services are INCLUDED, professional design claims are governed by the professional standard of care and applicable limitation periods, not by a warranty of perfect plans or results. No clause in this Agreement shortens a nonwaivable statutory period.</w:t>
      </w:r>
    </w:p>
    <w:p>
      <w:pPr>
        <w:keepLines w:val="0"/>
        <w:widowControl/>
        <w:spacing w:before="0" w:after="120" w:line="264" w:lineRule="auto"/>
      </w:pPr>
      <w:r>
        <w:rPr>
          <w:rFonts w:ascii="Calibri" w:hAnsi="Calibri"/>
          <w:b/>
          <w:color w:val="1D2430"/>
          <w:sz w:val="22"/>
        </w:rPr>
        <w:t>12.4 Closeout.</w:t>
      </w:r>
      <w:r>
        <w:rPr>
          <w:rFonts w:ascii="Calibri" w:hAnsi="Calibri"/>
          <w:i w:val="0"/>
          <w:color w:val="1D2430"/>
          <w:sz w:val="22"/>
        </w:rPr>
        <w:t xml:space="preserve">  Contractor shall provide the closeout documents listed in Exhibit C, including warranties, operation and maintenance information, inspection approvals, training records, and payment-specific lien documentation required by the Project jurisdiction.</w:t>
      </w:r>
    </w:p>
    <w:p>
      <w:pPr>
        <w:pStyle w:val="Heading1"/>
        <w:keepNext/>
      </w:pPr>
      <w:r>
        <w:t>13. INDEMNITY AND LIMITATION OF LIABILITY</w:t>
      </w:r>
    </w:p>
    <w:p>
      <w:pPr>
        <w:keepLines w:val="0"/>
        <w:widowControl/>
        <w:spacing w:before="0" w:after="120" w:line="264" w:lineRule="auto"/>
      </w:pPr>
      <w:r>
        <w:rPr>
          <w:rFonts w:ascii="Calibri" w:hAnsi="Calibri"/>
          <w:b/>
          <w:color w:val="1D2430"/>
          <w:sz w:val="22"/>
        </w:rPr>
        <w:t>13.1 Indemnity.</w:t>
      </w:r>
      <w:r>
        <w:rPr>
          <w:rFonts w:ascii="Calibri" w:hAnsi="Calibri"/>
          <w:i w:val="0"/>
          <w:color w:val="1D2430"/>
          <w:sz w:val="22"/>
        </w:rPr>
        <w:t xml:space="preserve">  To the fullest extent permitted by law, each party shall indemnify the other from third-party claims for bodily injury or tangible property damage, but only to the extent caused by the indemnifying party's negligent acts or omissions, willful misconduct, or breach of a nondelegable legal duty. No party is required to indemnify another for the indemnitee's own negligence where prohibited by law.</w:t>
      </w:r>
    </w:p>
    <w:p>
      <w:pPr>
        <w:keepLines w:val="0"/>
        <w:widowControl/>
        <w:spacing w:before="0" w:after="120" w:line="264" w:lineRule="auto"/>
      </w:pPr>
      <w:r>
        <w:rPr>
          <w:rFonts w:ascii="Calibri" w:hAnsi="Calibri"/>
          <w:b/>
          <w:color w:val="1D2430"/>
          <w:sz w:val="22"/>
        </w:rPr>
        <w:t>13.2 Consequential Damages.</w:t>
      </w:r>
      <w:r>
        <w:rPr>
          <w:rFonts w:ascii="Calibri" w:hAnsi="Calibri"/>
          <w:i w:val="0"/>
          <w:color w:val="1D2430"/>
          <w:sz w:val="22"/>
        </w:rPr>
        <w:t xml:space="preserve">  To the fullest extent permitted by law, Owner and Contractor waive consequential, incidental, indirect, exemplary, and punitive damages arising from the Project, including lost profit not directly earned under this Agreement, loss of use, financing loss, and reputational harm, except damages payable to a third party under a covered indemnity or amounts caused by fraud or willful misconduct.</w:t>
      </w:r>
    </w:p>
    <w:p>
      <w:pPr>
        <w:keepLines w:val="0"/>
        <w:widowControl/>
        <w:spacing w:before="0" w:after="120" w:line="264" w:lineRule="auto"/>
      </w:pPr>
      <w:r>
        <w:rPr>
          <w:rFonts w:ascii="Calibri" w:hAnsi="Calibri"/>
          <w:b/>
          <w:color w:val="1D2430"/>
          <w:sz w:val="22"/>
        </w:rPr>
        <w:t>13.3 Liability Cap.</w:t>
      </w:r>
      <w:r>
        <w:rPr>
          <w:rFonts w:ascii="Calibri" w:hAnsi="Calibri"/>
          <w:i w:val="0"/>
          <w:color w:val="1D2430"/>
          <w:sz w:val="22"/>
        </w:rPr>
        <w:t xml:space="preserve">  To the fullest extent permitted by law, Contractor's aggregate liability arising from the Project shall not exceed the Contract Sum, excluding unpaid contract obligations, covered third-party indemnity to the extent of available insurance, fraud, willful misconduct, and obligations that cannot legally be limited. Counsel shall confirm this provision for the Project jurisdiction and delivery method.</w:t>
      </w:r>
    </w:p>
    <w:p>
      <w:pPr>
        <w:pStyle w:val="Heading1"/>
        <w:keepNext/>
      </w:pPr>
      <w:r>
        <w:t>14. SUSPENSION AND TERMINATION</w:t>
      </w:r>
    </w:p>
    <w:p>
      <w:pPr>
        <w:keepLines w:val="0"/>
        <w:widowControl/>
        <w:spacing w:before="0" w:after="120" w:line="264" w:lineRule="auto"/>
      </w:pPr>
      <w:r>
        <w:rPr>
          <w:rFonts w:ascii="Calibri" w:hAnsi="Calibri"/>
          <w:b/>
          <w:color w:val="1D2430"/>
          <w:sz w:val="22"/>
        </w:rPr>
        <w:t>14.1 Owner Suspension.</w:t>
      </w:r>
      <w:r>
        <w:rPr>
          <w:rFonts w:ascii="Calibri" w:hAnsi="Calibri"/>
          <w:i w:val="0"/>
          <w:color w:val="1D2430"/>
          <w:sz w:val="22"/>
        </w:rPr>
        <w:t xml:space="preserve">  Owner may suspend the Work by written notice. Contractor is entitled to an equitable adjustment for resulting cost, delay, demobilization, remobilization, storage, escalation, and extended general conditions unless the suspension results from Contractor's uncured material breach.</w:t>
      </w:r>
    </w:p>
    <w:p>
      <w:pPr>
        <w:keepLines w:val="0"/>
        <w:widowControl/>
        <w:spacing w:before="0" w:after="120" w:line="264" w:lineRule="auto"/>
      </w:pPr>
      <w:r>
        <w:rPr>
          <w:rFonts w:ascii="Calibri" w:hAnsi="Calibri"/>
          <w:b/>
          <w:color w:val="1D2430"/>
          <w:sz w:val="22"/>
        </w:rPr>
        <w:t>14.2 Termination for Cause.</w:t>
      </w:r>
      <w:r>
        <w:rPr>
          <w:rFonts w:ascii="Calibri" w:hAnsi="Calibri"/>
          <w:i w:val="0"/>
          <w:color w:val="1D2430"/>
          <w:sz w:val="22"/>
        </w:rPr>
        <w:t xml:space="preserve">  A party may terminate for material breach after written notice describing the breach and a reasonable opportunity to cure, except an emergency or insolvency event may permit shorter action to the extent allowed by law.</w:t>
      </w:r>
    </w:p>
    <w:p>
      <w:pPr>
        <w:keepLines w:val="0"/>
        <w:widowControl/>
        <w:spacing w:before="0" w:after="120" w:line="264" w:lineRule="auto"/>
      </w:pPr>
      <w:r>
        <w:rPr>
          <w:rFonts w:ascii="Calibri" w:hAnsi="Calibri"/>
          <w:b/>
          <w:color w:val="1D2430"/>
          <w:sz w:val="22"/>
        </w:rPr>
        <w:t>14.3 Owner Termination for Convenience.</w:t>
      </w:r>
      <w:r>
        <w:rPr>
          <w:rFonts w:ascii="Calibri" w:hAnsi="Calibri"/>
          <w:i w:val="0"/>
          <w:color w:val="1D2430"/>
          <w:sz w:val="22"/>
        </w:rPr>
        <w:t xml:space="preserve">  Owner may terminate for convenience upon written notice and shall pay Contractor for Work performed, properly committed costs, cancellation charges, demobilization, closeout, Contractor's Fee earned to date, and </w:t>
      </w:r>
      <w:sdt>
        <w:sdtPr>
          <w:tag w:val="TERMINATION_FEE_OR_NONE"/>
          <w:alias w:val="TERMINATION_FEE_OR_NONE"/>
          <w:text/>
        </w:sdtPr>
        <w:sdtContent>
          <w:r>
            <w:rPr>
              <w:rFonts w:ascii="Calibri" w:hAnsi="Calibri"/>
              <w:i w:val="0"/>
              <w:color w:val="1D2430"/>
              <w:sz w:val="22"/>
            </w:rPr>
            <w:t>{{TERMINATION_FEE_OR_NONE}}</w:t>
          </w:r>
        </w:sdtContent>
      </w:sdt>
      <w:r>
        <w:rPr>
          <w:rFonts w:ascii="Calibri" w:hAnsi="Calibri"/>
          <w:i w:val="0"/>
          <w:color w:val="1D2430"/>
          <w:sz w:val="22"/>
        </w:rPr>
        <w:t>, subject to the Project Terms and applicable law.</w:t>
      </w:r>
    </w:p>
    <w:p>
      <w:pPr>
        <w:pStyle w:val="Heading1"/>
        <w:keepNext/>
      </w:pPr>
      <w:r>
        <w:t>15. DISPUTE RESOLUTION, GOVERNING LAW, AND VENUE</w:t>
      </w:r>
    </w:p>
    <w:p>
      <w:pPr>
        <w:keepLines w:val="0"/>
        <w:widowControl/>
        <w:spacing w:before="0" w:after="120" w:line="264" w:lineRule="auto"/>
      </w:pPr>
      <w:r>
        <w:rPr>
          <w:rFonts w:ascii="Calibri" w:hAnsi="Calibri"/>
          <w:b/>
          <w:color w:val="1D2430"/>
          <w:sz w:val="22"/>
        </w:rPr>
        <w:t>15.1 Project-Level Resolution.</w:t>
      </w:r>
      <w:r>
        <w:rPr>
          <w:rFonts w:ascii="Calibri" w:hAnsi="Calibri"/>
          <w:i w:val="0"/>
          <w:color w:val="1D2430"/>
          <w:sz w:val="22"/>
        </w:rPr>
        <w:t xml:space="preserve">  Authorized representatives shall first meet in good faith to resolve a dispute. Work and undisputed payment obligations continue during the dispute unless unsafe, impossible, or suspended under the Contract Documents.</w:t>
      </w:r>
    </w:p>
    <w:p>
      <w:pPr>
        <w:keepLines w:val="0"/>
        <w:widowControl/>
        <w:spacing w:before="0" w:after="120" w:line="264" w:lineRule="auto"/>
      </w:pPr>
      <w:r>
        <w:rPr>
          <w:rFonts w:ascii="Calibri" w:hAnsi="Calibri"/>
          <w:b/>
          <w:color w:val="1D2430"/>
          <w:sz w:val="22"/>
        </w:rPr>
        <w:t>15.2 Mediation.</w:t>
      </w:r>
      <w:r>
        <w:rPr>
          <w:rFonts w:ascii="Calibri" w:hAnsi="Calibri"/>
          <w:i w:val="0"/>
          <w:color w:val="1D2430"/>
          <w:sz w:val="22"/>
        </w:rPr>
        <w:t xml:space="preserve">  Before litigation, the parties shall participate in nonbinding mediation with a mutually selected mediator. If they cannot agree, a mediation service named in the state addendum shall appoint the mediator. Mediation is a prerequisite to litigation but does not forfeit or extinguish substantive or procedural rights.</w:t>
      </w:r>
    </w:p>
    <w:p>
      <w:pPr>
        <w:keepLines w:val="0"/>
        <w:widowControl/>
        <w:spacing w:before="0" w:after="120" w:line="264" w:lineRule="auto"/>
      </w:pPr>
      <w:r>
        <w:rPr>
          <w:rFonts w:ascii="Calibri" w:hAnsi="Calibri"/>
          <w:b/>
          <w:color w:val="1D2430"/>
          <w:sz w:val="22"/>
        </w:rPr>
        <w:t>15.3 Governing Law and Venue.</w:t>
      </w:r>
      <w:r>
        <w:rPr>
          <w:rFonts w:ascii="Calibri" w:hAnsi="Calibri"/>
          <w:i w:val="0"/>
          <w:color w:val="1D2430"/>
          <w:sz w:val="22"/>
        </w:rPr>
        <w:t xml:space="preserve">  Governing law and venue are </w:t>
      </w:r>
      <w:sdt>
        <w:sdtPr>
          <w:tag w:val="GOVERNING_LAW_AND_VENUE"/>
          <w:alias w:val="GOVERNING_LAW_AND_VENUE"/>
          <w:text/>
        </w:sdtPr>
        <w:sdtContent>
          <w:r>
            <w:rPr>
              <w:rFonts w:ascii="Calibri" w:hAnsi="Calibri"/>
              <w:i w:val="0"/>
              <w:color w:val="1D2430"/>
              <w:sz w:val="22"/>
            </w:rPr>
            <w:t>{{GOVERNING_LAW_AND_VENUE}}</w:t>
          </w:r>
        </w:sdtContent>
      </w:sdt>
      <w:r>
        <w:rPr>
          <w:rFonts w:ascii="Calibri" w:hAnsi="Calibri"/>
          <w:i w:val="0"/>
          <w:color w:val="1D2430"/>
          <w:sz w:val="22"/>
        </w:rPr>
        <w:t>, subject to mandatory law of the Project location. For Kentucky Projects, the default venue is Fayette County, Kentucky, unless the Project Terms or state addendum provides otherwise.</w:t>
      </w:r>
    </w:p>
    <w:p>
      <w:pPr>
        <w:keepLines w:val="0"/>
        <w:widowControl/>
        <w:spacing w:before="0" w:after="120" w:line="264" w:lineRule="auto"/>
      </w:pPr>
      <w:r>
        <w:rPr>
          <w:rFonts w:ascii="Calibri" w:hAnsi="Calibri"/>
          <w:b/>
          <w:color w:val="1D2430"/>
          <w:sz w:val="22"/>
        </w:rPr>
        <w:t>15.4 Fees.</w:t>
      </w:r>
      <w:r>
        <w:rPr>
          <w:rFonts w:ascii="Calibri" w:hAnsi="Calibri"/>
          <w:i w:val="0"/>
          <w:color w:val="1D2430"/>
          <w:sz w:val="22"/>
        </w:rPr>
        <w:t xml:space="preserve">  The prevailing party may recover reasonable attorneys' fees and costs only to the extent permitted by applicable law and the state addendum.</w:t>
      </w:r>
    </w:p>
    <w:p>
      <w:pPr>
        <w:pStyle w:val="Heading1"/>
        <w:keepNext/>
      </w:pPr>
      <w:r>
        <w:t>16. NOTICES, RECORDS, AND ELECTRONIC TRANSACTIONS</w:t>
      </w:r>
    </w:p>
    <w:p>
      <w:pPr>
        <w:keepLines w:val="0"/>
        <w:widowControl/>
        <w:spacing w:before="0" w:after="120" w:line="264" w:lineRule="auto"/>
      </w:pPr>
      <w:r>
        <w:rPr>
          <w:rFonts w:ascii="Calibri" w:hAnsi="Calibri"/>
          <w:b/>
          <w:color w:val="1D2430"/>
          <w:sz w:val="22"/>
        </w:rPr>
        <w:t>16.1 Notices.</w:t>
      </w:r>
      <w:r>
        <w:rPr>
          <w:rFonts w:ascii="Calibri" w:hAnsi="Calibri"/>
          <w:i w:val="0"/>
          <w:color w:val="1D2430"/>
          <w:sz w:val="22"/>
        </w:rPr>
        <w:t xml:space="preserve">  Formal notices shall be sent to the addresses and emails in Exhibit D by personal delivery, nationally recognized overnight delivery, certified mail, or a controlled electronic system that records sender, recipient, content, and delivery. A routine project communication is not a formal notice unless it clearly states that it is notice under this Agreement.</w:t>
      </w:r>
    </w:p>
    <w:p>
      <w:pPr>
        <w:keepLines w:val="0"/>
        <w:widowControl/>
        <w:spacing w:before="0" w:after="120" w:line="264" w:lineRule="auto"/>
      </w:pPr>
      <w:r>
        <w:rPr>
          <w:rFonts w:ascii="Calibri" w:hAnsi="Calibri"/>
          <w:b/>
          <w:color w:val="1D2430"/>
          <w:sz w:val="22"/>
        </w:rPr>
        <w:t>16.2 Electronic Records and Signatures.</w:t>
      </w:r>
      <w:r>
        <w:rPr>
          <w:rFonts w:ascii="Calibri" w:hAnsi="Calibri"/>
          <w:i w:val="0"/>
          <w:color w:val="1D2430"/>
          <w:sz w:val="22"/>
        </w:rPr>
        <w:t xml:space="preserve">  The parties consent to electronic records, counterparts, and signatures to the extent recognized by applicable law. The final executed version and its audit record shall be retained as the authoritative copy.</w:t>
      </w:r>
    </w:p>
    <w:p>
      <w:pPr>
        <w:keepLines w:val="0"/>
        <w:widowControl/>
        <w:spacing w:before="0" w:after="120" w:line="264" w:lineRule="auto"/>
      </w:pPr>
      <w:r>
        <w:rPr>
          <w:rFonts w:ascii="Calibri" w:hAnsi="Calibri"/>
          <w:b/>
          <w:color w:val="1D2430"/>
          <w:sz w:val="22"/>
        </w:rPr>
        <w:t>16.3 Command Center.</w:t>
      </w:r>
      <w:r>
        <w:rPr>
          <w:rFonts w:ascii="Calibri" w:hAnsi="Calibri"/>
          <w:i w:val="0"/>
          <w:color w:val="1D2430"/>
          <w:sz w:val="22"/>
        </w:rPr>
        <w:t xml:space="preserve">  When the parties use Mefford Project Command, its approved records may administer submittals, changes, payment applications, notices, and closeout. The system does not alter the Contract Documents, approval authority, or legal requirements unless a record is expressly executed as a contract modification.</w:t>
      </w:r>
    </w:p>
    <w:p>
      <w:pPr>
        <w:pStyle w:val="Heading1"/>
        <w:keepNext/>
      </w:pPr>
      <w:r>
        <w:t>17. MISCELLANEOUS</w:t>
      </w:r>
    </w:p>
    <w:p>
      <w:pPr>
        <w:keepLines w:val="0"/>
        <w:widowControl/>
        <w:spacing w:before="0" w:after="120" w:line="264" w:lineRule="auto"/>
      </w:pPr>
      <w:r>
        <w:rPr>
          <w:rFonts w:ascii="Calibri" w:hAnsi="Calibri"/>
          <w:b/>
          <w:color w:val="1D2430"/>
          <w:sz w:val="22"/>
        </w:rPr>
        <w:t>17.1 Entire Agreement.</w:t>
      </w:r>
      <w:r>
        <w:rPr>
          <w:rFonts w:ascii="Calibri" w:hAnsi="Calibri"/>
          <w:i w:val="0"/>
          <w:color w:val="1D2430"/>
          <w:sz w:val="22"/>
        </w:rPr>
        <w:t xml:space="preserve">  The Contract Documents are the complete agreement and supersede prior representations concerning their subject matter. No oral statement modifies the Agreement.</w:t>
      </w:r>
    </w:p>
    <w:p>
      <w:pPr>
        <w:keepLines w:val="0"/>
        <w:widowControl/>
        <w:spacing w:before="0" w:after="120" w:line="264" w:lineRule="auto"/>
      </w:pPr>
      <w:r>
        <w:rPr>
          <w:rFonts w:ascii="Calibri" w:hAnsi="Calibri"/>
          <w:b/>
          <w:color w:val="1D2430"/>
          <w:sz w:val="22"/>
        </w:rPr>
        <w:t>17.2 Amendment and Waiver.</w:t>
      </w:r>
      <w:r>
        <w:rPr>
          <w:rFonts w:ascii="Calibri" w:hAnsi="Calibri"/>
          <w:i w:val="0"/>
          <w:color w:val="1D2430"/>
          <w:sz w:val="22"/>
        </w:rPr>
        <w:t xml:space="preserve">  An amendment or waiver must be written and signed by the party against whom enforcement is sought. A delay in enforcement is not a continuing waiver.</w:t>
      </w:r>
    </w:p>
    <w:p>
      <w:pPr>
        <w:keepLines w:val="0"/>
        <w:widowControl/>
        <w:spacing w:before="0" w:after="120" w:line="264" w:lineRule="auto"/>
      </w:pPr>
      <w:r>
        <w:rPr>
          <w:rFonts w:ascii="Calibri" w:hAnsi="Calibri"/>
          <w:b/>
          <w:color w:val="1D2430"/>
          <w:sz w:val="22"/>
        </w:rPr>
        <w:t>17.3 Severability.</w:t>
      </w:r>
      <w:r>
        <w:rPr>
          <w:rFonts w:ascii="Calibri" w:hAnsi="Calibri"/>
          <w:i w:val="0"/>
          <w:color w:val="1D2430"/>
          <w:sz w:val="22"/>
        </w:rPr>
        <w:t xml:space="preserve">  If a provision is unenforceable, it shall be enforced to the maximum lawful extent or severed, and the remaining provisions remain effective.</w:t>
      </w:r>
    </w:p>
    <w:p>
      <w:pPr>
        <w:keepLines w:val="0"/>
        <w:widowControl/>
        <w:spacing w:before="0" w:after="120" w:line="264" w:lineRule="auto"/>
      </w:pPr>
      <w:r>
        <w:rPr>
          <w:rFonts w:ascii="Calibri" w:hAnsi="Calibri"/>
          <w:b/>
          <w:color w:val="1D2430"/>
          <w:sz w:val="22"/>
        </w:rPr>
        <w:t>17.4 Assignment.</w:t>
      </w:r>
      <w:r>
        <w:rPr>
          <w:rFonts w:ascii="Calibri" w:hAnsi="Calibri"/>
          <w:i w:val="0"/>
          <w:color w:val="1D2430"/>
          <w:sz w:val="22"/>
        </w:rPr>
        <w:t xml:space="preserve">  Neither party may assign the Agreement without the other's written consent, except to a lender, successor, or affiliate that assumes the obligations and does not materially impair the other party's rights.</w:t>
      </w:r>
    </w:p>
    <w:p>
      <w:pPr>
        <w:keepLines w:val="0"/>
        <w:widowControl/>
        <w:spacing w:before="0" w:after="120" w:line="264" w:lineRule="auto"/>
      </w:pPr>
      <w:r>
        <w:rPr>
          <w:rFonts w:ascii="Calibri" w:hAnsi="Calibri"/>
          <w:b/>
          <w:color w:val="1D2430"/>
          <w:sz w:val="22"/>
        </w:rPr>
        <w:t>17.5 No Personal Liability Without Separate Guaranty.</w:t>
      </w:r>
      <w:r>
        <w:rPr>
          <w:rFonts w:ascii="Calibri" w:hAnsi="Calibri"/>
          <w:i w:val="0"/>
          <w:color w:val="1D2430"/>
          <w:sz w:val="22"/>
        </w:rPr>
        <w:t xml:space="preserve">  No owner, member, manager, officer, employee, or representative is personally liable solely by signing for an entity. A personal guaranty applies only if a separate guaranty exhibit identifies the guarantor and is separately signed.</w:t>
      </w:r>
    </w:p>
    <w:p>
      <w:pPr>
        <w:keepLines w:val="0"/>
        <w:widowControl/>
        <w:spacing w:before="0" w:after="120" w:line="264" w:lineRule="auto"/>
      </w:pPr>
      <w:r>
        <w:rPr>
          <w:rFonts w:ascii="Calibri" w:hAnsi="Calibri"/>
          <w:b/>
          <w:color w:val="1D2430"/>
          <w:sz w:val="22"/>
        </w:rPr>
        <w:t>17.6 Independent Contractor.</w:t>
      </w:r>
      <w:r>
        <w:rPr>
          <w:rFonts w:ascii="Calibri" w:hAnsi="Calibri"/>
          <w:i w:val="0"/>
          <w:color w:val="1D2430"/>
          <w:sz w:val="22"/>
        </w:rPr>
        <w:t xml:space="preserve">  Contractor is an independent contractor and not Owner's employee, partner, or agent, except for limited authority expressly granted in writing.</w:t>
      </w:r>
    </w:p>
    <w:p>
      <w:pPr>
        <w:keepLines w:val="0"/>
        <w:widowControl/>
        <w:spacing w:before="0" w:after="120" w:line="264" w:lineRule="auto"/>
      </w:pPr>
      <w:r>
        <w:rPr>
          <w:rFonts w:ascii="Calibri" w:hAnsi="Calibri"/>
          <w:b/>
          <w:color w:val="1D2430"/>
          <w:sz w:val="22"/>
        </w:rPr>
        <w:t>17.7 Counterparts.</w:t>
      </w:r>
      <w:r>
        <w:rPr>
          <w:rFonts w:ascii="Calibri" w:hAnsi="Calibri"/>
          <w:i w:val="0"/>
          <w:color w:val="1D2430"/>
          <w:sz w:val="22"/>
        </w:rPr>
        <w:t xml:space="preserve">  The Agreement may be executed in counterparts, each treated as an original and together constituting one instrument.</w:t>
      </w:r>
    </w:p>
    <w:p>
      <w:r>
        <w:br w:type="page"/>
      </w:r>
    </w:p>
    <w:p>
      <w:pPr>
        <w:pStyle w:val="Heading1"/>
        <w:keepNext/>
      </w:pPr>
      <w:r>
        <w:t>SIGNATURES</w:t>
      </w:r>
    </w:p>
    <w:p>
      <w:pPr>
        <w:keepLines w:val="0"/>
        <w:widowControl/>
        <w:spacing w:before="0" w:after="120" w:line="264" w:lineRule="auto"/>
      </w:pPr>
      <w:r>
        <w:rPr>
          <w:rFonts w:ascii="Calibri" w:hAnsi="Calibri"/>
          <w:i w:val="0"/>
          <w:color w:val="1D2430"/>
          <w:sz w:val="22"/>
        </w:rPr>
        <w:t>The parties execute this Agreement after completing the Project Terms and all required exhibits and addenda.</w:t>
      </w:r>
    </w:p>
    <w:tbl>
      <w:tblPr>
        <w:tblStyle w:val="TableGrid"/>
        <w:tblW w:type="dxa" w:w="9360"/>
        <w:tblLayout w:type="fixed"/>
        <w:tblLook w:firstColumn="1" w:firstRow="1" w:lastColumn="0" w:lastRow="0" w:noHBand="0" w:noVBand="1" w:val="04A0"/>
        <w:jc w:val="left"/>
        <w:tblInd w:w="120" w:type="dxa"/>
      </w:tblPr>
      <w:tblGrid>
        <w:gridCol w:w="4680"/>
        <w:gridCol w:w="4680"/>
      </w:tblGrid>
      <w:tr>
        <w:trPr>
          <w:tblHeader w:val="true"/>
        </w:trPr>
        <w:tc>
          <w:tcPr>
            <w:tcW w:type="dxa" w:w="4680"/>
            <w:vAlign w:val="center"/>
            <w:tcMar>
              <w:top w:w="80" w:type="dxa"/>
              <w:bottom w:w="80" w:type="dxa"/>
              <w:start w:w="120" w:type="dxa"/>
              <w:end w:w="120" w:type="dxa"/>
            </w:tcMar>
            <w:shd w:fill="F2F4F7"/>
          </w:tcPr>
          <w:p>
            <w:pPr>
              <w:spacing w:after="160"/>
            </w:pPr>
            <w:r>
              <w:rPr>
                <w:rFonts w:ascii="Calibri" w:hAnsi="Calibri"/>
                <w:b/>
                <w:color w:val="1D2430"/>
                <w:sz w:val="20"/>
              </w:rPr>
              <w:t>CONTRACTOR</w:t>
            </w:r>
          </w:p>
        </w:tc>
        <w:tc>
          <w:tcPr>
            <w:tcW w:type="dxa" w:w="4680"/>
            <w:vAlign w:val="center"/>
            <w:tcMar>
              <w:top w:w="80" w:type="dxa"/>
              <w:bottom w:w="80" w:type="dxa"/>
              <w:start w:w="120" w:type="dxa"/>
              <w:end w:w="120" w:type="dxa"/>
            </w:tcMar>
            <w:shd w:fill="F2F4F7"/>
          </w:tcPr>
          <w:p>
            <w:pPr>
              <w:spacing w:after="160"/>
            </w:pPr>
            <w:r>
              <w:rPr>
                <w:rFonts w:ascii="Calibri" w:hAnsi="Calibri"/>
                <w:b/>
                <w:color w:val="1D2430"/>
                <w:sz w:val="20"/>
              </w:rPr>
              <w:t>OWNER</w:t>
            </w:r>
          </w:p>
        </w:tc>
      </w:tr>
      <w:tr>
        <w:tc>
          <w:tcPr>
            <w:tcW w:type="dxa" w:w="4680"/>
            <w:vAlign w:val="center"/>
            <w:tcMar>
              <w:top w:w="80" w:type="dxa"/>
              <w:bottom w:w="80" w:type="dxa"/>
              <w:start w:w="120" w:type="dxa"/>
              <w:end w:w="120" w:type="dxa"/>
            </w:tcMar>
          </w:tcPr>
          <w:p>
            <w:r>
              <w:rPr>
                <w:rFonts w:ascii="Calibri" w:hAnsi="Calibri"/>
                <w:color w:val="1D2430"/>
                <w:sz w:val="20"/>
              </w:rPr>
              <w:t>Mefford Contracting, LLC</w:t>
            </w:r>
          </w:p>
        </w:tc>
        <w:tc>
          <w:tcPr>
            <w:tcW w:type="dxa" w:w="4680"/>
            <w:vAlign w:val="center"/>
            <w:tcMar>
              <w:top w:w="80" w:type="dxa"/>
              <w:bottom w:w="80" w:type="dxa"/>
              <w:start w:w="120" w:type="dxa"/>
              <w:end w:w="120" w:type="dxa"/>
            </w:tcMar>
          </w:tcPr>
          <w:p>
            <w:sdt>
              <w:sdtPr>
                <w:tag w:val="OWNER_LEGAL_NAME"/>
                <w:alias w:val="OWNER_LEGAL_NAME"/>
                <w:text/>
              </w:sdtPr>
              <w:sdtContent>
                <w:r>
                  <w:rPr>
                    <w:rFonts w:ascii="Calibri" w:hAnsi="Calibri"/>
                    <w:color w:val="1D2430"/>
                    <w:sz w:val="20"/>
                  </w:rPr>
                  <w:t>{{OWNER_LEGAL_NAME}}</w:t>
                </w:r>
              </w:sdtContent>
            </w:sdt>
          </w:p>
        </w:tc>
      </w:tr>
      <w:tr>
        <w:tc>
          <w:tcPr>
            <w:tcW w:type="dxa" w:w="4680"/>
            <w:vAlign w:val="center"/>
            <w:tcMar>
              <w:top w:w="80" w:type="dxa"/>
              <w:bottom w:w="80" w:type="dxa"/>
              <w:start w:w="120" w:type="dxa"/>
              <w:end w:w="120" w:type="dxa"/>
            </w:tcMar>
          </w:tcPr>
          <w:p>
            <w:r>
              <w:rPr>
                <w:rFonts w:ascii="Calibri" w:hAnsi="Calibri"/>
                <w:color w:val="1D2430"/>
                <w:sz w:val="20"/>
              </w:rPr>
              <w:t xml:space="preserve">By: </w:t>
            </w:r>
            <w:sdt>
              <w:sdtPr>
                <w:tag w:val="CONTRACTOR_SIGNATORY"/>
                <w:alias w:val="CONTRACTOR_SIGNATORY"/>
                <w:text/>
              </w:sdtPr>
              <w:sdtContent>
                <w:r>
                  <w:rPr>
                    <w:rFonts w:ascii="Calibri" w:hAnsi="Calibri"/>
                    <w:color w:val="1D2430"/>
                    <w:sz w:val="20"/>
                  </w:rPr>
                  <w:t>{{CONTRACTOR_SIGNATORY}}</w:t>
                </w:r>
              </w:sdtContent>
            </w:sdt>
          </w:p>
        </w:tc>
        <w:tc>
          <w:tcPr>
            <w:tcW w:type="dxa" w:w="4680"/>
            <w:vAlign w:val="center"/>
            <w:tcMar>
              <w:top w:w="80" w:type="dxa"/>
              <w:bottom w:w="80" w:type="dxa"/>
              <w:start w:w="120" w:type="dxa"/>
              <w:end w:w="120" w:type="dxa"/>
            </w:tcMar>
          </w:tcPr>
          <w:p>
            <w:r>
              <w:rPr>
                <w:rFonts w:ascii="Calibri" w:hAnsi="Calibri"/>
                <w:color w:val="1D2430"/>
                <w:sz w:val="20"/>
              </w:rPr>
              <w:t xml:space="preserve">By: </w:t>
            </w:r>
            <w:sdt>
              <w:sdtPr>
                <w:tag w:val="OWNER_SIGNATORY"/>
                <w:alias w:val="OWNER_SIGNATORY"/>
                <w:text/>
              </w:sdtPr>
              <w:sdtContent>
                <w:r>
                  <w:rPr>
                    <w:rFonts w:ascii="Calibri" w:hAnsi="Calibri"/>
                    <w:color w:val="1D2430"/>
                    <w:sz w:val="20"/>
                  </w:rPr>
                  <w:t>{{OWNER_SIGNATORY}}</w:t>
                </w:r>
              </w:sdtContent>
            </w:sdt>
          </w:p>
        </w:tc>
      </w:tr>
      <w:tr>
        <w:tc>
          <w:tcPr>
            <w:tcW w:type="dxa" w:w="4680"/>
            <w:vAlign w:val="center"/>
            <w:tcMar>
              <w:top w:w="80" w:type="dxa"/>
              <w:bottom w:w="80" w:type="dxa"/>
              <w:start w:w="120" w:type="dxa"/>
              <w:end w:w="120" w:type="dxa"/>
            </w:tcMar>
          </w:tcPr>
          <w:p>
            <w:r>
              <w:rPr>
                <w:rFonts w:ascii="Calibri" w:hAnsi="Calibri"/>
                <w:color w:val="1D2430"/>
                <w:sz w:val="20"/>
              </w:rPr>
              <w:t xml:space="preserve">Title: </w:t>
            </w:r>
            <w:sdt>
              <w:sdtPr>
                <w:tag w:val="CONTRACTOR_SIGNATORY_TITLE"/>
                <w:alias w:val="CONTRACTOR_SIGNATORY_TITLE"/>
                <w:text/>
              </w:sdtPr>
              <w:sdtContent>
                <w:r>
                  <w:rPr>
                    <w:rFonts w:ascii="Calibri" w:hAnsi="Calibri"/>
                    <w:color w:val="1D2430"/>
                    <w:sz w:val="20"/>
                  </w:rPr>
                  <w:t>{{CONTRACTOR_SIGNATORY_TITLE}}</w:t>
                </w:r>
              </w:sdtContent>
            </w:sdt>
          </w:p>
        </w:tc>
        <w:tc>
          <w:tcPr>
            <w:tcW w:type="dxa" w:w="4680"/>
            <w:vAlign w:val="center"/>
            <w:tcMar>
              <w:top w:w="80" w:type="dxa"/>
              <w:bottom w:w="80" w:type="dxa"/>
              <w:start w:w="120" w:type="dxa"/>
              <w:end w:w="120" w:type="dxa"/>
            </w:tcMar>
          </w:tcPr>
          <w:p>
            <w:r>
              <w:rPr>
                <w:rFonts w:ascii="Calibri" w:hAnsi="Calibri"/>
                <w:color w:val="1D2430"/>
                <w:sz w:val="20"/>
              </w:rPr>
              <w:t xml:space="preserve">Title: </w:t>
            </w:r>
            <w:sdt>
              <w:sdtPr>
                <w:tag w:val="OWNER_SIGNATORY_TITLE"/>
                <w:alias w:val="OWNER_SIGNATORY_TITLE"/>
                <w:text/>
              </w:sdtPr>
              <w:sdtContent>
                <w:r>
                  <w:rPr>
                    <w:rFonts w:ascii="Calibri" w:hAnsi="Calibri"/>
                    <w:color w:val="1D2430"/>
                    <w:sz w:val="20"/>
                  </w:rPr>
                  <w:t>{{OWNER_SIGNATORY_TITLE}}</w:t>
                </w:r>
              </w:sdtContent>
            </w:sdt>
          </w:p>
        </w:tc>
      </w:tr>
      <w:tr>
        <w:tc>
          <w:tcPr>
            <w:tcW w:type="dxa" w:w="4680"/>
            <w:vAlign w:val="center"/>
            <w:tcMar>
              <w:top w:w="80" w:type="dxa"/>
              <w:bottom w:w="80" w:type="dxa"/>
              <w:start w:w="120" w:type="dxa"/>
              <w:end w:w="120" w:type="dxa"/>
            </w:tcMar>
          </w:tcPr>
          <w:p>
            <w:r>
              <w:rPr>
                <w:rFonts w:ascii="Calibri" w:hAnsi="Calibri"/>
                <w:color w:val="1D2430"/>
                <w:sz w:val="20"/>
              </w:rPr>
              <w:t xml:space="preserve">Signature: </w:t>
            </w:r>
            <w:sdt>
              <w:sdtPr>
                <w:tag w:val="CONTRACTOR_SIGNATURE"/>
                <w:alias w:val="CONTRACTOR_SIGNATURE"/>
                <w:text/>
              </w:sdtPr>
              <w:sdtContent>
                <w:r>
                  <w:rPr>
                    <w:rFonts w:ascii="Calibri" w:hAnsi="Calibri"/>
                    <w:color w:val="1D2430"/>
                    <w:sz w:val="20"/>
                  </w:rPr>
                  <w:t>{{CONTRACTOR_SIGNATURE}}</w:t>
                </w:r>
              </w:sdtContent>
            </w:sdt>
          </w:p>
        </w:tc>
        <w:tc>
          <w:tcPr>
            <w:tcW w:type="dxa" w:w="4680"/>
            <w:vAlign w:val="center"/>
            <w:tcMar>
              <w:top w:w="80" w:type="dxa"/>
              <w:bottom w:w="80" w:type="dxa"/>
              <w:start w:w="120" w:type="dxa"/>
              <w:end w:w="120" w:type="dxa"/>
            </w:tcMar>
          </w:tcPr>
          <w:p>
            <w:r>
              <w:rPr>
                <w:rFonts w:ascii="Calibri" w:hAnsi="Calibri"/>
                <w:color w:val="1D2430"/>
                <w:sz w:val="20"/>
              </w:rPr>
              <w:t xml:space="preserve">Signature: </w:t>
            </w:r>
            <w:sdt>
              <w:sdtPr>
                <w:tag w:val="OWNER_SIGNATURE"/>
                <w:alias w:val="OWNER_SIGNATURE"/>
                <w:text/>
              </w:sdtPr>
              <w:sdtContent>
                <w:r>
                  <w:rPr>
                    <w:rFonts w:ascii="Calibri" w:hAnsi="Calibri"/>
                    <w:color w:val="1D2430"/>
                    <w:sz w:val="20"/>
                  </w:rPr>
                  <w:t>{{OWNER_SIGNATURE}}</w:t>
                </w:r>
              </w:sdtContent>
            </w:sdt>
          </w:p>
        </w:tc>
      </w:tr>
      <w:tr>
        <w:tc>
          <w:tcPr>
            <w:tcW w:type="dxa" w:w="4680"/>
            <w:vAlign w:val="center"/>
            <w:tcMar>
              <w:top w:w="80" w:type="dxa"/>
              <w:bottom w:w="80" w:type="dxa"/>
              <w:start w:w="120" w:type="dxa"/>
              <w:end w:w="120" w:type="dxa"/>
            </w:tcMar>
          </w:tcPr>
          <w:p>
            <w:r>
              <w:rPr>
                <w:rFonts w:ascii="Calibri" w:hAnsi="Calibri"/>
                <w:color w:val="1D2430"/>
                <w:sz w:val="20"/>
              </w:rPr>
              <w:t xml:space="preserve">Date: </w:t>
            </w:r>
            <w:sdt>
              <w:sdtPr>
                <w:tag w:val="CONTRACTOR_SIGNATURE_DATE"/>
                <w:alias w:val="CONTRACTOR_SIGNATURE_DATE"/>
                <w:text/>
              </w:sdtPr>
              <w:sdtContent>
                <w:r>
                  <w:rPr>
                    <w:rFonts w:ascii="Calibri" w:hAnsi="Calibri"/>
                    <w:color w:val="1D2430"/>
                    <w:sz w:val="20"/>
                  </w:rPr>
                  <w:t>{{CONTRACTOR_SIGNATURE_DATE}}</w:t>
                </w:r>
              </w:sdtContent>
            </w:sdt>
          </w:p>
        </w:tc>
        <w:tc>
          <w:tcPr>
            <w:tcW w:type="dxa" w:w="4680"/>
            <w:vAlign w:val="center"/>
            <w:tcMar>
              <w:top w:w="80" w:type="dxa"/>
              <w:bottom w:w="80" w:type="dxa"/>
              <w:start w:w="120" w:type="dxa"/>
              <w:end w:w="120" w:type="dxa"/>
            </w:tcMar>
          </w:tcPr>
          <w:p>
            <w:r>
              <w:rPr>
                <w:rFonts w:ascii="Calibri" w:hAnsi="Calibri"/>
                <w:color w:val="1D2430"/>
                <w:sz w:val="20"/>
              </w:rPr>
              <w:t xml:space="preserve">Date: </w:t>
            </w:r>
            <w:sdt>
              <w:sdtPr>
                <w:tag w:val="OWNER_SIGNATURE_DATE"/>
                <w:alias w:val="OWNER_SIGNATURE_DATE"/>
                <w:text/>
              </w:sdtPr>
              <w:sdtContent>
                <w:r>
                  <w:rPr>
                    <w:rFonts w:ascii="Calibri" w:hAnsi="Calibri"/>
                    <w:color w:val="1D2430"/>
                    <w:sz w:val="20"/>
                  </w:rPr>
                  <w:t>{{OWNER_SIGNATURE_DATE}}</w:t>
                </w:r>
              </w:sdtContent>
            </w:sdt>
          </w:p>
        </w:tc>
      </w:tr>
      <w:tr>
        <w:tc>
          <w:tcPr>
            <w:tcW w:type="dxa" w:w="4680"/>
            <w:vAlign w:val="center"/>
            <w:tcMar>
              <w:top w:w="80" w:type="dxa"/>
              <w:bottom w:w="80" w:type="dxa"/>
              <w:start w:w="120" w:type="dxa"/>
              <w:end w:w="120" w:type="dxa"/>
            </w:tcMar>
          </w:tcPr>
          <w:p>
            <w:r>
              <w:rPr>
                <w:rFonts w:ascii="Calibri" w:hAnsi="Calibri"/>
                <w:color w:val="1D2430"/>
                <w:sz w:val="20"/>
              </w:rPr>
              <w:t xml:space="preserve">Email: </w:t>
            </w:r>
            <w:sdt>
              <w:sdtPr>
                <w:tag w:val="CONTRACTOR_NOTICE_EMAIL"/>
                <w:alias w:val="CONTRACTOR_NOTICE_EMAIL"/>
                <w:text/>
              </w:sdtPr>
              <w:sdtContent>
                <w:r>
                  <w:rPr>
                    <w:rFonts w:ascii="Calibri" w:hAnsi="Calibri"/>
                    <w:color w:val="1D2430"/>
                    <w:sz w:val="20"/>
                  </w:rPr>
                  <w:t>{{CONTRACTOR_NOTICE_EMAIL}}</w:t>
                </w:r>
              </w:sdtContent>
            </w:sdt>
          </w:p>
        </w:tc>
        <w:tc>
          <w:tcPr>
            <w:tcW w:type="dxa" w:w="4680"/>
            <w:vAlign w:val="center"/>
            <w:tcMar>
              <w:top w:w="80" w:type="dxa"/>
              <w:bottom w:w="80" w:type="dxa"/>
              <w:start w:w="120" w:type="dxa"/>
              <w:end w:w="120" w:type="dxa"/>
            </w:tcMar>
          </w:tcPr>
          <w:p>
            <w:r>
              <w:rPr>
                <w:rFonts w:ascii="Calibri" w:hAnsi="Calibri"/>
                <w:color w:val="1D2430"/>
                <w:sz w:val="20"/>
              </w:rPr>
              <w:t xml:space="preserve">Email: </w:t>
            </w:r>
            <w:sdt>
              <w:sdtPr>
                <w:tag w:val="OWNER_NOTICE_EMAIL"/>
                <w:alias w:val="OWNER_NOTICE_EMAIL"/>
                <w:text/>
              </w:sdtPr>
              <w:sdtContent>
                <w:r>
                  <w:rPr>
                    <w:rFonts w:ascii="Calibri" w:hAnsi="Calibri"/>
                    <w:color w:val="1D2430"/>
                    <w:sz w:val="20"/>
                  </w:rPr>
                  <w:t>{{OWNER_NOTICE_EMAIL}}</w:t>
                </w:r>
              </w:sdtContent>
            </w:sdt>
          </w:p>
        </w:tc>
      </w:tr>
    </w:tbl>
    <w:p>
      <w:r>
        <w:br w:type="page"/>
      </w:r>
    </w:p>
    <w:p>
      <w:pPr>
        <w:pStyle w:val="Heading1"/>
        <w:keepNext/>
      </w:pPr>
      <w:r>
        <w:t>EXHIBIT A - DESIGN SERVICES ELECTION AND SCOPE</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vAlign w:val="center"/>
            <w:tcMar>
              <w:top w:w="80" w:type="dxa"/>
              <w:bottom w:w="80" w:type="dxa"/>
              <w:start w:w="120" w:type="dxa"/>
              <w:end w:w="120" w:type="dxa"/>
            </w:tcMar>
            <w:shd w:fill="F2F4F7"/>
          </w:tcPr>
          <w:p>
            <w:pPr>
              <w:spacing w:after="40"/>
            </w:pPr>
            <w:r>
              <w:rPr>
                <w:rFonts w:ascii="Calibri" w:hAnsi="Calibri"/>
                <w:b/>
                <w:color w:val="C55A11"/>
                <w:sz w:val="21"/>
              </w:rPr>
              <w:t>DESIGN CONTROL</w:t>
            </w:r>
          </w:p>
          <w:p>
            <w:pPr>
              <w:spacing w:after="0" w:line="259" w:lineRule="auto"/>
            </w:pPr>
            <w:r>
              <w:rPr>
                <w:rFonts w:ascii="Calibri" w:hAnsi="Calibri"/>
                <w:color w:val="1D2430"/>
                <w:sz w:val="19"/>
              </w:rPr>
              <w:t>The Design Services Election in the Project Terms must state INCLUDED or EXCLUDED. The system must not permit both. Licensed-professional requirements and the project-state addendum control.</w:t>
            </w:r>
          </w:p>
        </w:tc>
      </w:tr>
    </w:tbl>
    <w:p>
      <w:pPr>
        <w:spacing w:after="40"/>
      </w:pPr>
    </w:p>
    <w:tbl>
      <w:tblPr>
        <w:tblStyle w:val="TableGrid"/>
        <w:tblW w:type="dxa" w:w="9360"/>
        <w:tblLayout w:type="fixed"/>
        <w:tblLook w:firstColumn="1" w:firstRow="1" w:lastColumn="0" w:lastRow="0" w:noHBand="0" w:noVBand="1" w:val="04A0"/>
        <w:jc w:val="left"/>
        <w:tblInd w:w="120" w:type="dxa"/>
      </w:tblPr>
      <w:tblGrid>
        <w:gridCol w:w="2700"/>
        <w:gridCol w:w="6660"/>
      </w:tblGrid>
      <w:tr>
        <w:trPr>
          <w:tblHeader w:val="true"/>
        </w:trPr>
        <w:tc>
          <w:tcPr>
            <w:tcW w:type="dxa" w:w="2700"/>
            <w:vAlign w:val="center"/>
            <w:tcMar>
              <w:top w:w="80" w:type="dxa"/>
              <w:bottom w:w="80" w:type="dxa"/>
              <w:start w:w="120" w:type="dxa"/>
              <w:end w:w="120" w:type="dxa"/>
            </w:tcMar>
            <w:shd w:fill="F2F4F7"/>
          </w:tcPr>
          <w:p>
            <w:r>
              <w:rPr>
                <w:rFonts w:ascii="Calibri" w:hAnsi="Calibri"/>
                <w:b/>
                <w:color w:val="1D2430"/>
                <w:sz w:val="18"/>
              </w:rPr>
              <w:t>DESIGN TERM</w:t>
            </w:r>
          </w:p>
        </w:tc>
        <w:tc>
          <w:tcPr>
            <w:tcW w:type="dxa" w:w="6660"/>
            <w:vAlign w:val="center"/>
            <w:tcMar>
              <w:top w:w="80" w:type="dxa"/>
              <w:bottom w:w="80" w:type="dxa"/>
              <w:start w:w="120" w:type="dxa"/>
              <w:end w:w="120" w:type="dxa"/>
            </w:tcMar>
            <w:shd w:fill="F2F4F7"/>
          </w:tcPr>
          <w:p>
            <w:r>
              <w:rPr>
                <w:rFonts w:ascii="Calibri" w:hAnsi="Calibri"/>
                <w:b/>
                <w:color w:val="1D2430"/>
                <w:sz w:val="18"/>
              </w:rPr>
              <w:t>PROJECT VALUE</w:t>
            </w:r>
          </w:p>
        </w:tc>
      </w:tr>
      <w:tr>
        <w:tc>
          <w:tcPr>
            <w:tcW w:type="dxa" w:w="2700"/>
            <w:vAlign w:val="center"/>
            <w:tcMar>
              <w:top w:w="80" w:type="dxa"/>
              <w:bottom w:w="80" w:type="dxa"/>
              <w:start w:w="120" w:type="dxa"/>
              <w:end w:w="120" w:type="dxa"/>
            </w:tcMar>
          </w:tcPr>
          <w:p>
            <w:r>
              <w:rPr>
                <w:rFonts w:ascii="Calibri" w:hAnsi="Calibri"/>
                <w:b/>
                <w:color w:val="1D2430"/>
                <w:sz w:val="19"/>
              </w:rPr>
              <w:t>Election</w:t>
            </w:r>
          </w:p>
        </w:tc>
        <w:tc>
          <w:tcPr>
            <w:tcW w:type="dxa" w:w="6660"/>
            <w:vAlign w:val="center"/>
            <w:tcMar>
              <w:top w:w="80" w:type="dxa"/>
              <w:bottom w:w="80" w:type="dxa"/>
              <w:start w:w="120" w:type="dxa"/>
              <w:end w:w="120" w:type="dxa"/>
            </w:tcMar>
          </w:tcPr>
          <w:p>
            <w:sdt>
              <w:sdtPr>
                <w:tag w:val="DESIGN_SERVICES_INCLUDED_OR_EXCLUDED"/>
                <w:alias w:val="DESIGN_SERVICES_INCLUDED_OR_EXCLUDED"/>
                <w:text/>
              </w:sdtPr>
              <w:sdtContent>
                <w:r>
                  <w:rPr>
                    <w:rFonts w:ascii="Calibri" w:hAnsi="Calibri"/>
                    <w:color w:val="1D2430"/>
                    <w:sz w:val="19"/>
                  </w:rPr>
                  <w:t>{{DESIGN_SERVICES_INCLUDED_OR_EXCLUDED}}</w:t>
                </w:r>
              </w:sdtContent>
            </w:sdt>
          </w:p>
        </w:tc>
      </w:tr>
      <w:tr>
        <w:tc>
          <w:tcPr>
            <w:tcW w:type="dxa" w:w="2700"/>
            <w:vAlign w:val="center"/>
            <w:tcMar>
              <w:top w:w="80" w:type="dxa"/>
              <w:bottom w:w="80" w:type="dxa"/>
              <w:start w:w="120" w:type="dxa"/>
              <w:end w:w="120" w:type="dxa"/>
            </w:tcMar>
          </w:tcPr>
          <w:p>
            <w:r>
              <w:rPr>
                <w:rFonts w:ascii="Calibri" w:hAnsi="Calibri"/>
                <w:b/>
                <w:color w:val="1D2430"/>
                <w:sz w:val="19"/>
              </w:rPr>
              <w:t>Design professional</w:t>
            </w:r>
          </w:p>
        </w:tc>
        <w:tc>
          <w:tcPr>
            <w:tcW w:type="dxa" w:w="6660"/>
            <w:vAlign w:val="center"/>
            <w:tcMar>
              <w:top w:w="80" w:type="dxa"/>
              <w:bottom w:w="80" w:type="dxa"/>
              <w:start w:w="120" w:type="dxa"/>
              <w:end w:w="120" w:type="dxa"/>
            </w:tcMar>
          </w:tcPr>
          <w:p>
            <w:sdt>
              <w:sdtPr>
                <w:tag w:val="DESIGN_PROFESSIONAL_NAME_LICENSE_AND_STATE"/>
                <w:alias w:val="DESIGN_PROFESSIONAL_NAME_LICENSE_AND_STATE"/>
                <w:text/>
              </w:sdtPr>
              <w:sdtContent>
                <w:r>
                  <w:rPr>
                    <w:rFonts w:ascii="Calibri" w:hAnsi="Calibri"/>
                    <w:color w:val="1D2430"/>
                    <w:sz w:val="19"/>
                  </w:rPr>
                  <w:t>{{DESIGN_PROFESSIONAL_NAME_LICENSE_AND_STATE}}</w:t>
                </w:r>
              </w:sdtContent>
            </w:sdt>
          </w:p>
        </w:tc>
      </w:tr>
      <w:tr>
        <w:tc>
          <w:tcPr>
            <w:tcW w:type="dxa" w:w="2700"/>
            <w:vAlign w:val="center"/>
            <w:tcMar>
              <w:top w:w="80" w:type="dxa"/>
              <w:bottom w:w="80" w:type="dxa"/>
              <w:start w:w="120" w:type="dxa"/>
              <w:end w:w="120" w:type="dxa"/>
            </w:tcMar>
          </w:tcPr>
          <w:p>
            <w:r>
              <w:rPr>
                <w:rFonts w:ascii="Calibri" w:hAnsi="Calibri"/>
                <w:b/>
                <w:color w:val="1D2430"/>
                <w:sz w:val="19"/>
              </w:rPr>
              <w:t>Design agreement / flow-down</w:t>
            </w:r>
          </w:p>
        </w:tc>
        <w:tc>
          <w:tcPr>
            <w:tcW w:type="dxa" w:w="6660"/>
            <w:vAlign w:val="center"/>
            <w:tcMar>
              <w:top w:w="80" w:type="dxa"/>
              <w:bottom w:w="80" w:type="dxa"/>
              <w:start w:w="120" w:type="dxa"/>
              <w:end w:w="120" w:type="dxa"/>
            </w:tcMar>
          </w:tcPr>
          <w:p>
            <w:sdt>
              <w:sdtPr>
                <w:tag w:val="DESIGN_AGREEMENT_REFERENCE"/>
                <w:alias w:val="DESIGN_AGREEMENT_REFERENCE"/>
                <w:text/>
              </w:sdtPr>
              <w:sdtContent>
                <w:r>
                  <w:rPr>
                    <w:rFonts w:ascii="Calibri" w:hAnsi="Calibri"/>
                    <w:color w:val="1D2430"/>
                    <w:sz w:val="19"/>
                  </w:rPr>
                  <w:t>{{DESIGN_AGREEMENT_REFERENCE}}</w:t>
                </w:r>
              </w:sdtContent>
            </w:sdt>
          </w:p>
        </w:tc>
      </w:tr>
      <w:tr>
        <w:tc>
          <w:tcPr>
            <w:tcW w:type="dxa" w:w="2700"/>
            <w:vAlign w:val="center"/>
            <w:tcMar>
              <w:top w:w="80" w:type="dxa"/>
              <w:bottom w:w="80" w:type="dxa"/>
              <w:start w:w="120" w:type="dxa"/>
              <w:end w:w="120" w:type="dxa"/>
            </w:tcMar>
          </w:tcPr>
          <w:p>
            <w:r>
              <w:rPr>
                <w:rFonts w:ascii="Calibri" w:hAnsi="Calibri"/>
                <w:b/>
                <w:color w:val="1D2430"/>
                <w:sz w:val="19"/>
              </w:rPr>
              <w:t>Design fee basis</w:t>
            </w:r>
          </w:p>
        </w:tc>
        <w:tc>
          <w:tcPr>
            <w:tcW w:type="dxa" w:w="6660"/>
            <w:vAlign w:val="center"/>
            <w:tcMar>
              <w:top w:w="80" w:type="dxa"/>
              <w:bottom w:w="80" w:type="dxa"/>
              <w:start w:w="120" w:type="dxa"/>
              <w:end w:w="120" w:type="dxa"/>
            </w:tcMar>
          </w:tcPr>
          <w:p>
            <w:sdt>
              <w:sdtPr>
                <w:tag w:val="DESIGN_FEE_BASIS_AND_AMOUNT"/>
                <w:alias w:val="DESIGN_FEE_BASIS_AND_AMOUNT"/>
                <w:text/>
              </w:sdtPr>
              <w:sdtContent>
                <w:r>
                  <w:rPr>
                    <w:rFonts w:ascii="Calibri" w:hAnsi="Calibri"/>
                    <w:color w:val="1D2430"/>
                    <w:sz w:val="19"/>
                  </w:rPr>
                  <w:t>{{DESIGN_FEE_BASIS_AND_AMOUNT}}</w:t>
                </w:r>
              </w:sdtContent>
            </w:sdt>
          </w:p>
        </w:tc>
      </w:tr>
      <w:tr>
        <w:tc>
          <w:tcPr>
            <w:tcW w:type="dxa" w:w="2700"/>
            <w:vAlign w:val="center"/>
            <w:tcMar>
              <w:top w:w="80" w:type="dxa"/>
              <w:bottom w:w="80" w:type="dxa"/>
              <w:start w:w="120" w:type="dxa"/>
              <w:end w:w="120" w:type="dxa"/>
            </w:tcMar>
          </w:tcPr>
          <w:p>
            <w:r>
              <w:rPr>
                <w:rFonts w:ascii="Calibri" w:hAnsi="Calibri"/>
                <w:b/>
                <w:color w:val="1D2430"/>
                <w:sz w:val="19"/>
              </w:rPr>
              <w:t>Owner criteria / program</w:t>
            </w:r>
          </w:p>
        </w:tc>
        <w:tc>
          <w:tcPr>
            <w:tcW w:type="dxa" w:w="6660"/>
            <w:vAlign w:val="center"/>
            <w:tcMar>
              <w:top w:w="80" w:type="dxa"/>
              <w:bottom w:w="80" w:type="dxa"/>
              <w:start w:w="120" w:type="dxa"/>
              <w:end w:w="120" w:type="dxa"/>
            </w:tcMar>
          </w:tcPr>
          <w:p>
            <w:sdt>
              <w:sdtPr>
                <w:tag w:val="OWNER_PROGRAM_REFERENCE"/>
                <w:alias w:val="OWNER_PROGRAM_REFERENCE"/>
                <w:text/>
              </w:sdtPr>
              <w:sdtContent>
                <w:r>
                  <w:rPr>
                    <w:rFonts w:ascii="Calibri" w:hAnsi="Calibri"/>
                    <w:color w:val="1D2430"/>
                    <w:sz w:val="19"/>
                  </w:rPr>
                  <w:t>{{OWNER_PROGRAM_REFERENCE}}</w:t>
                </w:r>
              </w:sdtContent>
            </w:sdt>
          </w:p>
        </w:tc>
      </w:tr>
      <w:tr>
        <w:tc>
          <w:tcPr>
            <w:tcW w:type="dxa" w:w="2700"/>
            <w:vAlign w:val="center"/>
            <w:tcMar>
              <w:top w:w="80" w:type="dxa"/>
              <w:bottom w:w="80" w:type="dxa"/>
              <w:start w:w="120" w:type="dxa"/>
              <w:end w:w="120" w:type="dxa"/>
            </w:tcMar>
          </w:tcPr>
          <w:p>
            <w:r>
              <w:rPr>
                <w:rFonts w:ascii="Calibri" w:hAnsi="Calibri"/>
                <w:b/>
                <w:color w:val="1D2430"/>
                <w:sz w:val="19"/>
              </w:rPr>
              <w:t>Required deliverables</w:t>
            </w:r>
          </w:p>
        </w:tc>
        <w:tc>
          <w:tcPr>
            <w:tcW w:type="dxa" w:w="6660"/>
            <w:vAlign w:val="center"/>
            <w:tcMar>
              <w:top w:w="80" w:type="dxa"/>
              <w:bottom w:w="80" w:type="dxa"/>
              <w:start w:w="120" w:type="dxa"/>
              <w:end w:w="120" w:type="dxa"/>
            </w:tcMar>
          </w:tcPr>
          <w:p>
            <w:sdt>
              <w:sdtPr>
                <w:tag w:val="DESIGN_DELIVERABLES"/>
                <w:alias w:val="DESIGN_DELIVERABLES"/>
                <w:text/>
              </w:sdtPr>
              <w:sdtContent>
                <w:r>
                  <w:rPr>
                    <w:rFonts w:ascii="Calibri" w:hAnsi="Calibri"/>
                    <w:color w:val="1D2430"/>
                    <w:sz w:val="19"/>
                  </w:rPr>
                  <w:t>{{DESIGN_DELIVERABLES}}</w:t>
                </w:r>
              </w:sdtContent>
            </w:sdt>
          </w:p>
        </w:tc>
      </w:tr>
      <w:tr>
        <w:tc>
          <w:tcPr>
            <w:tcW w:type="dxa" w:w="2700"/>
            <w:vAlign w:val="center"/>
            <w:tcMar>
              <w:top w:w="80" w:type="dxa"/>
              <w:bottom w:w="80" w:type="dxa"/>
              <w:start w:w="120" w:type="dxa"/>
              <w:end w:w="120" w:type="dxa"/>
            </w:tcMar>
          </w:tcPr>
          <w:p>
            <w:r>
              <w:rPr>
                <w:rFonts w:ascii="Calibri" w:hAnsi="Calibri"/>
                <w:b/>
                <w:color w:val="1D2430"/>
                <w:sz w:val="19"/>
              </w:rPr>
              <w:t>Milestones / approvals</w:t>
            </w:r>
          </w:p>
        </w:tc>
        <w:tc>
          <w:tcPr>
            <w:tcW w:type="dxa" w:w="6660"/>
            <w:vAlign w:val="center"/>
            <w:tcMar>
              <w:top w:w="80" w:type="dxa"/>
              <w:bottom w:w="80" w:type="dxa"/>
              <w:start w:w="120" w:type="dxa"/>
              <w:end w:w="120" w:type="dxa"/>
            </w:tcMar>
          </w:tcPr>
          <w:p>
            <w:sdt>
              <w:sdtPr>
                <w:tag w:val="DESIGN_MILESTONES_AND_APPROVAL_DAYS"/>
                <w:alias w:val="DESIGN_MILESTONES_AND_APPROVAL_DAYS"/>
                <w:text/>
              </w:sdtPr>
              <w:sdtContent>
                <w:r>
                  <w:rPr>
                    <w:rFonts w:ascii="Calibri" w:hAnsi="Calibri"/>
                    <w:color w:val="1D2430"/>
                    <w:sz w:val="19"/>
                  </w:rPr>
                  <w:t>{{DESIGN_MILESTONES_AND_APPROVAL_DAYS}}</w:t>
                </w:r>
              </w:sdtContent>
            </w:sdt>
          </w:p>
        </w:tc>
      </w:tr>
      <w:tr>
        <w:tc>
          <w:tcPr>
            <w:tcW w:type="dxa" w:w="2700"/>
            <w:vAlign w:val="center"/>
            <w:tcMar>
              <w:top w:w="80" w:type="dxa"/>
              <w:bottom w:w="80" w:type="dxa"/>
              <w:start w:w="120" w:type="dxa"/>
              <w:end w:w="120" w:type="dxa"/>
            </w:tcMar>
          </w:tcPr>
          <w:p>
            <w:r>
              <w:rPr>
                <w:rFonts w:ascii="Calibri" w:hAnsi="Calibri"/>
                <w:b/>
                <w:color w:val="1D2430"/>
                <w:sz w:val="19"/>
              </w:rPr>
              <w:t>Permitting services</w:t>
            </w:r>
          </w:p>
        </w:tc>
        <w:tc>
          <w:tcPr>
            <w:tcW w:type="dxa" w:w="6660"/>
            <w:vAlign w:val="center"/>
            <w:tcMar>
              <w:top w:w="80" w:type="dxa"/>
              <w:bottom w:w="80" w:type="dxa"/>
              <w:start w:w="120" w:type="dxa"/>
              <w:end w:w="120" w:type="dxa"/>
            </w:tcMar>
          </w:tcPr>
          <w:p>
            <w:sdt>
              <w:sdtPr>
                <w:tag w:val="DESIGN_PERMITTING_SCOPE"/>
                <w:alias w:val="DESIGN_PERMITTING_SCOPE"/>
                <w:text/>
              </w:sdtPr>
              <w:sdtContent>
                <w:r>
                  <w:rPr>
                    <w:rFonts w:ascii="Calibri" w:hAnsi="Calibri"/>
                    <w:color w:val="1D2430"/>
                    <w:sz w:val="19"/>
                  </w:rPr>
                  <w:t>{{DESIGN_PERMITTING_SCOPE}}</w:t>
                </w:r>
              </w:sdtContent>
            </w:sdt>
          </w:p>
        </w:tc>
      </w:tr>
      <w:tr>
        <w:tc>
          <w:tcPr>
            <w:tcW w:type="dxa" w:w="2700"/>
            <w:vAlign w:val="center"/>
            <w:tcMar>
              <w:top w:w="80" w:type="dxa"/>
              <w:bottom w:w="80" w:type="dxa"/>
              <w:start w:w="120" w:type="dxa"/>
              <w:end w:w="120" w:type="dxa"/>
            </w:tcMar>
          </w:tcPr>
          <w:p>
            <w:r>
              <w:rPr>
                <w:rFonts w:ascii="Calibri" w:hAnsi="Calibri"/>
                <w:b/>
                <w:color w:val="1D2430"/>
                <w:sz w:val="19"/>
              </w:rPr>
              <w:t>Construction administration</w:t>
            </w:r>
          </w:p>
        </w:tc>
        <w:tc>
          <w:tcPr>
            <w:tcW w:type="dxa" w:w="6660"/>
            <w:vAlign w:val="center"/>
            <w:tcMar>
              <w:top w:w="80" w:type="dxa"/>
              <w:bottom w:w="80" w:type="dxa"/>
              <w:start w:w="120" w:type="dxa"/>
              <w:end w:w="120" w:type="dxa"/>
            </w:tcMar>
          </w:tcPr>
          <w:p>
            <w:sdt>
              <w:sdtPr>
                <w:tag w:val="DESIGN_CA_SCOPE"/>
                <w:alias w:val="DESIGN_CA_SCOPE"/>
                <w:text/>
              </w:sdtPr>
              <w:sdtContent>
                <w:r>
                  <w:rPr>
                    <w:rFonts w:ascii="Calibri" w:hAnsi="Calibri"/>
                    <w:color w:val="1D2430"/>
                    <w:sz w:val="19"/>
                  </w:rPr>
                  <w:t>{{DESIGN_CA_SCOPE}}</w:t>
                </w:r>
              </w:sdtContent>
            </w:sdt>
          </w:p>
        </w:tc>
      </w:tr>
      <w:tr>
        <w:tc>
          <w:tcPr>
            <w:tcW w:type="dxa" w:w="2700"/>
            <w:vAlign w:val="center"/>
            <w:tcMar>
              <w:top w:w="80" w:type="dxa"/>
              <w:bottom w:w="80" w:type="dxa"/>
              <w:start w:w="120" w:type="dxa"/>
              <w:end w:w="120" w:type="dxa"/>
            </w:tcMar>
          </w:tcPr>
          <w:p>
            <w:r>
              <w:rPr>
                <w:rFonts w:ascii="Calibri" w:hAnsi="Calibri"/>
                <w:b/>
                <w:color w:val="1D2430"/>
                <w:sz w:val="19"/>
              </w:rPr>
              <w:t>Excluded services</w:t>
            </w:r>
          </w:p>
        </w:tc>
        <w:tc>
          <w:tcPr>
            <w:tcW w:type="dxa" w:w="6660"/>
            <w:vAlign w:val="center"/>
            <w:tcMar>
              <w:top w:w="80" w:type="dxa"/>
              <w:bottom w:w="80" w:type="dxa"/>
              <w:start w:w="120" w:type="dxa"/>
              <w:end w:w="120" w:type="dxa"/>
            </w:tcMar>
          </w:tcPr>
          <w:p>
            <w:sdt>
              <w:sdtPr>
                <w:tag w:val="DESIGN_EXCLUSIONS"/>
                <w:alias w:val="DESIGN_EXCLUSIONS"/>
                <w:text/>
              </w:sdtPr>
              <w:sdtContent>
                <w:r>
                  <w:rPr>
                    <w:rFonts w:ascii="Calibri" w:hAnsi="Calibri"/>
                    <w:color w:val="1D2430"/>
                    <w:sz w:val="19"/>
                  </w:rPr>
                  <w:t>{{DESIGN_EXCLUSIONS}}</w:t>
                </w:r>
              </w:sdtContent>
            </w:sdt>
          </w:p>
        </w:tc>
      </w:tr>
      <w:tr>
        <w:tc>
          <w:tcPr>
            <w:tcW w:type="dxa" w:w="2700"/>
            <w:vAlign w:val="center"/>
            <w:tcMar>
              <w:top w:w="80" w:type="dxa"/>
              <w:bottom w:w="80" w:type="dxa"/>
              <w:start w:w="120" w:type="dxa"/>
              <w:end w:w="120" w:type="dxa"/>
            </w:tcMar>
          </w:tcPr>
          <w:p>
            <w:r>
              <w:rPr>
                <w:rFonts w:ascii="Calibri" w:hAnsi="Calibri"/>
                <w:b/>
                <w:color w:val="1D2430"/>
                <w:sz w:val="19"/>
              </w:rPr>
              <w:t>Instruments-of-service license</w:t>
            </w:r>
          </w:p>
        </w:tc>
        <w:tc>
          <w:tcPr>
            <w:tcW w:type="dxa" w:w="6660"/>
            <w:vAlign w:val="center"/>
            <w:tcMar>
              <w:top w:w="80" w:type="dxa"/>
              <w:bottom w:w="80" w:type="dxa"/>
              <w:start w:w="120" w:type="dxa"/>
              <w:end w:w="120" w:type="dxa"/>
            </w:tcMar>
          </w:tcPr>
          <w:p>
            <w:sdt>
              <w:sdtPr>
                <w:tag w:val="DESIGN_DOCUMENT_LICENSE"/>
                <w:alias w:val="DESIGN_DOCUMENT_LICENSE"/>
                <w:text/>
              </w:sdtPr>
              <w:sdtContent>
                <w:r>
                  <w:rPr>
                    <w:rFonts w:ascii="Calibri" w:hAnsi="Calibri"/>
                    <w:color w:val="1D2430"/>
                    <w:sz w:val="19"/>
                  </w:rPr>
                  <w:t>{{DESIGN_DOCUMENT_LICENSE}}</w:t>
                </w:r>
              </w:sdtContent>
            </w:sdt>
          </w:p>
        </w:tc>
      </w:tr>
    </w:tbl>
    <w:p>
      <w:r>
        <w:br w:type="page"/>
      </w:r>
    </w:p>
    <w:p>
      <w:pPr>
        <w:pStyle w:val="Heading1"/>
        <w:keepNext/>
      </w:pPr>
      <w:r>
        <w:t>EXHIBIT B - FINANCIAL AND BILLING SCHEDULE</w:t>
      </w:r>
    </w:p>
    <w:tbl>
      <w:tblPr>
        <w:tblStyle w:val="TableGrid"/>
        <w:tblW w:type="dxa" w:w="9360"/>
        <w:tblLayout w:type="fixed"/>
        <w:tblLook w:firstColumn="1" w:firstRow="1" w:lastColumn="0" w:lastRow="0" w:noHBand="0" w:noVBand="1" w:val="04A0"/>
        <w:jc w:val="left"/>
        <w:tblInd w:w="120" w:type="dxa"/>
      </w:tblPr>
      <w:tblGrid>
        <w:gridCol w:w="3000"/>
        <w:gridCol w:w="6360"/>
      </w:tblGrid>
      <w:tr>
        <w:trPr>
          <w:tblHeader w:val="true"/>
        </w:trPr>
        <w:tc>
          <w:tcPr>
            <w:tcW w:type="dxa" w:w="3000"/>
            <w:vAlign w:val="center"/>
            <w:tcMar>
              <w:top w:w="80" w:type="dxa"/>
              <w:bottom w:w="80" w:type="dxa"/>
              <w:start w:w="120" w:type="dxa"/>
              <w:end w:w="120" w:type="dxa"/>
            </w:tcMar>
            <w:shd w:fill="F2F4F7"/>
          </w:tcPr>
          <w:p>
            <w:r>
              <w:rPr>
                <w:rFonts w:ascii="Calibri" w:hAnsi="Calibri"/>
                <w:b/>
                <w:color w:val="1D2430"/>
                <w:sz w:val="18"/>
              </w:rPr>
              <w:t>FINANCIAL TERM</w:t>
            </w:r>
          </w:p>
        </w:tc>
        <w:tc>
          <w:tcPr>
            <w:tcW w:type="dxa" w:w="6360"/>
            <w:vAlign w:val="center"/>
            <w:tcMar>
              <w:top w:w="80" w:type="dxa"/>
              <w:bottom w:w="80" w:type="dxa"/>
              <w:start w:w="120" w:type="dxa"/>
              <w:end w:w="120" w:type="dxa"/>
            </w:tcMar>
            <w:shd w:fill="F2F4F7"/>
          </w:tcPr>
          <w:p>
            <w:r>
              <w:rPr>
                <w:rFonts w:ascii="Calibri" w:hAnsi="Calibri"/>
                <w:b/>
                <w:color w:val="1D2430"/>
                <w:sz w:val="18"/>
              </w:rPr>
              <w:t>AGREED VALUE / RULE</w:t>
            </w:r>
          </w:p>
        </w:tc>
      </w:tr>
      <w:tr>
        <w:tc>
          <w:tcPr>
            <w:tcW w:type="dxa" w:w="3000"/>
            <w:vAlign w:val="center"/>
            <w:tcMar>
              <w:top w:w="80" w:type="dxa"/>
              <w:bottom w:w="80" w:type="dxa"/>
              <w:start w:w="120" w:type="dxa"/>
              <w:end w:w="120" w:type="dxa"/>
            </w:tcMar>
          </w:tcPr>
          <w:p>
            <w:r>
              <w:rPr>
                <w:rFonts w:ascii="Calibri" w:hAnsi="Calibri"/>
                <w:b/>
                <w:color w:val="1D2430"/>
                <w:sz w:val="19"/>
              </w:rPr>
              <w:t>Construction labor</w:t>
            </w:r>
          </w:p>
        </w:tc>
        <w:tc>
          <w:tcPr>
            <w:tcW w:type="dxa" w:w="6360"/>
            <w:vAlign w:val="center"/>
            <w:tcMar>
              <w:top w:w="80" w:type="dxa"/>
              <w:bottom w:w="80" w:type="dxa"/>
              <w:start w:w="120" w:type="dxa"/>
              <w:end w:w="120" w:type="dxa"/>
            </w:tcMar>
          </w:tcPr>
          <w:p>
            <w:r>
              <w:rPr>
                <w:rFonts w:ascii="Calibri" w:hAnsi="Calibri"/>
                <w:color w:val="1D2430"/>
                <w:sz w:val="19"/>
              </w:rPr>
              <w:t xml:space="preserve">Contract billing rates in the approved annual rate schedule; project overrides: </w:t>
            </w:r>
            <w:sdt>
              <w:sdtPr>
                <w:tag w:val="CONSTRUCTION_LABOR_RATES"/>
                <w:alias w:val="CONSTRUCTION_LABOR_RATES"/>
                <w:text/>
              </w:sdtPr>
              <w:sdtContent>
                <w:r>
                  <w:rPr>
                    <w:rFonts w:ascii="Calibri" w:hAnsi="Calibri"/>
                    <w:color w:val="1D2430"/>
                    <w:sz w:val="19"/>
                  </w:rPr>
                  <w:t>{{CONSTRUCTION_LABOR_RATES}}</w:t>
                </w:r>
              </w:sdtContent>
            </w:sdt>
          </w:p>
        </w:tc>
      </w:tr>
      <w:tr>
        <w:tc>
          <w:tcPr>
            <w:tcW w:type="dxa" w:w="3000"/>
            <w:vAlign w:val="center"/>
            <w:tcMar>
              <w:top w:w="80" w:type="dxa"/>
              <w:bottom w:w="80" w:type="dxa"/>
              <w:start w:w="120" w:type="dxa"/>
              <w:end w:w="120" w:type="dxa"/>
            </w:tcMar>
          </w:tcPr>
          <w:p>
            <w:r>
              <w:rPr>
                <w:rFonts w:ascii="Calibri" w:hAnsi="Calibri"/>
                <w:b/>
                <w:color w:val="1D2430"/>
                <w:sz w:val="19"/>
              </w:rPr>
              <w:t>Design labor if INCLUDED</w:t>
            </w:r>
          </w:p>
        </w:tc>
        <w:tc>
          <w:tcPr>
            <w:tcW w:type="dxa" w:w="6360"/>
            <w:vAlign w:val="center"/>
            <w:tcMar>
              <w:top w:w="80" w:type="dxa"/>
              <w:bottom w:w="80" w:type="dxa"/>
              <w:start w:w="120" w:type="dxa"/>
              <w:end w:w="120" w:type="dxa"/>
            </w:tcMar>
          </w:tcPr>
          <w:p>
            <w:r>
              <w:rPr>
                <w:rFonts w:ascii="Calibri" w:hAnsi="Calibri"/>
                <w:color w:val="1D2430"/>
                <w:sz w:val="19"/>
              </w:rPr>
              <w:t xml:space="preserve">Lead Architect $175/hr; Architect $125/hr; Graduate Architect $85/hr; project override: </w:t>
            </w:r>
            <w:sdt>
              <w:sdtPr>
                <w:tag w:val="DESIGN_LABOR_RATE_OVERRIDE_OR_NONE"/>
                <w:alias w:val="DESIGN_LABOR_RATE_OVERRIDE_OR_NONE"/>
                <w:text/>
              </w:sdtPr>
              <w:sdtContent>
                <w:r>
                  <w:rPr>
                    <w:rFonts w:ascii="Calibri" w:hAnsi="Calibri"/>
                    <w:color w:val="1D2430"/>
                    <w:sz w:val="19"/>
                  </w:rPr>
                  <w:t>{{DESIGN_LABOR_RATE_OVERRIDE_OR_NONE}}</w:t>
                </w:r>
              </w:sdtContent>
            </w:sdt>
          </w:p>
        </w:tc>
      </w:tr>
      <w:tr>
        <w:tc>
          <w:tcPr>
            <w:tcW w:type="dxa" w:w="3000"/>
            <w:vAlign w:val="center"/>
            <w:tcMar>
              <w:top w:w="80" w:type="dxa"/>
              <w:bottom w:w="80" w:type="dxa"/>
              <w:start w:w="120" w:type="dxa"/>
              <w:end w:w="120" w:type="dxa"/>
            </w:tcMar>
          </w:tcPr>
          <w:p>
            <w:r>
              <w:rPr>
                <w:rFonts w:ascii="Calibri" w:hAnsi="Calibri"/>
                <w:b/>
                <w:color w:val="1D2430"/>
                <w:sz w:val="19"/>
              </w:rPr>
              <w:t>Project management</w:t>
            </w:r>
          </w:p>
        </w:tc>
        <w:tc>
          <w:tcPr>
            <w:tcW w:type="dxa" w:w="6360"/>
            <w:vAlign w:val="center"/>
            <w:tcMar>
              <w:top w:w="80" w:type="dxa"/>
              <w:bottom w:w="80" w:type="dxa"/>
              <w:start w:w="120" w:type="dxa"/>
              <w:end w:w="120" w:type="dxa"/>
            </w:tcMar>
          </w:tcPr>
          <w:p>
            <w:r>
              <w:rPr>
                <w:rFonts w:ascii="Calibri" w:hAnsi="Calibri"/>
                <w:color w:val="1D2430"/>
                <w:sz w:val="19"/>
              </w:rPr>
              <w:t xml:space="preserve">$125/hr; project override: </w:t>
            </w:r>
            <w:sdt>
              <w:sdtPr>
                <w:tag w:val="PM_RATE_OVERRIDE_OR_NONE"/>
                <w:alias w:val="PM_RATE_OVERRIDE_OR_NONE"/>
                <w:text/>
              </w:sdtPr>
              <w:sdtContent>
                <w:r>
                  <w:rPr>
                    <w:rFonts w:ascii="Calibri" w:hAnsi="Calibri"/>
                    <w:color w:val="1D2430"/>
                    <w:sz w:val="19"/>
                  </w:rPr>
                  <w:t>{{PM_RATE_OVERRIDE_OR_NONE}}</w:t>
                </w:r>
              </w:sdtContent>
            </w:sdt>
          </w:p>
        </w:tc>
      </w:tr>
      <w:tr>
        <w:tc>
          <w:tcPr>
            <w:tcW w:type="dxa" w:w="3000"/>
            <w:vAlign w:val="center"/>
            <w:tcMar>
              <w:top w:w="80" w:type="dxa"/>
              <w:bottom w:w="80" w:type="dxa"/>
              <w:start w:w="120" w:type="dxa"/>
              <w:end w:w="120" w:type="dxa"/>
            </w:tcMar>
          </w:tcPr>
          <w:p>
            <w:r>
              <w:rPr>
                <w:rFonts w:ascii="Calibri" w:hAnsi="Calibri"/>
                <w:b/>
                <w:color w:val="1D2430"/>
                <w:sz w:val="19"/>
              </w:rPr>
              <w:t>Site superintendent</w:t>
            </w:r>
          </w:p>
        </w:tc>
        <w:tc>
          <w:tcPr>
            <w:tcW w:type="dxa" w:w="6360"/>
            <w:vAlign w:val="center"/>
            <w:tcMar>
              <w:top w:w="80" w:type="dxa"/>
              <w:bottom w:w="80" w:type="dxa"/>
              <w:start w:w="120" w:type="dxa"/>
              <w:end w:w="120" w:type="dxa"/>
            </w:tcMar>
          </w:tcPr>
          <w:p>
            <w:r>
              <w:rPr>
                <w:rFonts w:ascii="Calibri" w:hAnsi="Calibri"/>
                <w:color w:val="1D2430"/>
                <w:sz w:val="19"/>
              </w:rPr>
              <w:t xml:space="preserve">$85/hr; project override: </w:t>
            </w:r>
            <w:sdt>
              <w:sdtPr>
                <w:tag w:val="SUPERINTENDENT_RATE_OVERRIDE_OR_NONE"/>
                <w:alias w:val="SUPERINTENDENT_RATE_OVERRIDE_OR_NONE"/>
                <w:text/>
              </w:sdtPr>
              <w:sdtContent>
                <w:r>
                  <w:rPr>
                    <w:rFonts w:ascii="Calibri" w:hAnsi="Calibri"/>
                    <w:color w:val="1D2430"/>
                    <w:sz w:val="19"/>
                  </w:rPr>
                  <w:t>{{SUPERINTENDENT_RATE_OVERRIDE_OR_NONE}}</w:t>
                </w:r>
              </w:sdtContent>
            </w:sdt>
          </w:p>
        </w:tc>
      </w:tr>
      <w:tr>
        <w:tc>
          <w:tcPr>
            <w:tcW w:type="dxa" w:w="3000"/>
            <w:vAlign w:val="center"/>
            <w:tcMar>
              <w:top w:w="80" w:type="dxa"/>
              <w:bottom w:w="80" w:type="dxa"/>
              <w:start w:w="120" w:type="dxa"/>
              <w:end w:w="120" w:type="dxa"/>
            </w:tcMar>
          </w:tcPr>
          <w:p>
            <w:r>
              <w:rPr>
                <w:rFonts w:ascii="Calibri" w:hAnsi="Calibri"/>
                <w:b/>
                <w:color w:val="1D2430"/>
                <w:sz w:val="19"/>
              </w:rPr>
              <w:t>Carpenter / general labor</w:t>
            </w:r>
          </w:p>
        </w:tc>
        <w:tc>
          <w:tcPr>
            <w:tcW w:type="dxa" w:w="6360"/>
            <w:vAlign w:val="center"/>
            <w:tcMar>
              <w:top w:w="80" w:type="dxa"/>
              <w:bottom w:w="80" w:type="dxa"/>
              <w:start w:w="120" w:type="dxa"/>
              <w:end w:w="120" w:type="dxa"/>
            </w:tcMar>
          </w:tcPr>
          <w:p>
            <w:r>
              <w:rPr>
                <w:rFonts w:ascii="Calibri" w:hAnsi="Calibri"/>
                <w:color w:val="1D2430"/>
                <w:sz w:val="19"/>
              </w:rPr>
              <w:t xml:space="preserve">$65/hr / $45/hr; project override: </w:t>
            </w:r>
            <w:sdt>
              <w:sdtPr>
                <w:tag w:val="FIELD_RATE_OVERRIDE_OR_NONE"/>
                <w:alias w:val="FIELD_RATE_OVERRIDE_OR_NONE"/>
                <w:text/>
              </w:sdtPr>
              <w:sdtContent>
                <w:r>
                  <w:rPr>
                    <w:rFonts w:ascii="Calibri" w:hAnsi="Calibri"/>
                    <w:color w:val="1D2430"/>
                    <w:sz w:val="19"/>
                  </w:rPr>
                  <w:t>{{FIELD_RATE_OVERRIDE_OR_NONE}}</w:t>
                </w:r>
              </w:sdtContent>
            </w:sdt>
          </w:p>
        </w:tc>
      </w:tr>
      <w:tr>
        <w:tc>
          <w:tcPr>
            <w:tcW w:type="dxa" w:w="3000"/>
            <w:vAlign w:val="center"/>
            <w:tcMar>
              <w:top w:w="80" w:type="dxa"/>
              <w:bottom w:w="80" w:type="dxa"/>
              <w:start w:w="120" w:type="dxa"/>
              <w:end w:w="120" w:type="dxa"/>
            </w:tcMar>
          </w:tcPr>
          <w:p>
            <w:r>
              <w:rPr>
                <w:rFonts w:ascii="Calibri" w:hAnsi="Calibri"/>
                <w:b/>
                <w:color w:val="1D2430"/>
                <w:sz w:val="19"/>
              </w:rPr>
              <w:t>Subcontractor cost markup</w:t>
            </w:r>
          </w:p>
        </w:tc>
        <w:tc>
          <w:tcPr>
            <w:tcW w:type="dxa" w:w="6360"/>
            <w:vAlign w:val="center"/>
            <w:tcMar>
              <w:top w:w="80" w:type="dxa"/>
              <w:bottom w:w="80" w:type="dxa"/>
              <w:start w:w="120" w:type="dxa"/>
              <w:end w:w="120" w:type="dxa"/>
            </w:tcMar>
          </w:tcPr>
          <w:p>
            <w:sdt>
              <w:sdtPr>
                <w:tag w:val="SUBCONTRACTOR_MARKUP_PERCENT"/>
                <w:alias w:val="SUBCONTRACTOR_MARKUP_PERCENT"/>
                <w:text/>
              </w:sdtPr>
              <w:sdtContent>
                <w:r>
                  <w:rPr>
                    <w:rFonts w:ascii="Calibri" w:hAnsi="Calibri"/>
                    <w:color w:val="1D2430"/>
                    <w:sz w:val="19"/>
                  </w:rPr>
                  <w:t>{{SUBCONTRACTOR_MARKUP_PERCENT}}</w:t>
                </w:r>
              </w:sdtContent>
            </w:sdt>
          </w:p>
        </w:tc>
      </w:tr>
      <w:tr>
        <w:tc>
          <w:tcPr>
            <w:tcW w:type="dxa" w:w="3000"/>
            <w:vAlign w:val="center"/>
            <w:tcMar>
              <w:top w:w="80" w:type="dxa"/>
              <w:bottom w:w="80" w:type="dxa"/>
              <w:start w:w="120" w:type="dxa"/>
              <w:end w:w="120" w:type="dxa"/>
            </w:tcMar>
          </w:tcPr>
          <w:p>
            <w:r>
              <w:rPr>
                <w:rFonts w:ascii="Calibri" w:hAnsi="Calibri"/>
                <w:b/>
                <w:color w:val="1D2430"/>
                <w:sz w:val="19"/>
              </w:rPr>
              <w:t>Material and equipment purchase markup</w:t>
            </w:r>
          </w:p>
        </w:tc>
        <w:tc>
          <w:tcPr>
            <w:tcW w:type="dxa" w:w="6360"/>
            <w:vAlign w:val="center"/>
            <w:tcMar>
              <w:top w:w="80" w:type="dxa"/>
              <w:bottom w:w="80" w:type="dxa"/>
              <w:start w:w="120" w:type="dxa"/>
              <w:end w:w="120" w:type="dxa"/>
            </w:tcMar>
          </w:tcPr>
          <w:p>
            <w:sdt>
              <w:sdtPr>
                <w:tag w:val="MATERIAL_EQUIPMENT_MARKUP_PERCENT"/>
                <w:alias w:val="MATERIAL_EQUIPMENT_MARKUP_PERCENT"/>
                <w:text/>
              </w:sdtPr>
              <w:sdtContent>
                <w:r>
                  <w:rPr>
                    <w:rFonts w:ascii="Calibri" w:hAnsi="Calibri"/>
                    <w:color w:val="1D2430"/>
                    <w:sz w:val="19"/>
                  </w:rPr>
                  <w:t>{{MATERIAL_EQUIPMENT_MARKUP_PERCENT}}</w:t>
                </w:r>
              </w:sdtContent>
            </w:sdt>
          </w:p>
        </w:tc>
      </w:tr>
      <w:tr>
        <w:tc>
          <w:tcPr>
            <w:tcW w:type="dxa" w:w="3000"/>
            <w:vAlign w:val="center"/>
            <w:tcMar>
              <w:top w:w="80" w:type="dxa"/>
              <w:bottom w:w="80" w:type="dxa"/>
              <w:start w:w="120" w:type="dxa"/>
              <w:end w:w="120" w:type="dxa"/>
            </w:tcMar>
          </w:tcPr>
          <w:p>
            <w:r>
              <w:rPr>
                <w:rFonts w:ascii="Calibri" w:hAnsi="Calibri"/>
                <w:b/>
                <w:color w:val="1D2430"/>
                <w:sz w:val="19"/>
              </w:rPr>
              <w:t>Rental / owned equipment</w:t>
            </w:r>
          </w:p>
        </w:tc>
        <w:tc>
          <w:tcPr>
            <w:tcW w:type="dxa" w:w="6360"/>
            <w:vAlign w:val="center"/>
            <w:tcMar>
              <w:top w:w="80" w:type="dxa"/>
              <w:bottom w:w="80" w:type="dxa"/>
              <w:start w:w="120" w:type="dxa"/>
              <w:end w:w="120" w:type="dxa"/>
            </w:tcMar>
          </w:tcPr>
          <w:p>
            <w:sdt>
              <w:sdtPr>
                <w:tag w:val="EQUIPMENT_RATE_AND_MARKUP_METHOD"/>
                <w:alias w:val="EQUIPMENT_RATE_AND_MARKUP_METHOD"/>
                <w:text/>
              </w:sdtPr>
              <w:sdtContent>
                <w:r>
                  <w:rPr>
                    <w:rFonts w:ascii="Calibri" w:hAnsi="Calibri"/>
                    <w:color w:val="1D2430"/>
                    <w:sz w:val="19"/>
                  </w:rPr>
                  <w:t>{{EQUIPMENT_RATE_AND_MARKUP_METHOD}}</w:t>
                </w:r>
              </w:sdtContent>
            </w:sdt>
          </w:p>
        </w:tc>
      </w:tr>
      <w:tr>
        <w:tc>
          <w:tcPr>
            <w:tcW w:type="dxa" w:w="3000"/>
            <w:vAlign w:val="center"/>
            <w:tcMar>
              <w:top w:w="80" w:type="dxa"/>
              <w:bottom w:w="80" w:type="dxa"/>
              <w:start w:w="120" w:type="dxa"/>
              <w:end w:w="120" w:type="dxa"/>
            </w:tcMar>
          </w:tcPr>
          <w:p>
            <w:r>
              <w:rPr>
                <w:rFonts w:ascii="Calibri" w:hAnsi="Calibri"/>
                <w:b/>
                <w:color w:val="1D2430"/>
                <w:sz w:val="19"/>
              </w:rPr>
              <w:t>Insurance, bonds, tax</w:t>
            </w:r>
          </w:p>
        </w:tc>
        <w:tc>
          <w:tcPr>
            <w:tcW w:type="dxa" w:w="6360"/>
            <w:vAlign w:val="center"/>
            <w:tcMar>
              <w:top w:w="80" w:type="dxa"/>
              <w:bottom w:w="80" w:type="dxa"/>
              <w:start w:w="120" w:type="dxa"/>
              <w:end w:w="120" w:type="dxa"/>
            </w:tcMar>
          </w:tcPr>
          <w:p>
            <w:sdt>
              <w:sdtPr>
                <w:tag w:val="INSURANCE_BOND_TAX_TREATMENT"/>
                <w:alias w:val="INSURANCE_BOND_TAX_TREATMENT"/>
                <w:text/>
              </w:sdtPr>
              <w:sdtContent>
                <w:r>
                  <w:rPr>
                    <w:rFonts w:ascii="Calibri" w:hAnsi="Calibri"/>
                    <w:color w:val="1D2430"/>
                    <w:sz w:val="19"/>
                  </w:rPr>
                  <w:t>{{INSURANCE_BOND_TAX_TREATMENT}}</w:t>
                </w:r>
              </w:sdtContent>
            </w:sdt>
          </w:p>
        </w:tc>
      </w:tr>
      <w:tr>
        <w:tc>
          <w:tcPr>
            <w:tcW w:type="dxa" w:w="3000"/>
            <w:vAlign w:val="center"/>
            <w:tcMar>
              <w:top w:w="80" w:type="dxa"/>
              <w:bottom w:w="80" w:type="dxa"/>
              <w:start w:w="120" w:type="dxa"/>
              <w:end w:w="120" w:type="dxa"/>
            </w:tcMar>
          </w:tcPr>
          <w:p>
            <w:r>
              <w:rPr>
                <w:rFonts w:ascii="Calibri" w:hAnsi="Calibri"/>
                <w:b/>
                <w:color w:val="1D2430"/>
                <w:sz w:val="19"/>
              </w:rPr>
              <w:t>Emergency / after-hours premium</w:t>
            </w:r>
          </w:p>
        </w:tc>
        <w:tc>
          <w:tcPr>
            <w:tcW w:type="dxa" w:w="6360"/>
            <w:vAlign w:val="center"/>
            <w:tcMar>
              <w:top w:w="80" w:type="dxa"/>
              <w:bottom w:w="80" w:type="dxa"/>
              <w:start w:w="120" w:type="dxa"/>
              <w:end w:w="120" w:type="dxa"/>
            </w:tcMar>
          </w:tcPr>
          <w:p>
            <w:sdt>
              <w:sdtPr>
                <w:tag w:val="EMERGENCY_PREMIUM_OR_NONE"/>
                <w:alias w:val="EMERGENCY_PREMIUM_OR_NONE"/>
                <w:text/>
              </w:sdtPr>
              <w:sdtContent>
                <w:r>
                  <w:rPr>
                    <w:rFonts w:ascii="Calibri" w:hAnsi="Calibri"/>
                    <w:color w:val="1D2430"/>
                    <w:sz w:val="19"/>
                  </w:rPr>
                  <w:t>{{EMERGENCY_PREMIUM_OR_NONE}}</w:t>
                </w:r>
              </w:sdtContent>
            </w:sdt>
          </w:p>
        </w:tc>
      </w:tr>
      <w:tr>
        <w:tc>
          <w:tcPr>
            <w:tcW w:type="dxa" w:w="3000"/>
            <w:vAlign w:val="center"/>
            <w:tcMar>
              <w:top w:w="80" w:type="dxa"/>
              <w:bottom w:w="80" w:type="dxa"/>
              <w:start w:w="120" w:type="dxa"/>
              <w:end w:w="120" w:type="dxa"/>
            </w:tcMar>
          </w:tcPr>
          <w:p>
            <w:r>
              <w:rPr>
                <w:rFonts w:ascii="Calibri" w:hAnsi="Calibri"/>
                <w:b/>
                <w:color w:val="1D2430"/>
                <w:sz w:val="19"/>
              </w:rPr>
              <w:t>Not-to-exceed control</w:t>
            </w:r>
          </w:p>
        </w:tc>
        <w:tc>
          <w:tcPr>
            <w:tcW w:type="dxa" w:w="6360"/>
            <w:vAlign w:val="center"/>
            <w:tcMar>
              <w:top w:w="80" w:type="dxa"/>
              <w:bottom w:w="80" w:type="dxa"/>
              <w:start w:w="120" w:type="dxa"/>
              <w:end w:w="120" w:type="dxa"/>
            </w:tcMar>
          </w:tcPr>
          <w:p>
            <w:sdt>
              <w:sdtPr>
                <w:tag w:val="NTE_AMOUNT_OR_NOT_APPLICABLE"/>
                <w:alias w:val="NTE_AMOUNT_OR_NOT_APPLICABLE"/>
                <w:text/>
              </w:sdtPr>
              <w:sdtContent>
                <w:r>
                  <w:rPr>
                    <w:rFonts w:ascii="Calibri" w:hAnsi="Calibri"/>
                    <w:color w:val="1D2430"/>
                    <w:sz w:val="19"/>
                  </w:rPr>
                  <w:t>{{NTE_AMOUNT_OR_NOT_APPLICABLE}}</w:t>
                </w:r>
              </w:sdtContent>
            </w:sdt>
          </w:p>
        </w:tc>
      </w:tr>
      <w:tr>
        <w:tc>
          <w:tcPr>
            <w:tcW w:type="dxa" w:w="3000"/>
            <w:vAlign w:val="center"/>
            <w:tcMar>
              <w:top w:w="80" w:type="dxa"/>
              <w:bottom w:w="80" w:type="dxa"/>
              <w:start w:w="120" w:type="dxa"/>
              <w:end w:w="120" w:type="dxa"/>
            </w:tcMar>
          </w:tcPr>
          <w:p>
            <w:r>
              <w:rPr>
                <w:rFonts w:ascii="Calibri" w:hAnsi="Calibri"/>
                <w:b/>
                <w:color w:val="1D2430"/>
                <w:sz w:val="19"/>
              </w:rPr>
              <w:t>Billing backup</w:t>
            </w:r>
          </w:p>
        </w:tc>
        <w:tc>
          <w:tcPr>
            <w:tcW w:type="dxa" w:w="6360"/>
            <w:vAlign w:val="center"/>
            <w:tcMar>
              <w:top w:w="80" w:type="dxa"/>
              <w:bottom w:w="80" w:type="dxa"/>
              <w:start w:w="120" w:type="dxa"/>
              <w:end w:w="120" w:type="dxa"/>
            </w:tcMar>
          </w:tcPr>
          <w:p>
            <w:sdt>
              <w:sdtPr>
                <w:tag w:val="OWNER_FACING_BACKUP_REQUIREMENTS"/>
                <w:alias w:val="OWNER_FACING_BACKUP_REQUIREMENTS"/>
                <w:text/>
              </w:sdtPr>
              <w:sdtContent>
                <w:r>
                  <w:rPr>
                    <w:rFonts w:ascii="Calibri" w:hAnsi="Calibri"/>
                    <w:color w:val="1D2430"/>
                    <w:sz w:val="19"/>
                  </w:rPr>
                  <w:t>{{OWNER_FACING_BACKUP_REQUIREMENTS}}</w:t>
                </w:r>
              </w:sdtContent>
            </w:sdt>
          </w:p>
        </w:tc>
      </w:tr>
    </w:tbl>
    <w:p>
      <w:r>
        <w:br w:type="page"/>
      </w:r>
    </w:p>
    <w:p>
      <w:pPr>
        <w:pStyle w:val="Heading1"/>
        <w:keepNext/>
      </w:pPr>
      <w:r>
        <w:t>EXHIBIT C - SCOPE, SCHEDULE, AND PROJECT CONTROLS</w:t>
      </w:r>
    </w:p>
    <w:tbl>
      <w:tblPr>
        <w:tblStyle w:val="TableGrid"/>
        <w:tblW w:type="dxa" w:w="9360"/>
        <w:tblLayout w:type="fixed"/>
        <w:tblLook w:firstColumn="1" w:firstRow="1" w:lastColumn="0" w:lastRow="0" w:noHBand="0" w:noVBand="1" w:val="04A0"/>
        <w:jc w:val="left"/>
        <w:tblInd w:w="120" w:type="dxa"/>
      </w:tblPr>
      <w:tblGrid>
        <w:gridCol w:w="3000"/>
        <w:gridCol w:w="6360"/>
      </w:tblGrid>
      <w:tr>
        <w:trPr>
          <w:tblHeader w:val="true"/>
        </w:trPr>
        <w:tc>
          <w:tcPr>
            <w:tcW w:type="dxa" w:w="3000"/>
            <w:vAlign w:val="center"/>
            <w:tcMar>
              <w:top w:w="80" w:type="dxa"/>
              <w:bottom w:w="80" w:type="dxa"/>
              <w:start w:w="120" w:type="dxa"/>
              <w:end w:w="120" w:type="dxa"/>
            </w:tcMar>
            <w:shd w:fill="F2F4F7"/>
          </w:tcPr>
          <w:p>
            <w:r>
              <w:rPr>
                <w:rFonts w:ascii="Calibri" w:hAnsi="Calibri"/>
                <w:b/>
                <w:color w:val="1D2430"/>
                <w:sz w:val="18"/>
              </w:rPr>
              <w:t>PROJECT CONTROL</w:t>
            </w:r>
          </w:p>
        </w:tc>
        <w:tc>
          <w:tcPr>
            <w:tcW w:type="dxa" w:w="6360"/>
            <w:vAlign w:val="center"/>
            <w:tcMar>
              <w:top w:w="80" w:type="dxa"/>
              <w:bottom w:w="80" w:type="dxa"/>
              <w:start w:w="120" w:type="dxa"/>
              <w:end w:w="120" w:type="dxa"/>
            </w:tcMar>
            <w:shd w:fill="F2F4F7"/>
          </w:tcPr>
          <w:p>
            <w:r>
              <w:rPr>
                <w:rFonts w:ascii="Calibri" w:hAnsi="Calibri"/>
                <w:b/>
                <w:color w:val="1D2430"/>
                <w:sz w:val="18"/>
              </w:rPr>
              <w:t>PROJECT REQUIREMENT</w:t>
            </w:r>
          </w:p>
        </w:tc>
      </w:tr>
      <w:tr>
        <w:tc>
          <w:tcPr>
            <w:tcW w:type="dxa" w:w="3000"/>
            <w:vAlign w:val="center"/>
            <w:tcMar>
              <w:top w:w="80" w:type="dxa"/>
              <w:bottom w:w="80" w:type="dxa"/>
              <w:start w:w="120" w:type="dxa"/>
              <w:end w:w="120" w:type="dxa"/>
            </w:tcMar>
          </w:tcPr>
          <w:p>
            <w:r>
              <w:rPr>
                <w:rFonts w:ascii="Calibri" w:hAnsi="Calibri"/>
                <w:b/>
                <w:color w:val="1D2430"/>
                <w:sz w:val="19"/>
              </w:rPr>
              <w:t>Construction scope</w:t>
            </w:r>
          </w:p>
        </w:tc>
        <w:tc>
          <w:tcPr>
            <w:tcW w:type="dxa" w:w="6360"/>
            <w:vAlign w:val="center"/>
            <w:tcMar>
              <w:top w:w="80" w:type="dxa"/>
              <w:bottom w:w="80" w:type="dxa"/>
              <w:start w:w="120" w:type="dxa"/>
              <w:end w:w="120" w:type="dxa"/>
            </w:tcMar>
          </w:tcPr>
          <w:p>
            <w:sdt>
              <w:sdtPr>
                <w:tag w:val="CONSTRUCTION_SCOPE_OF_WORK"/>
                <w:alias w:val="CONSTRUCTION_SCOPE_OF_WORK"/>
                <w:text/>
              </w:sdtPr>
              <w:sdtContent>
                <w:r>
                  <w:rPr>
                    <w:rFonts w:ascii="Calibri" w:hAnsi="Calibri"/>
                    <w:color w:val="1D2430"/>
                    <w:sz w:val="19"/>
                  </w:rPr>
                  <w:t>{{CONSTRUCTION_SCOPE_OF_WORK}}</w:t>
                </w:r>
              </w:sdtContent>
            </w:sdt>
          </w:p>
        </w:tc>
      </w:tr>
      <w:tr>
        <w:tc>
          <w:tcPr>
            <w:tcW w:type="dxa" w:w="3000"/>
            <w:vAlign w:val="center"/>
            <w:tcMar>
              <w:top w:w="80" w:type="dxa"/>
              <w:bottom w:w="80" w:type="dxa"/>
              <w:start w:w="120" w:type="dxa"/>
              <w:end w:w="120" w:type="dxa"/>
            </w:tcMar>
          </w:tcPr>
          <w:p>
            <w:r>
              <w:rPr>
                <w:rFonts w:ascii="Calibri" w:hAnsi="Calibri"/>
                <w:b/>
                <w:color w:val="1D2430"/>
                <w:sz w:val="19"/>
              </w:rPr>
              <w:t>Specific exclusions</w:t>
            </w:r>
          </w:p>
        </w:tc>
        <w:tc>
          <w:tcPr>
            <w:tcW w:type="dxa" w:w="6360"/>
            <w:vAlign w:val="center"/>
            <w:tcMar>
              <w:top w:w="80" w:type="dxa"/>
              <w:bottom w:w="80" w:type="dxa"/>
              <w:start w:w="120" w:type="dxa"/>
              <w:end w:w="120" w:type="dxa"/>
            </w:tcMar>
          </w:tcPr>
          <w:p>
            <w:sdt>
              <w:sdtPr>
                <w:tag w:val="CONSTRUCTION_EXCLUSIONS"/>
                <w:alias w:val="CONSTRUCTION_EXCLUSIONS"/>
                <w:text/>
              </w:sdtPr>
              <w:sdtContent>
                <w:r>
                  <w:rPr>
                    <w:rFonts w:ascii="Calibri" w:hAnsi="Calibri"/>
                    <w:color w:val="1D2430"/>
                    <w:sz w:val="19"/>
                  </w:rPr>
                  <w:t>{{CONSTRUCTION_EXCLUSIONS}}</w:t>
                </w:r>
              </w:sdtContent>
            </w:sdt>
          </w:p>
        </w:tc>
      </w:tr>
      <w:tr>
        <w:tc>
          <w:tcPr>
            <w:tcW w:type="dxa" w:w="3000"/>
            <w:vAlign w:val="center"/>
            <w:tcMar>
              <w:top w:w="80" w:type="dxa"/>
              <w:bottom w:w="80" w:type="dxa"/>
              <w:start w:w="120" w:type="dxa"/>
              <w:end w:w="120" w:type="dxa"/>
            </w:tcMar>
          </w:tcPr>
          <w:p>
            <w:r>
              <w:rPr>
                <w:rFonts w:ascii="Calibri" w:hAnsi="Calibri"/>
                <w:b/>
                <w:color w:val="1D2430"/>
                <w:sz w:val="19"/>
              </w:rPr>
              <w:t>Owner-provided work / separate contractors</w:t>
            </w:r>
          </w:p>
        </w:tc>
        <w:tc>
          <w:tcPr>
            <w:tcW w:type="dxa" w:w="6360"/>
            <w:vAlign w:val="center"/>
            <w:tcMar>
              <w:top w:w="80" w:type="dxa"/>
              <w:bottom w:w="80" w:type="dxa"/>
              <w:start w:w="120" w:type="dxa"/>
              <w:end w:w="120" w:type="dxa"/>
            </w:tcMar>
          </w:tcPr>
          <w:p>
            <w:sdt>
              <w:sdtPr>
                <w:tag w:val="OWNER_PROVIDED_WORK"/>
                <w:alias w:val="OWNER_PROVIDED_WORK"/>
                <w:text/>
              </w:sdtPr>
              <w:sdtContent>
                <w:r>
                  <w:rPr>
                    <w:rFonts w:ascii="Calibri" w:hAnsi="Calibri"/>
                    <w:color w:val="1D2430"/>
                    <w:sz w:val="19"/>
                  </w:rPr>
                  <w:t>{{OWNER_PROVIDED_WORK}}</w:t>
                </w:r>
              </w:sdtContent>
            </w:sdt>
          </w:p>
        </w:tc>
      </w:tr>
      <w:tr>
        <w:tc>
          <w:tcPr>
            <w:tcW w:type="dxa" w:w="3000"/>
            <w:vAlign w:val="center"/>
            <w:tcMar>
              <w:top w:w="80" w:type="dxa"/>
              <w:bottom w:w="80" w:type="dxa"/>
              <w:start w:w="120" w:type="dxa"/>
              <w:end w:w="120" w:type="dxa"/>
            </w:tcMar>
          </w:tcPr>
          <w:p>
            <w:r>
              <w:rPr>
                <w:rFonts w:ascii="Calibri" w:hAnsi="Calibri"/>
                <w:b/>
                <w:color w:val="1D2430"/>
                <w:sz w:val="19"/>
              </w:rPr>
              <w:t>Drawings and specifications</w:t>
            </w:r>
          </w:p>
        </w:tc>
        <w:tc>
          <w:tcPr>
            <w:tcW w:type="dxa" w:w="6360"/>
            <w:vAlign w:val="center"/>
            <w:tcMar>
              <w:top w:w="80" w:type="dxa"/>
              <w:bottom w:w="80" w:type="dxa"/>
              <w:start w:w="120" w:type="dxa"/>
              <w:end w:w="120" w:type="dxa"/>
            </w:tcMar>
          </w:tcPr>
          <w:p>
            <w:sdt>
              <w:sdtPr>
                <w:tag w:val="DRAWING_AND_SPECIFICATION_INDEX"/>
                <w:alias w:val="DRAWING_AND_SPECIFICATION_INDEX"/>
                <w:text/>
              </w:sdtPr>
              <w:sdtContent>
                <w:r>
                  <w:rPr>
                    <w:rFonts w:ascii="Calibri" w:hAnsi="Calibri"/>
                    <w:color w:val="1D2430"/>
                    <w:sz w:val="19"/>
                  </w:rPr>
                  <w:t>{{DRAWING_AND_SPECIFICATION_INDEX}}</w:t>
                </w:r>
              </w:sdtContent>
            </w:sdt>
          </w:p>
        </w:tc>
      </w:tr>
      <w:tr>
        <w:tc>
          <w:tcPr>
            <w:tcW w:type="dxa" w:w="3000"/>
            <w:vAlign w:val="center"/>
            <w:tcMar>
              <w:top w:w="80" w:type="dxa"/>
              <w:bottom w:w="80" w:type="dxa"/>
              <w:start w:w="120" w:type="dxa"/>
              <w:end w:w="120" w:type="dxa"/>
            </w:tcMar>
          </w:tcPr>
          <w:p>
            <w:r>
              <w:rPr>
                <w:rFonts w:ascii="Calibri" w:hAnsi="Calibri"/>
                <w:b/>
                <w:color w:val="1D2430"/>
                <w:sz w:val="19"/>
              </w:rPr>
              <w:t>Addenda / supplementary conditions</w:t>
            </w:r>
          </w:p>
        </w:tc>
        <w:tc>
          <w:tcPr>
            <w:tcW w:type="dxa" w:w="6360"/>
            <w:vAlign w:val="center"/>
            <w:tcMar>
              <w:top w:w="80" w:type="dxa"/>
              <w:bottom w:w="80" w:type="dxa"/>
              <w:start w:w="120" w:type="dxa"/>
              <w:end w:w="120" w:type="dxa"/>
            </w:tcMar>
          </w:tcPr>
          <w:p>
            <w:sdt>
              <w:sdtPr>
                <w:tag w:val="ADDENDA_AND_SUPPLEMENTARY_CONDITIONS"/>
                <w:alias w:val="ADDENDA_AND_SUPPLEMENTARY_CONDITIONS"/>
                <w:text/>
              </w:sdtPr>
              <w:sdtContent>
                <w:r>
                  <w:rPr>
                    <w:rFonts w:ascii="Calibri" w:hAnsi="Calibri"/>
                    <w:color w:val="1D2430"/>
                    <w:sz w:val="19"/>
                  </w:rPr>
                  <w:t>{{ADDENDA_AND_SUPPLEMENTARY_CONDITIONS}}</w:t>
                </w:r>
              </w:sdtContent>
            </w:sdt>
          </w:p>
        </w:tc>
      </w:tr>
      <w:tr>
        <w:tc>
          <w:tcPr>
            <w:tcW w:type="dxa" w:w="3000"/>
            <w:vAlign w:val="center"/>
            <w:tcMar>
              <w:top w:w="80" w:type="dxa"/>
              <w:bottom w:w="80" w:type="dxa"/>
              <w:start w:w="120" w:type="dxa"/>
              <w:end w:w="120" w:type="dxa"/>
            </w:tcMar>
          </w:tcPr>
          <w:p>
            <w:r>
              <w:rPr>
                <w:rFonts w:ascii="Calibri" w:hAnsi="Calibri"/>
                <w:b/>
                <w:color w:val="1D2430"/>
                <w:sz w:val="19"/>
              </w:rPr>
              <w:t>Allowances / alternates</w:t>
            </w:r>
          </w:p>
        </w:tc>
        <w:tc>
          <w:tcPr>
            <w:tcW w:type="dxa" w:w="6360"/>
            <w:vAlign w:val="center"/>
            <w:tcMar>
              <w:top w:w="80" w:type="dxa"/>
              <w:bottom w:w="80" w:type="dxa"/>
              <w:start w:w="120" w:type="dxa"/>
              <w:end w:w="120" w:type="dxa"/>
            </w:tcMar>
          </w:tcPr>
          <w:p>
            <w:sdt>
              <w:sdtPr>
                <w:tag w:val="ALLOWANCES_AND_ALTERNATES"/>
                <w:alias w:val="ALLOWANCES_AND_ALTERNATES"/>
                <w:text/>
              </w:sdtPr>
              <w:sdtContent>
                <w:r>
                  <w:rPr>
                    <w:rFonts w:ascii="Calibri" w:hAnsi="Calibri"/>
                    <w:color w:val="1D2430"/>
                    <w:sz w:val="19"/>
                  </w:rPr>
                  <w:t>{{ALLOWANCES_AND_ALTERNATES}}</w:t>
                </w:r>
              </w:sdtContent>
            </w:sdt>
          </w:p>
        </w:tc>
      </w:tr>
      <w:tr>
        <w:tc>
          <w:tcPr>
            <w:tcW w:type="dxa" w:w="3000"/>
            <w:vAlign w:val="center"/>
            <w:tcMar>
              <w:top w:w="80" w:type="dxa"/>
              <w:bottom w:w="80" w:type="dxa"/>
              <w:start w:w="120" w:type="dxa"/>
              <w:end w:w="120" w:type="dxa"/>
            </w:tcMar>
          </w:tcPr>
          <w:p>
            <w:r>
              <w:rPr>
                <w:rFonts w:ascii="Calibri" w:hAnsi="Calibri"/>
                <w:b/>
                <w:color w:val="1D2430"/>
                <w:sz w:val="19"/>
              </w:rPr>
              <w:t>Project milestones</w:t>
            </w:r>
          </w:p>
        </w:tc>
        <w:tc>
          <w:tcPr>
            <w:tcW w:type="dxa" w:w="6360"/>
            <w:vAlign w:val="center"/>
            <w:tcMar>
              <w:top w:w="80" w:type="dxa"/>
              <w:bottom w:w="80" w:type="dxa"/>
              <w:start w:w="120" w:type="dxa"/>
              <w:end w:w="120" w:type="dxa"/>
            </w:tcMar>
          </w:tcPr>
          <w:p>
            <w:sdt>
              <w:sdtPr>
                <w:tag w:val="PROJECT_MILESTONES"/>
                <w:alias w:val="PROJECT_MILESTONES"/>
                <w:text/>
              </w:sdtPr>
              <w:sdtContent>
                <w:r>
                  <w:rPr>
                    <w:rFonts w:ascii="Calibri" w:hAnsi="Calibri"/>
                    <w:color w:val="1D2430"/>
                    <w:sz w:val="19"/>
                  </w:rPr>
                  <w:t>{{PROJECT_MILESTONES}}</w:t>
                </w:r>
              </w:sdtContent>
            </w:sdt>
          </w:p>
        </w:tc>
      </w:tr>
      <w:tr>
        <w:tc>
          <w:tcPr>
            <w:tcW w:type="dxa" w:w="3000"/>
            <w:vAlign w:val="center"/>
            <w:tcMar>
              <w:top w:w="80" w:type="dxa"/>
              <w:bottom w:w="80" w:type="dxa"/>
              <w:start w:w="120" w:type="dxa"/>
              <w:end w:w="120" w:type="dxa"/>
            </w:tcMar>
          </w:tcPr>
          <w:p>
            <w:r>
              <w:rPr>
                <w:rFonts w:ascii="Calibri" w:hAnsi="Calibri"/>
                <w:b/>
                <w:color w:val="1D2430"/>
                <w:sz w:val="19"/>
              </w:rPr>
              <w:t>Schedule assumptions</w:t>
            </w:r>
          </w:p>
        </w:tc>
        <w:tc>
          <w:tcPr>
            <w:tcW w:type="dxa" w:w="6360"/>
            <w:vAlign w:val="center"/>
            <w:tcMar>
              <w:top w:w="80" w:type="dxa"/>
              <w:bottom w:w="80" w:type="dxa"/>
              <w:start w:w="120" w:type="dxa"/>
              <w:end w:w="120" w:type="dxa"/>
            </w:tcMar>
          </w:tcPr>
          <w:p>
            <w:sdt>
              <w:sdtPr>
                <w:tag w:val="SCHEDULE_ASSUMPTIONS"/>
                <w:alias w:val="SCHEDULE_ASSUMPTIONS"/>
                <w:text/>
              </w:sdtPr>
              <w:sdtContent>
                <w:r>
                  <w:rPr>
                    <w:rFonts w:ascii="Calibri" w:hAnsi="Calibri"/>
                    <w:color w:val="1D2430"/>
                    <w:sz w:val="19"/>
                  </w:rPr>
                  <w:t>{{SCHEDULE_ASSUMPTIONS}}</w:t>
                </w:r>
              </w:sdtContent>
            </w:sdt>
          </w:p>
        </w:tc>
      </w:tr>
      <w:tr>
        <w:tc>
          <w:tcPr>
            <w:tcW w:type="dxa" w:w="3000"/>
            <w:vAlign w:val="center"/>
            <w:tcMar>
              <w:top w:w="80" w:type="dxa"/>
              <w:bottom w:w="80" w:type="dxa"/>
              <w:start w:w="120" w:type="dxa"/>
              <w:end w:w="120" w:type="dxa"/>
            </w:tcMar>
          </w:tcPr>
          <w:p>
            <w:r>
              <w:rPr>
                <w:rFonts w:ascii="Calibri" w:hAnsi="Calibri"/>
                <w:b/>
                <w:color w:val="1D2430"/>
                <w:sz w:val="19"/>
              </w:rPr>
              <w:t>Permits and fees allocation</w:t>
            </w:r>
          </w:p>
        </w:tc>
        <w:tc>
          <w:tcPr>
            <w:tcW w:type="dxa" w:w="6360"/>
            <w:vAlign w:val="center"/>
            <w:tcMar>
              <w:top w:w="80" w:type="dxa"/>
              <w:bottom w:w="80" w:type="dxa"/>
              <w:start w:w="120" w:type="dxa"/>
              <w:end w:w="120" w:type="dxa"/>
            </w:tcMar>
          </w:tcPr>
          <w:p>
            <w:sdt>
              <w:sdtPr>
                <w:tag w:val="PERMIT_AND_FEE_ALLOCATION"/>
                <w:alias w:val="PERMIT_AND_FEE_ALLOCATION"/>
                <w:text/>
              </w:sdtPr>
              <w:sdtContent>
                <w:r>
                  <w:rPr>
                    <w:rFonts w:ascii="Calibri" w:hAnsi="Calibri"/>
                    <w:color w:val="1D2430"/>
                    <w:sz w:val="19"/>
                  </w:rPr>
                  <w:t>{{PERMIT_AND_FEE_ALLOCATION}}</w:t>
                </w:r>
              </w:sdtContent>
            </w:sdt>
          </w:p>
        </w:tc>
      </w:tr>
      <w:tr>
        <w:tc>
          <w:tcPr>
            <w:tcW w:type="dxa" w:w="3000"/>
            <w:vAlign w:val="center"/>
            <w:tcMar>
              <w:top w:w="80" w:type="dxa"/>
              <w:bottom w:w="80" w:type="dxa"/>
              <w:start w:w="120" w:type="dxa"/>
              <w:end w:w="120" w:type="dxa"/>
            </w:tcMar>
          </w:tcPr>
          <w:p>
            <w:r>
              <w:rPr>
                <w:rFonts w:ascii="Calibri" w:hAnsi="Calibri"/>
                <w:b/>
                <w:color w:val="1D2430"/>
                <w:sz w:val="19"/>
              </w:rPr>
              <w:t>Testing and inspections allocation</w:t>
            </w:r>
          </w:p>
        </w:tc>
        <w:tc>
          <w:tcPr>
            <w:tcW w:type="dxa" w:w="6360"/>
            <w:vAlign w:val="center"/>
            <w:tcMar>
              <w:top w:w="80" w:type="dxa"/>
              <w:bottom w:w="80" w:type="dxa"/>
              <w:start w:w="120" w:type="dxa"/>
              <w:end w:w="120" w:type="dxa"/>
            </w:tcMar>
          </w:tcPr>
          <w:p>
            <w:sdt>
              <w:sdtPr>
                <w:tag w:val="TESTING_AND_INSPECTION_ALLOCATION"/>
                <w:alias w:val="TESTING_AND_INSPECTION_ALLOCATION"/>
                <w:text/>
              </w:sdtPr>
              <w:sdtContent>
                <w:r>
                  <w:rPr>
                    <w:rFonts w:ascii="Calibri" w:hAnsi="Calibri"/>
                    <w:color w:val="1D2430"/>
                    <w:sz w:val="19"/>
                  </w:rPr>
                  <w:t>{{TESTING_AND_INSPECTION_ALLOCATION}}</w:t>
                </w:r>
              </w:sdtContent>
            </w:sdt>
          </w:p>
        </w:tc>
      </w:tr>
      <w:tr>
        <w:tc>
          <w:tcPr>
            <w:tcW w:type="dxa" w:w="3000"/>
            <w:vAlign w:val="center"/>
            <w:tcMar>
              <w:top w:w="80" w:type="dxa"/>
              <w:bottom w:w="80" w:type="dxa"/>
              <w:start w:w="120" w:type="dxa"/>
              <w:end w:w="120" w:type="dxa"/>
            </w:tcMar>
          </w:tcPr>
          <w:p>
            <w:r>
              <w:rPr>
                <w:rFonts w:ascii="Calibri" w:hAnsi="Calibri"/>
                <w:b/>
                <w:color w:val="1D2430"/>
                <w:sz w:val="19"/>
              </w:rPr>
              <w:t>Builder's risk</w:t>
            </w:r>
          </w:p>
        </w:tc>
        <w:tc>
          <w:tcPr>
            <w:tcW w:type="dxa" w:w="6360"/>
            <w:vAlign w:val="center"/>
            <w:tcMar>
              <w:top w:w="80" w:type="dxa"/>
              <w:bottom w:w="80" w:type="dxa"/>
              <w:start w:w="120" w:type="dxa"/>
              <w:end w:w="120" w:type="dxa"/>
            </w:tcMar>
          </w:tcPr>
          <w:p>
            <w:sdt>
              <w:sdtPr>
                <w:tag w:val="BUILDERS_RISK_RESPONSIBILITY"/>
                <w:alias w:val="BUILDERS_RISK_RESPONSIBILITY"/>
                <w:text/>
              </w:sdtPr>
              <w:sdtContent>
                <w:r>
                  <w:rPr>
                    <w:rFonts w:ascii="Calibri" w:hAnsi="Calibri"/>
                    <w:color w:val="1D2430"/>
                    <w:sz w:val="19"/>
                  </w:rPr>
                  <w:t>{{BUILDERS_RISK_RESPONSIBILITY}}</w:t>
                </w:r>
              </w:sdtContent>
            </w:sdt>
          </w:p>
        </w:tc>
      </w:tr>
      <w:tr>
        <w:tc>
          <w:tcPr>
            <w:tcW w:type="dxa" w:w="3000"/>
            <w:vAlign w:val="center"/>
            <w:tcMar>
              <w:top w:w="80" w:type="dxa"/>
              <w:bottom w:w="80" w:type="dxa"/>
              <w:start w:w="120" w:type="dxa"/>
              <w:end w:w="120" w:type="dxa"/>
            </w:tcMar>
          </w:tcPr>
          <w:p>
            <w:r>
              <w:rPr>
                <w:rFonts w:ascii="Calibri" w:hAnsi="Calibri"/>
                <w:b/>
                <w:color w:val="1D2430"/>
                <w:sz w:val="19"/>
              </w:rPr>
              <w:t>Bonds</w:t>
            </w:r>
          </w:p>
        </w:tc>
        <w:tc>
          <w:tcPr>
            <w:tcW w:type="dxa" w:w="6360"/>
            <w:vAlign w:val="center"/>
            <w:tcMar>
              <w:top w:w="80" w:type="dxa"/>
              <w:bottom w:w="80" w:type="dxa"/>
              <w:start w:w="120" w:type="dxa"/>
              <w:end w:w="120" w:type="dxa"/>
            </w:tcMar>
          </w:tcPr>
          <w:p>
            <w:sdt>
              <w:sdtPr>
                <w:tag w:val="BOND_REQUIREMENTS_OR_NONE"/>
                <w:alias w:val="BOND_REQUIREMENTS_OR_NONE"/>
                <w:text/>
              </w:sdtPr>
              <w:sdtContent>
                <w:r>
                  <w:rPr>
                    <w:rFonts w:ascii="Calibri" w:hAnsi="Calibri"/>
                    <w:color w:val="1D2430"/>
                    <w:sz w:val="19"/>
                  </w:rPr>
                  <w:t>{{BOND_REQUIREMENTS_OR_NONE}}</w:t>
                </w:r>
              </w:sdtContent>
            </w:sdt>
          </w:p>
        </w:tc>
      </w:tr>
      <w:tr>
        <w:tc>
          <w:tcPr>
            <w:tcW w:type="dxa" w:w="3000"/>
            <w:vAlign w:val="center"/>
            <w:tcMar>
              <w:top w:w="80" w:type="dxa"/>
              <w:bottom w:w="80" w:type="dxa"/>
              <w:start w:w="120" w:type="dxa"/>
              <w:end w:w="120" w:type="dxa"/>
            </w:tcMar>
          </w:tcPr>
          <w:p>
            <w:r>
              <w:rPr>
                <w:rFonts w:ascii="Calibri" w:hAnsi="Calibri"/>
                <w:b/>
                <w:color w:val="1D2430"/>
                <w:sz w:val="19"/>
              </w:rPr>
              <w:t>Closeout package</w:t>
            </w:r>
          </w:p>
        </w:tc>
        <w:tc>
          <w:tcPr>
            <w:tcW w:type="dxa" w:w="6360"/>
            <w:vAlign w:val="center"/>
            <w:tcMar>
              <w:top w:w="80" w:type="dxa"/>
              <w:bottom w:w="80" w:type="dxa"/>
              <w:start w:w="120" w:type="dxa"/>
              <w:end w:w="120" w:type="dxa"/>
            </w:tcMar>
          </w:tcPr>
          <w:p>
            <w:sdt>
              <w:sdtPr>
                <w:tag w:val="CLOSEOUT_DOCUMENT_REQUIREMENTS"/>
                <w:alias w:val="CLOSEOUT_DOCUMENT_REQUIREMENTS"/>
                <w:text/>
              </w:sdtPr>
              <w:sdtContent>
                <w:r>
                  <w:rPr>
                    <w:rFonts w:ascii="Calibri" w:hAnsi="Calibri"/>
                    <w:color w:val="1D2430"/>
                    <w:sz w:val="19"/>
                  </w:rPr>
                  <w:t>{{CLOSEOUT_DOCUMENT_REQUIREMENTS}}</w:t>
                </w:r>
              </w:sdtContent>
            </w:sdt>
          </w:p>
        </w:tc>
      </w:tr>
      <w:tr>
        <w:tc>
          <w:tcPr>
            <w:tcW w:type="dxa" w:w="3000"/>
            <w:vAlign w:val="center"/>
            <w:tcMar>
              <w:top w:w="80" w:type="dxa"/>
              <w:bottom w:w="80" w:type="dxa"/>
              <w:start w:w="120" w:type="dxa"/>
              <w:end w:w="120" w:type="dxa"/>
            </w:tcMar>
          </w:tcPr>
          <w:p>
            <w:r>
              <w:rPr>
                <w:rFonts w:ascii="Calibri" w:hAnsi="Calibri"/>
                <w:b/>
                <w:color w:val="1D2430"/>
                <w:sz w:val="19"/>
              </w:rPr>
              <w:t>Liquidated damages</w:t>
            </w:r>
          </w:p>
        </w:tc>
        <w:tc>
          <w:tcPr>
            <w:tcW w:type="dxa" w:w="6360"/>
            <w:vAlign w:val="center"/>
            <w:tcMar>
              <w:top w:w="80" w:type="dxa"/>
              <w:bottom w:w="80" w:type="dxa"/>
              <w:start w:w="120" w:type="dxa"/>
              <w:end w:w="120" w:type="dxa"/>
            </w:tcMar>
          </w:tcPr>
          <w:p>
            <w:sdt>
              <w:sdtPr>
                <w:tag w:val="LIQUIDATED_DAMAGES_OR_NONE"/>
                <w:alias w:val="LIQUIDATED_DAMAGES_OR_NONE"/>
                <w:text/>
              </w:sdtPr>
              <w:sdtContent>
                <w:r>
                  <w:rPr>
                    <w:rFonts w:ascii="Calibri" w:hAnsi="Calibri"/>
                    <w:color w:val="1D2430"/>
                    <w:sz w:val="19"/>
                  </w:rPr>
                  <w:t>{{LIQUIDATED_DAMAGES_OR_NONE}}</w:t>
                </w:r>
              </w:sdtContent>
            </w:sdt>
          </w:p>
        </w:tc>
      </w:tr>
    </w:tbl>
    <w:p>
      <w:r>
        <w:br w:type="page"/>
      </w:r>
    </w:p>
    <w:p>
      <w:pPr>
        <w:pStyle w:val="Heading1"/>
        <w:keepNext/>
      </w:pPr>
      <w:r>
        <w:t>EXHIBIT D - NOTICES, STATE ADDENDUM, AND CONTROLLED AMENDMENTS</w:t>
      </w:r>
    </w:p>
    <w:p>
      <w:pPr>
        <w:pStyle w:val="Heading2"/>
        <w:keepNext/>
      </w:pPr>
      <w:r>
        <w:t>D.1 Notice Addresses</w:t>
      </w:r>
    </w:p>
    <w:tbl>
      <w:tblPr>
        <w:tblStyle w:val="TableGrid"/>
        <w:tblW w:type="dxa" w:w="9360"/>
        <w:tblLayout w:type="fixed"/>
        <w:tblLook w:firstColumn="1" w:firstRow="1" w:lastColumn="0" w:lastRow="0" w:noHBand="0" w:noVBand="1" w:val="04A0"/>
        <w:jc w:val="left"/>
        <w:tblInd w:w="120" w:type="dxa"/>
      </w:tblPr>
      <w:tblGrid>
        <w:gridCol w:w="4680"/>
        <w:gridCol w:w="4680"/>
      </w:tblGrid>
      <w:tr>
        <w:trPr>
          <w:tblHeader w:val="true"/>
        </w:trPr>
        <w:tc>
          <w:tcPr>
            <w:tcW w:type="dxa" w:w="4680"/>
            <w:vAlign w:val="center"/>
            <w:tcMar>
              <w:top w:w="80" w:type="dxa"/>
              <w:bottom w:w="80" w:type="dxa"/>
              <w:start w:w="120" w:type="dxa"/>
              <w:end w:w="120" w:type="dxa"/>
            </w:tcMar>
            <w:shd w:fill="F2F4F7"/>
          </w:tcPr>
          <w:p>
            <w:r>
              <w:rPr>
                <w:rFonts w:ascii="Calibri" w:hAnsi="Calibri"/>
                <w:b/>
                <w:color w:val="1D2430"/>
                <w:sz w:val="18"/>
              </w:rPr>
              <w:t>CONTRACTOR</w:t>
            </w:r>
          </w:p>
        </w:tc>
        <w:tc>
          <w:tcPr>
            <w:tcW w:type="dxa" w:w="4680"/>
            <w:vAlign w:val="center"/>
            <w:tcMar>
              <w:top w:w="80" w:type="dxa"/>
              <w:bottom w:w="80" w:type="dxa"/>
              <w:start w:w="120" w:type="dxa"/>
              <w:end w:w="120" w:type="dxa"/>
            </w:tcMar>
            <w:shd w:fill="F2F4F7"/>
          </w:tcPr>
          <w:p>
            <w:r>
              <w:rPr>
                <w:rFonts w:ascii="Calibri" w:hAnsi="Calibri"/>
                <w:b/>
                <w:color w:val="1D2430"/>
                <w:sz w:val="18"/>
              </w:rPr>
              <w:t>OWNER</w:t>
            </w:r>
          </w:p>
        </w:tc>
      </w:tr>
      <w:tr>
        <w:tc>
          <w:tcPr>
            <w:tcW w:type="dxa" w:w="4680"/>
            <w:vAlign w:val="center"/>
            <w:tcMar>
              <w:top w:w="80" w:type="dxa"/>
              <w:bottom w:w="80" w:type="dxa"/>
              <w:start w:w="120" w:type="dxa"/>
              <w:end w:w="120" w:type="dxa"/>
            </w:tcMar>
          </w:tcPr>
          <w:p>
            <w:r>
              <w:rPr>
                <w:rFonts w:ascii="Calibri" w:hAnsi="Calibri"/>
                <w:color w:val="1D2430"/>
                <w:sz w:val="19"/>
              </w:rPr>
              <w:t>Mefford Contracting, LLC</w:t>
            </w:r>
          </w:p>
        </w:tc>
        <w:tc>
          <w:tcPr>
            <w:tcW w:type="dxa" w:w="4680"/>
            <w:vAlign w:val="center"/>
            <w:tcMar>
              <w:top w:w="80" w:type="dxa"/>
              <w:bottom w:w="80" w:type="dxa"/>
              <w:start w:w="120" w:type="dxa"/>
              <w:end w:w="120" w:type="dxa"/>
            </w:tcMar>
          </w:tcPr>
          <w:p>
            <w:sdt>
              <w:sdtPr>
                <w:tag w:val="OWNER_LEGAL_NAME"/>
                <w:alias w:val="OWNER_LEGAL_NAME"/>
                <w:text/>
              </w:sdtPr>
              <w:sdtContent>
                <w:r>
                  <w:rPr>
                    <w:rFonts w:ascii="Calibri" w:hAnsi="Calibri"/>
                    <w:color w:val="1D2430"/>
                    <w:sz w:val="19"/>
                  </w:rPr>
                  <w:t>{{OWNER_LEGAL_NAME}}</w:t>
                </w:r>
              </w:sdtContent>
            </w:sdt>
          </w:p>
        </w:tc>
      </w:tr>
      <w:tr>
        <w:tc>
          <w:tcPr>
            <w:tcW w:type="dxa" w:w="4680"/>
            <w:vAlign w:val="center"/>
            <w:tcMar>
              <w:top w:w="80" w:type="dxa"/>
              <w:bottom w:w="80" w:type="dxa"/>
              <w:start w:w="120" w:type="dxa"/>
              <w:end w:w="120" w:type="dxa"/>
            </w:tcMar>
          </w:tcPr>
          <w:p>
            <w:r>
              <w:rPr>
                <w:rFonts w:ascii="Calibri" w:hAnsi="Calibri"/>
                <w:color w:val="1D2430"/>
                <w:sz w:val="19"/>
              </w:rPr>
              <w:t>1585 Mercer Road, Suite 110</w:t>
            </w:r>
          </w:p>
        </w:tc>
        <w:tc>
          <w:tcPr>
            <w:tcW w:type="dxa" w:w="4680"/>
            <w:vAlign w:val="center"/>
            <w:tcMar>
              <w:top w:w="80" w:type="dxa"/>
              <w:bottom w:w="80" w:type="dxa"/>
              <w:start w:w="120" w:type="dxa"/>
              <w:end w:w="120" w:type="dxa"/>
            </w:tcMar>
          </w:tcPr>
          <w:p>
            <w:sdt>
              <w:sdtPr>
                <w:tag w:val="OWNER_NOTICE_ADDRESS_LINE_1"/>
                <w:alias w:val="OWNER_NOTICE_ADDRESS_LINE_1"/>
                <w:text/>
              </w:sdtPr>
              <w:sdtContent>
                <w:r>
                  <w:rPr>
                    <w:rFonts w:ascii="Calibri" w:hAnsi="Calibri"/>
                    <w:color w:val="1D2430"/>
                    <w:sz w:val="19"/>
                  </w:rPr>
                  <w:t>{{OWNER_NOTICE_ADDRESS_LINE_1}}</w:t>
                </w:r>
              </w:sdtContent>
            </w:sdt>
          </w:p>
        </w:tc>
      </w:tr>
      <w:tr>
        <w:tc>
          <w:tcPr>
            <w:tcW w:type="dxa" w:w="4680"/>
            <w:vAlign w:val="center"/>
            <w:tcMar>
              <w:top w:w="80" w:type="dxa"/>
              <w:bottom w:w="80" w:type="dxa"/>
              <w:start w:w="120" w:type="dxa"/>
              <w:end w:w="120" w:type="dxa"/>
            </w:tcMar>
          </w:tcPr>
          <w:p>
            <w:r>
              <w:rPr>
                <w:rFonts w:ascii="Calibri" w:hAnsi="Calibri"/>
                <w:color w:val="1D2430"/>
                <w:sz w:val="19"/>
              </w:rPr>
              <w:t>Lexington, KY 40511</w:t>
            </w:r>
          </w:p>
        </w:tc>
        <w:tc>
          <w:tcPr>
            <w:tcW w:type="dxa" w:w="4680"/>
            <w:vAlign w:val="center"/>
            <w:tcMar>
              <w:top w:w="80" w:type="dxa"/>
              <w:bottom w:w="80" w:type="dxa"/>
              <w:start w:w="120" w:type="dxa"/>
              <w:end w:w="120" w:type="dxa"/>
            </w:tcMar>
          </w:tcPr>
          <w:p>
            <w:sdt>
              <w:sdtPr>
                <w:tag w:val="OWNER_NOTICE_ADDRESS_LINE_2"/>
                <w:alias w:val="OWNER_NOTICE_ADDRESS_LINE_2"/>
                <w:text/>
              </w:sdtPr>
              <w:sdtContent>
                <w:r>
                  <w:rPr>
                    <w:rFonts w:ascii="Calibri" w:hAnsi="Calibri"/>
                    <w:color w:val="1D2430"/>
                    <w:sz w:val="19"/>
                  </w:rPr>
                  <w:t>{{OWNER_NOTICE_ADDRESS_LINE_2}}</w:t>
                </w:r>
              </w:sdtContent>
            </w:sdt>
          </w:p>
        </w:tc>
      </w:tr>
      <w:tr>
        <w:tc>
          <w:tcPr>
            <w:tcW w:type="dxa" w:w="4680"/>
            <w:vAlign w:val="center"/>
            <w:tcMar>
              <w:top w:w="80" w:type="dxa"/>
              <w:bottom w:w="80" w:type="dxa"/>
              <w:start w:w="120" w:type="dxa"/>
              <w:end w:w="120" w:type="dxa"/>
            </w:tcMar>
          </w:tcPr>
          <w:p>
            <w:r>
              <w:rPr>
                <w:rFonts w:ascii="Calibri" w:hAnsi="Calibri"/>
                <w:color w:val="1D2430"/>
                <w:sz w:val="19"/>
              </w:rPr>
              <w:t>Attn: Jordan Mefford</w:t>
            </w:r>
          </w:p>
        </w:tc>
        <w:tc>
          <w:tcPr>
            <w:tcW w:type="dxa" w:w="4680"/>
            <w:vAlign w:val="center"/>
            <w:tcMar>
              <w:top w:w="80" w:type="dxa"/>
              <w:bottom w:w="80" w:type="dxa"/>
              <w:start w:w="120" w:type="dxa"/>
              <w:end w:w="120" w:type="dxa"/>
            </w:tcMar>
          </w:tcPr>
          <w:p>
            <w:r>
              <w:rPr>
                <w:rFonts w:ascii="Calibri" w:hAnsi="Calibri"/>
                <w:color w:val="1D2430"/>
                <w:sz w:val="19"/>
              </w:rPr>
              <w:t xml:space="preserve">Attn: </w:t>
            </w:r>
            <w:sdt>
              <w:sdtPr>
                <w:tag w:val="OWNER_NOTICE_CONTACT"/>
                <w:alias w:val="OWNER_NOTICE_CONTACT"/>
                <w:text/>
              </w:sdtPr>
              <w:sdtContent>
                <w:r>
                  <w:rPr>
                    <w:rFonts w:ascii="Calibri" w:hAnsi="Calibri"/>
                    <w:color w:val="1D2430"/>
                    <w:sz w:val="19"/>
                  </w:rPr>
                  <w:t>{{OWNER_NOTICE_CONTACT}}</w:t>
                </w:r>
              </w:sdtContent>
            </w:sdt>
          </w:p>
        </w:tc>
      </w:tr>
      <w:tr>
        <w:tc>
          <w:tcPr>
            <w:tcW w:type="dxa" w:w="4680"/>
            <w:vAlign w:val="center"/>
            <w:tcMar>
              <w:top w:w="80" w:type="dxa"/>
              <w:bottom w:w="80" w:type="dxa"/>
              <w:start w:w="120" w:type="dxa"/>
              <w:end w:w="120" w:type="dxa"/>
            </w:tcMar>
          </w:tcPr>
          <w:p>
            <w:r>
              <w:rPr>
                <w:rFonts w:ascii="Calibri" w:hAnsi="Calibri"/>
                <w:color w:val="1D2430"/>
                <w:sz w:val="19"/>
              </w:rPr>
              <w:t xml:space="preserve">Email: </w:t>
            </w:r>
            <w:sdt>
              <w:sdtPr>
                <w:tag w:val="CONTRACTOR_NOTICE_EMAIL"/>
                <w:alias w:val="CONTRACTOR_NOTICE_EMAIL"/>
                <w:text/>
              </w:sdtPr>
              <w:sdtContent>
                <w:r>
                  <w:rPr>
                    <w:rFonts w:ascii="Calibri" w:hAnsi="Calibri"/>
                    <w:color w:val="1D2430"/>
                    <w:sz w:val="19"/>
                  </w:rPr>
                  <w:t>{{CONTRACTOR_NOTICE_EMAIL}}</w:t>
                </w:r>
              </w:sdtContent>
            </w:sdt>
          </w:p>
        </w:tc>
        <w:tc>
          <w:tcPr>
            <w:tcW w:type="dxa" w:w="4680"/>
            <w:vAlign w:val="center"/>
            <w:tcMar>
              <w:top w:w="80" w:type="dxa"/>
              <w:bottom w:w="80" w:type="dxa"/>
              <w:start w:w="120" w:type="dxa"/>
              <w:end w:w="120" w:type="dxa"/>
            </w:tcMar>
          </w:tcPr>
          <w:p>
            <w:r>
              <w:rPr>
                <w:rFonts w:ascii="Calibri" w:hAnsi="Calibri"/>
                <w:color w:val="1D2430"/>
                <w:sz w:val="19"/>
              </w:rPr>
              <w:t xml:space="preserve">Email: </w:t>
            </w:r>
            <w:sdt>
              <w:sdtPr>
                <w:tag w:val="OWNER_NOTICE_EMAIL"/>
                <w:alias w:val="OWNER_NOTICE_EMAIL"/>
                <w:text/>
              </w:sdtPr>
              <w:sdtContent>
                <w:r>
                  <w:rPr>
                    <w:rFonts w:ascii="Calibri" w:hAnsi="Calibri"/>
                    <w:color w:val="1D2430"/>
                    <w:sz w:val="19"/>
                  </w:rPr>
                  <w:t>{{OWNER_NOTICE_EMAIL}}</w:t>
                </w:r>
              </w:sdtContent>
            </w:sdt>
          </w:p>
        </w:tc>
      </w:tr>
    </w:tbl>
    <w:p>
      <w:pPr>
        <w:pStyle w:val="Heading2"/>
        <w:keepNext/>
      </w:pPr>
      <w:r>
        <w:t>D.2 State Addendum</w:t>
      </w:r>
    </w:p>
    <w:p>
      <w:pPr>
        <w:keepLines w:val="0"/>
        <w:widowControl/>
        <w:spacing w:before="0" w:after="120" w:line="264" w:lineRule="auto"/>
      </w:pPr>
      <w:r>
        <w:rPr>
          <w:rFonts w:ascii="Calibri" w:hAnsi="Calibri"/>
          <w:i w:val="0"/>
          <w:color w:val="1D2430"/>
          <w:sz w:val="22"/>
        </w:rPr>
        <w:t xml:space="preserve">Required addendum: </w:t>
      </w:r>
      <w:sdt>
        <w:sdtPr>
          <w:tag w:val="STATE_ADDENDUM_ID_AND_VERSION"/>
          <w:alias w:val="STATE_ADDENDUM_ID_AND_VERSION"/>
          <w:text/>
        </w:sdtPr>
        <w:sdtContent>
          <w:r>
            <w:rPr>
              <w:rFonts w:ascii="Calibri" w:hAnsi="Calibri"/>
              <w:i w:val="0"/>
              <w:color w:val="1D2430"/>
              <w:sz w:val="22"/>
            </w:rPr>
            <w:t>{{STATE_ADDENDUM_ID_AND_VERSION}}</w:t>
          </w:r>
        </w:sdtContent>
      </w:sdt>
      <w:r>
        <w:rPr>
          <w:rFonts w:ascii="Calibri" w:hAnsi="Calibri"/>
          <w:i w:val="0"/>
          <w:color w:val="1D2430"/>
          <w:sz w:val="22"/>
        </w:rPr>
        <w:t>. A Project outside Kentucky may not proceed under this master until the applicable counsel-approved state addendum is attached. Mandatory Project-state law controls over inconsistent terms.</w:t>
      </w:r>
    </w:p>
    <w:p>
      <w:pPr>
        <w:pStyle w:val="Heading2"/>
        <w:keepNext/>
      </w:pPr>
      <w:r>
        <w:t>D.3 Project-Specific Amendments</w:t>
      </w:r>
    </w:p>
    <w:p>
      <w:pPr>
        <w:keepLines w:val="0"/>
        <w:widowControl/>
        <w:spacing w:before="0" w:after="120" w:line="264" w:lineRule="auto"/>
      </w:pPr>
      <w:sdt>
        <w:sdtPr>
          <w:tag w:val="PROJECT_SPECIFIC_AMENDMENTS_OR_NONE"/>
          <w:alias w:val="PROJECT_SPECIFIC_AMENDMENTS_OR_NONE"/>
          <w:text/>
        </w:sdtPr>
        <w:sdtContent>
          <w:r>
            <w:rPr>
              <w:rFonts w:ascii="Calibri" w:hAnsi="Calibri"/>
              <w:i w:val="0"/>
              <w:color w:val="1D2430"/>
              <w:sz w:val="22"/>
            </w:rPr>
            <w:t>{{PROJECT_SPECIFIC_AMENDMENTS_OR_NONE}}</w:t>
          </w:r>
        </w:sdtContent>
      </w:sdt>
    </w:p>
    <w:p>
      <w:pPr>
        <w:pStyle w:val="Heading2"/>
        <w:keepNext/>
      </w:pPr>
      <w:r>
        <w:t>D.4 Optional Personal Guaranty</w:t>
      </w:r>
    </w:p>
    <w:p>
      <w:pPr>
        <w:keepLines w:val="0"/>
        <w:widowControl/>
        <w:spacing w:before="0" w:after="120" w:line="264" w:lineRule="auto"/>
      </w:pPr>
      <w:r>
        <w:rPr>
          <w:rFonts w:ascii="Calibri" w:hAnsi="Calibri"/>
          <w:i w:val="0"/>
          <w:color w:val="1D2430"/>
          <w:sz w:val="22"/>
        </w:rPr>
        <w:t xml:space="preserve">Required: </w:t>
      </w:r>
      <w:sdt>
        <w:sdtPr>
          <w:tag w:val="PERSONAL_GUARANTY_REQUIRED_YES_OR_NO"/>
          <w:alias w:val="PERSONAL_GUARANTY_REQUIRED_YES_OR_NO"/>
          <w:text/>
        </w:sdtPr>
        <w:sdtContent>
          <w:r>
            <w:rPr>
              <w:rFonts w:ascii="Calibri" w:hAnsi="Calibri"/>
              <w:i w:val="0"/>
              <w:color w:val="1D2430"/>
              <w:sz w:val="22"/>
            </w:rPr>
            <w:t>{{PERSONAL_GUARANTY_REQUIRED_YES_OR_NO}}</w:t>
          </w:r>
        </w:sdtContent>
      </w:sdt>
      <w:r>
        <w:rPr>
          <w:rFonts w:ascii="Calibri" w:hAnsi="Calibri"/>
          <w:i w:val="0"/>
          <w:color w:val="1D2430"/>
          <w:sz w:val="22"/>
        </w:rPr>
        <w:t>. If YES, a separate counsel-approved guaranty must identify the guarantor, guaranteed obligations, cap, duration, and signature. No guaranty arises from this Agreement alone.</w:t>
      </w:r>
    </w:p>
    <w:sectPr w:rsidR="00FC693F" w:rsidRPr="0006063C" w:rsidSect="00034616">
      <w:headerReference w:type="default" r:id="rId9"/>
      <w:headerReference w:type="even" r:id="rId10"/>
      <w:headerReference w:type="first" r:id="rId11"/>
      <w:footerReference w:type="default" r:id="rId12"/>
      <w:footerReference w:type="even" r:id="rId13"/>
      <w:footerReference w:type="first" r:id="rId1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Calibri" w:hAnsi="Calibri"/>
        <w:color w:val="667085"/>
        <w:sz w:val="17"/>
      </w:rPr>
      <w:t xml:space="preserve">CONTROLLED MASTER  |  NOT FOR EXECUTION  |  Page </w:t>
    </w:r>
    <w:r>
      <w:rPr>
        <w:rFonts w:ascii="Calibri" w:hAnsi="Calibri"/>
        <w:color w:val="667085"/>
        <w:sz w:val="17"/>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Calibri" w:hAnsi="Calibri"/>
        <w:color w:val="667085"/>
        <w:sz w:val="17"/>
      </w:rPr>
      <w:t xml:space="preserve">CONTROLLED MASTER  |  NOT FOR EXECUTION  |  Page </w:t>
    </w:r>
    <w:r>
      <w:rPr>
        <w:rFonts w:ascii="Calibri" w:hAnsi="Calibri"/>
        <w:color w:val="667085"/>
        <w:sz w:val="17"/>
      </w:rPr>
      <w:fldChar w:fldCharType="begin"/>
      <w:instrText xml:space="preserve"> PAGE </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Calibri" w:hAnsi="Calibri"/>
        <w:color w:val="667085"/>
        <w:sz w:val="17"/>
      </w:rPr>
      <w:t xml:space="preserve">CONTROLLED MASTER  |  NOT FOR EXECUTION  |  Page </w:t>
    </w:r>
    <w:r>
      <w:rPr>
        <w:rFonts w:ascii="Calibri" w:hAnsi="Calibri"/>
        <w:color w:val="667085"/>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Calibri" w:hAnsi="Calibri"/>
        <w:b/>
        <w:color w:val="667085"/>
        <w:sz w:val="16"/>
      </w:rPr>
      <w:t>MEFFORD CONTRACTING, LLC  |  T&amp;M OWNER CONTRACT  |  DRAFT FOR COUNSEL REVIEW</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Calibri" w:hAnsi="Calibri"/>
        <w:b/>
        <w:color w:val="667085"/>
        <w:sz w:val="16"/>
      </w:rPr>
      <w:t>MEFFORD CONTRACTING, LLC  |  T&amp;M OWNER CONTRACT  |  DRAFT FOR COUNSEL REVIEW</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Calibri" w:hAnsi="Calibri"/>
        <w:b/>
        <w:color w:val="667085"/>
        <w:sz w:val="16"/>
      </w:rPr>
      <w:t>MEFFORD CONTRACTING, LLC  |  T&amp;M OWNER CONTRACT  |  DRAFT FOR COUNSEL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D243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Time &amp; Materials Owner Contract</dc:title>
  <dc:subject>Controlled Mefford Owner Contract Master - Counsel Review Draft</dc:subject>
  <dc:creator>Mefford Contracting, LLC</dc:creator>
  <cp:keywords>owner contract, construction, design services, Mefford Contracting</cp:keywords>
  <dc:description>Derived from New Form Owner Contract 2.9.26; rebuilt as a controlled counsel-review master.</dc:description>
  <cp:lastModifiedBy/>
  <cp:revision>1</cp:revision>
  <dcterms:created xsi:type="dcterms:W3CDTF">2013-12-23T23:15:00Z</dcterms:created>
  <dcterms:modified xsi:type="dcterms:W3CDTF">2013-12-23T23:15:00Z</dcterms:modified>
  <cp:category/>
</cp:coreProperties>
</file>