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0" w:lineRule="auto" w:line="240"/>
        <w:jc w:val="center"/>
      </w:pPr>
      <w:r>
        <w:drawing>
          <wp:inline xmlns:a="http://schemas.openxmlformats.org/drawingml/2006/main" xmlns:pic="http://schemas.openxmlformats.org/drawingml/2006/picture">
            <wp:extent cx="1078992" cy="1119966"/>
            <wp:docPr id="1" name="Picture 1" descr="Current Mefford Contracting red-and-gray logo" title="Mefford Contracting red-and-gray logo"/>
            <wp:cNvGraphicFramePr>
              <a:graphicFrameLocks noChangeAspect="1"/>
            </wp:cNvGraphicFramePr>
            <a:graphic>
              <a:graphicData uri="http://schemas.openxmlformats.org/drawingml/2006/picture">
                <pic:pic>
                  <pic:nvPicPr>
                    <pic:cNvPr id="0" name="Mefford_logo_vertical.png"/>
                    <pic:cNvPicPr/>
                  </pic:nvPicPr>
                  <pic:blipFill>
                    <a:blip r:embed="rId12"/>
                    <a:stretch>
                      <a:fillRect/>
                    </a:stretch>
                  </pic:blipFill>
                  <pic:spPr>
                    <a:xfrm>
                      <a:off x="0" y="0"/>
                      <a:ext cx="1078992" cy="1119966"/>
                    </a:xfrm>
                    <a:prstGeom prst="rect"/>
                  </pic:spPr>
                </pic:pic>
              </a:graphicData>
            </a:graphic>
          </wp:inline>
        </w:drawing>
      </w:r>
    </w:p>
    <w:p>
      <w:pPr>
        <w:jc w:val="center"/>
      </w:pPr>
      <w:r>
        <w:rPr>
          <w:rFonts w:ascii="Arial" w:hAnsi="Arial"/>
          <w:b/>
          <w:i w:val="0"/>
          <w:color w:val="1F2937"/>
          <w:sz w:val="50"/>
        </w:rPr>
        <w:t>LUMP SUM PLAN AND SPECIFICATIONS AGREEMENT</w:t>
      </w:r>
    </w:p>
    <w:p>
      <w:pPr>
        <w:pStyle w:val="Subtitle"/>
        <w:jc w:val="center"/>
      </w:pPr>
      <w:r>
        <w:rPr>
          <w:rFonts w:ascii="Arial" w:hAnsi="Arial"/>
          <w:b w:val="0"/>
          <w:i w:val="0"/>
          <w:color w:val="58585A"/>
          <w:sz w:val="25"/>
        </w:rPr>
        <w:t>Construction from Owner-Provided Drawings and Specifications</w:t>
      </w:r>
    </w:p>
    <w:p>
      <w:pPr>
        <w:keepNext w:val="0"/>
        <w:widowControl/>
        <w:spacing w:before="0" w:after="400" w:lineRule="auto" w:line="240"/>
        <w:jc w:val="center"/>
      </w:pPr>
      <w:r>
        <w:rPr>
          <w:rFonts w:ascii="Arial" w:hAnsi="Arial"/>
          <w:b/>
          <w:i w:val="0"/>
          <w:color w:val="922E26"/>
          <w:sz w:val="18"/>
        </w:rPr>
        <w:t>MC-OWN-LSPS-001  |  REV. 1.0</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AGREEMENT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 and legal status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address,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name and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description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Mefford Contracting, LLC | 1585 Mercer Road, Suite 110, Lexington, Kentucky 40511</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CONSTRUCTION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DATE / PARTY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Notice to Proceed / construction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Owner's Architect / Engineer</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r>
        <w:br w:type="page"/>
      </w:r>
    </w:p>
    <w:p>
      <w:pPr>
        <w:pStyle w:val="Heading1"/>
      </w:pPr>
      <w:r>
        <w:rPr>
          <w:rFonts w:ascii="Arial" w:hAnsi="Arial"/>
          <w:b/>
          <w:i w:val="0"/>
          <w:color w:val="922E26"/>
          <w:sz w:val="27"/>
        </w:rPr>
        <w:t>TABLE OF ARTICLES</w:t>
      </w:r>
    </w:p>
    <w:tbl>
      <w:tblPr>
        <w:tblW w:type="dxa" w:w="9360"/>
        <w:jc w:val="left"/>
        <w:tblLayout w:type="fixed"/>
        <w:tblLook w:firstColumn="1" w:firstRow="1" w:lastColumn="0" w:lastRow="0" w:noHBand="0" w:noVBand="1" w:val="04A0"/>
        <w:tblInd w:w="120" w:type="dxa"/>
      </w:tblPr>
      <w:tblGrid>
        <w:gridCol w:w="792"/>
        <w:gridCol w:w="8568"/>
      </w:tblGrid>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AGREEMENT AND GENERAL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SUM AND SCOPE OF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TIME AND MILESTONES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PLANS, SPECIFICATIONS, AND BID BASIS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CONTRACTOR'S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ARCHITECT, ENGINEER, AND CONTRACT ADMINISTRATION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7</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CONSTRUCTION REQUIREMENTS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8</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CHANGES IN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9</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10</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APPLICATIONS FOR PAYMENT AND PROJECT COMPLETION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PROTECTION, INSURANCE, BONDS, AND INDEMNITY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UNCOVERING, CORRECTION, AND WARRANTY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SUSPENSION AND TERMINATION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CLAIMS AND DISPUTE RESOLUTION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MISCELLANEOUS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DOCUMENTS AND EXECUTION</w:t>
            </w:r>
          </w:p>
        </w:tc>
      </w:tr>
    </w:tbl>
    <w:p>
      <w:pPr>
        <w:keepNext w:val="0"/>
        <w:widowControl/>
        <w:spacing w:before="0" w:after="140" w:lineRule="auto" w:line="254"/>
      </w:pPr>
      <w:r>
        <w:rPr>
          <w:rFonts w:ascii="Arial" w:hAnsi="Arial"/>
          <w:b w:val="0"/>
          <w:i w:val="0"/>
          <w:color w:val="111111"/>
          <w:sz w:val="19"/>
        </w:rPr>
        <w:t>By executing this Agreement, Owner accepts the Lump Sum Contract Sum, included construction scope, Contract Time, drawings, specifications, addenda, bid clarifications, alternates, allowances, unit prices, assumptions, exclusions, and other terms stated below. Contractor is engaged to construct the Work shown in the Owner-provided design documents and is not the Project's architect or engineer.</w:t>
      </w:r>
    </w:p>
    <w:p>
      <w:pPr>
        <w:pStyle w:val="Heading1"/>
        <w:keepNext/>
      </w:pPr>
      <w:r>
        <w:rPr>
          <w:rFonts w:ascii="Arial" w:hAnsi="Arial"/>
          <w:b/>
          <w:i w:val="0"/>
          <w:color w:val="922E26"/>
          <w:sz w:val="27"/>
        </w:rPr>
        <w:t>ARTICLE 1  |  AGREEMENT AND GENERAL PROVISIONS</w:t>
      </w:r>
    </w:p>
    <w:p>
      <w:pPr>
        <w:keepNext w:val="0"/>
        <w:keepLines/>
        <w:widowControl/>
        <w:spacing w:before="0" w:after="110" w:lineRule="auto" w:line="252"/>
      </w:pPr>
      <w:r>
        <w:rPr>
          <w:rFonts w:ascii="Arial" w:hAnsi="Arial"/>
          <w:b/>
          <w:i w:val="0"/>
          <w:color w:val="1F2937"/>
          <w:sz w:val="19"/>
        </w:rPr>
        <w:t xml:space="preserve">1.1  Construction Authorization.  </w:t>
      </w:r>
      <w:r>
        <w:rPr>
          <w:rFonts w:ascii="Arial" w:hAnsi="Arial"/>
          <w:b w:val="0"/>
          <w:i w:val="0"/>
          <w:color w:val="111111"/>
          <w:sz w:val="19"/>
        </w:rPr>
        <w:t>Owner engages Contractor to furnish the supervision, labor, materials, equipment, temporary facilities, procurement, coordination, construction, testing support, commissioning support, and closeout included in the Contract Documents. The Work is authorized by this Agreement and may begin after the commencement conditions are satisfied.</w:t>
      </w:r>
    </w:p>
    <w:p>
      <w:pPr>
        <w:keepNext w:val="0"/>
        <w:keepLines/>
        <w:widowControl/>
        <w:spacing w:before="0" w:after="110" w:lineRule="auto" w:line="252"/>
      </w:pPr>
      <w:r>
        <w:rPr>
          <w:rFonts w:ascii="Arial" w:hAnsi="Arial"/>
          <w:b/>
          <w:i w:val="0"/>
          <w:color w:val="1F2937"/>
          <w:sz w:val="19"/>
        </w:rPr>
        <w:t xml:space="preserve">1.2  Contract Documents.  </w:t>
      </w:r>
      <w:r>
        <w:rPr>
          <w:rFonts w:ascii="Arial" w:hAnsi="Arial"/>
          <w:b w:val="0"/>
          <w:i w:val="0"/>
          <w:color w:val="111111"/>
          <w:sz w:val="19"/>
        </w:rPr>
        <w:t>The Contract Documents consist of this Agreement, the specifically listed drawings and specifications, addenda, bid proposal and clarifications, accepted alternates, listed attachments, approved Change Orders, written directives issued under Article 8, and other documents expressly incorporated by a writing signed by both parties. They form the entire agreement and supersede prior negotiations and representations concerning the same Work.</w:t>
      </w:r>
    </w:p>
    <w:p>
      <w:pPr>
        <w:keepNext w:val="0"/>
        <w:keepLines/>
        <w:widowControl/>
        <w:spacing w:before="0" w:after="110" w:lineRule="auto" w:line="252"/>
      </w:pPr>
      <w:r>
        <w:rPr>
          <w:rFonts w:ascii="Arial" w:hAnsi="Arial"/>
          <w:b/>
          <w:i w:val="0"/>
          <w:color w:val="1F2937"/>
          <w:sz w:val="19"/>
        </w:rPr>
        <w:t xml:space="preserve">1.3  Definitions.  </w:t>
      </w:r>
      <w:r>
        <w:rPr>
          <w:rFonts w:ascii="Arial" w:hAnsi="Arial"/>
          <w:b w:val="0"/>
          <w:i w:val="0"/>
          <w:color w:val="111111"/>
          <w:sz w:val="19"/>
        </w:rPr>
        <w:t>Work means the construction and related services included in the Contract Documents. Project means the total undertaking of which the Work may be all or a part. Contract Sum means the fixed lump sum stated in Article 2, as adjusted only by an authorized Modification. Architect means the architect, engineer, or other design professional retained by Owner to prepare or administer the drawings and specifications. Instruments of Service means drawings, specifications, models, studies, calculations, and similar professional work product. Day means calendar day unless expressly stated otherwise.</w:t>
      </w:r>
    </w:p>
    <w:p>
      <w:pPr>
        <w:keepNext w:val="0"/>
        <w:keepLines/>
        <w:widowControl/>
        <w:spacing w:before="0" w:after="110" w:lineRule="auto" w:line="252"/>
      </w:pPr>
      <w:r>
        <w:rPr>
          <w:rFonts w:ascii="Arial" w:hAnsi="Arial"/>
          <w:b/>
          <w:i w:val="0"/>
          <w:color w:val="1F2937"/>
          <w:sz w:val="19"/>
        </w:rPr>
        <w:t xml:space="preserve">1.4  Owner-Designed Project.  </w:t>
      </w:r>
      <w:r>
        <w:rPr>
          <w:rFonts w:ascii="Arial" w:hAnsi="Arial"/>
          <w:b w:val="0"/>
          <w:i w:val="0"/>
          <w:color w:val="111111"/>
          <w:sz w:val="19"/>
        </w:rPr>
        <w:t>Owner represents that the drawings and specifications were prepared by or under the responsibility of Owner's Architect and are furnished for Contractor's bid and construction. Contractor is not retained to provide architectural or engineering design and does not assume responsibility for the adequacy, completeness, code compliance, or coordination of the design, except for delegated design expressly identified in Article 4.</w:t>
      </w:r>
    </w:p>
    <w:p>
      <w:pPr>
        <w:keepNext w:val="0"/>
        <w:keepLines/>
        <w:widowControl/>
        <w:spacing w:before="0" w:after="110" w:lineRule="auto" w:line="252"/>
      </w:pPr>
      <w:r>
        <w:rPr>
          <w:rFonts w:ascii="Arial" w:hAnsi="Arial"/>
          <w:b/>
          <w:i w:val="0"/>
          <w:color w:val="1F2937"/>
          <w:sz w:val="19"/>
        </w:rPr>
        <w:t xml:space="preserve">1.5  Project Team.  </w:t>
      </w:r>
      <w:r>
        <w:rPr>
          <w:rFonts w:ascii="Arial" w:hAnsi="Arial"/>
          <w:b w:val="0"/>
          <w:i w:val="0"/>
          <w:color w:val="111111"/>
          <w:sz w:val="19"/>
        </w:rPr>
        <w:t>Each party shall act through its authorized representative. A representative may bind the appointing party only within the authority stated in this Agreement or separately confirmed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TEAM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NAME / CONTACT / ROLE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 / Engineer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consultants or separate contractors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1.6  Binding Dispute Resolution.  </w:t>
      </w:r>
      <w:r>
        <w:rPr>
          <w:rFonts w:ascii="Arial" w:hAnsi="Arial"/>
          <w:b w:val="0"/>
          <w:i w:val="0"/>
          <w:color w:val="111111"/>
          <w:sz w:val="19"/>
        </w:rPr>
        <w:t>Claims not resolved by project-level discussion, executive negotiation, and mediation shall be resolved by the method selected below. If neither method is selected, litigation in a court of competent jurisdiction shall apply.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DISPUTE ELECTION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Binding method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Mediation provider, venue, or arbitration rules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1.7  No Third-Party Beneficiary.  </w:t>
      </w:r>
      <w:r>
        <w:rPr>
          <w:rFonts w:ascii="Arial" w:hAnsi="Arial"/>
          <w:b w:val="0"/>
          <w:i w:val="0"/>
          <w:color w:val="111111"/>
          <w:sz w:val="19"/>
        </w:rPr>
        <w:t>The Contract creates rights only between Owner and Contractor. Architect, consultants, subcontractors, suppliers, lenders, tenants, and separate contractors are not third-party beneficiaries unless a signed provision expressly states otherwise.</w:t>
      </w:r>
    </w:p>
    <w:p>
      <w:pPr>
        <w:pStyle w:val="Heading1"/>
        <w:keepNext/>
      </w:pPr>
      <w:r>
        <w:rPr>
          <w:rFonts w:ascii="Arial" w:hAnsi="Arial"/>
          <w:b/>
          <w:i w:val="0"/>
          <w:color w:val="922E26"/>
          <w:sz w:val="27"/>
        </w:rPr>
        <w:t>ARTICLE 2  |  CONTRACT SUM AND SCOPE OF THE WORK</w:t>
      </w:r>
    </w:p>
    <w:p>
      <w:pPr>
        <w:keepNext w:val="0"/>
        <w:keepLines/>
        <w:widowControl/>
        <w:spacing w:before="0" w:after="110" w:lineRule="auto" w:line="252"/>
      </w:pPr>
      <w:r>
        <w:rPr>
          <w:rFonts w:ascii="Arial" w:hAnsi="Arial"/>
          <w:b/>
          <w:i w:val="0"/>
          <w:color w:val="1F2937"/>
          <w:sz w:val="19"/>
        </w:rPr>
        <w:t xml:space="preserve">2.1  Lump Sum Contract Sum.  </w:t>
      </w:r>
      <w:r>
        <w:rPr>
          <w:rFonts w:ascii="Arial" w:hAnsi="Arial"/>
          <w:b w:val="0"/>
          <w:i w:val="0"/>
          <w:color w:val="111111"/>
          <w:sz w:val="19"/>
        </w:rPr>
        <w:t>Owner shall pay Contractor the Contract Sum stated below in current funds for complete performance of the included Work. The Contract Sum includes labor, materials, equipment, supervision, general conditions, temporary facilities, taxes assigned to Contractor, overhead and profit, and the other components identified in the Contract Documents. It may be adjusted only by a Modification authorized under Article 8.</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LUMP SUM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 in figures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 in words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payment or mobilization payment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Bid / pricing date and price-validity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2.2  Included Construction Scope.  </w:t>
      </w:r>
      <w:r>
        <w:rPr>
          <w:rFonts w:ascii="Arial" w:hAnsi="Arial"/>
          <w:b w:val="0"/>
          <w:i w:val="0"/>
          <w:color w:val="111111"/>
          <w:sz w:val="19"/>
        </w:rPr>
        <w:t>Contractor shall construct the Work shown and described in the listed drawings, specifications, addenda, accepted bid proposal, clarifications, and other Contract Documents. The Work includes incidental items reasonably inferable as necessary to complete the result specifically indicated, but does not include added quantity, capacity, quality, performance, or corrective design work that is not shown, specified, or reasonably inferable from the bid documents.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CONSTRUCTION SCOPE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INCLUDED WORK / RESPONSIBILITY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scope summary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materials, equipment, or work</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Contractor exclusions and work by others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training, and warranty deliverables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2.3  Itemized Statement of the Contract Sum.  </w:t>
      </w:r>
      <w:r>
        <w:rPr>
          <w:rFonts w:ascii="Arial" w:hAnsi="Arial"/>
          <w:b w:val="0"/>
          <w:i w:val="0"/>
          <w:color w:val="111111"/>
          <w:sz w:val="19"/>
        </w:rPr>
        <w:t>The following schedule organizes the Contract Sum by major category. The total must equal the Lump Sum Contract Sum stated above. The allocation is the initial schedule-of-values basis and does not convert the Contract to cost reimbursement or change the included scope.</w:t>
      </w:r>
    </w:p>
    <w:tbl>
      <w:tblPr>
        <w:tblW w:type="dxa" w:w="9360"/>
        <w:jc w:val="left"/>
        <w:tblLayout w:type="fixed"/>
        <w:tblLook w:firstColumn="1" w:firstRow="1" w:lastColumn="0" w:lastRow="0" w:noHBand="0" w:noVBand="1" w:val="04A0"/>
        <w:tblInd w:w="120" w:type="dxa"/>
      </w:tblPr>
      <w:tblGrid>
        <w:gridCol w:w="4536"/>
        <w:gridCol w:w="1656"/>
        <w:gridCol w:w="3168"/>
      </w:tblGrid>
      <w:tr>
        <w:trPr>
          <w:trHeight w:hRule="atLeast"/>
          <w:tblHeader w:val="true"/>
        </w:trPr>
        <w:tc>
          <w:tcPr>
            <w:tcW w:type="dxa" w:w="45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Category</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scope / notes</w:t>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General requirements and temporary facilities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Existing conditions and demolition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Concrete</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Masonry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Metals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Wood, plastics, and composites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Thermal and moisture protection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Openings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Finishes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Equipment and furnishings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construction and conveying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Fire suppression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Plumbing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HVAC and controls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Electrical, communications, and security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Earthwork</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Exterior improvements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Utilities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Permits, testing support, and commissioning support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Insurance and bonds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 overhead and profit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Allowances and accepted alternates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TOTAL LUMP SUM CONTRACT SUM</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2.4  Alternates.  </w:t>
      </w:r>
      <w:r>
        <w:rPr>
          <w:rFonts w:ascii="Arial" w:hAnsi="Arial"/>
          <w:b w:val="0"/>
          <w:i w:val="0"/>
          <w:color w:val="111111"/>
          <w:sz w:val="19"/>
        </w:rPr>
        <w:t>The Contract Sum includes only alternates shown as accepted below. An unaccepted alternate may be accepted only by a signed Change Order before its stated deadline.</w:t>
      </w:r>
    </w:p>
    <w:tbl>
      <w:tblPr>
        <w:tblW w:type="dxa" w:w="9360"/>
        <w:jc w:val="left"/>
        <w:tblLayout w:type="fixed"/>
        <w:tblLook w:firstColumn="1" w:firstRow="1" w:lastColumn="0" w:lastRow="0" w:noHBand="0" w:noVBand="1" w:val="04A0"/>
        <w:tblInd w:w="120" w:type="dxa"/>
      </w:tblPr>
      <w:tblGrid>
        <w:gridCol w:w="1152"/>
        <w:gridCol w:w="4896"/>
        <w:gridCol w:w="1440"/>
        <w:gridCol w:w="1872"/>
      </w:tblGrid>
      <w:tr>
        <w:trPr>
          <w:trHeight w:hRule="atLeast"/>
          <w:tblHeader w:val="true"/>
        </w:trPr>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Alternate</w:t>
            </w:r>
          </w:p>
        </w:tc>
        <w:tc>
          <w:tcPr>
            <w:tcW w:type="dxa" w:w="48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Description</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Add / deduct</w:t>
            </w:r>
          </w:p>
        </w:tc>
        <w:tc>
          <w:tcPr>
            <w:tcW w:type="dxa" w:w="18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Acceptance deadline / status</w:t>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2.5  Allowances.  </w:t>
      </w:r>
      <w:r>
        <w:rPr>
          <w:rFonts w:ascii="Arial" w:hAnsi="Arial"/>
          <w:b w:val="0"/>
          <w:i w:val="0"/>
          <w:color w:val="111111"/>
          <w:sz w:val="19"/>
        </w:rPr>
        <w:t>Each allowance is limited to its stated purpose and cost components. Allowances are reconciled by the difference between the stated allowance and authorized actual cost, together with only the stated markup. An allowance does not expand scope without a Change Order.</w:t>
      </w:r>
    </w:p>
    <w:tbl>
      <w:tblPr>
        <w:tblW w:type="dxa" w:w="9360"/>
        <w:jc w:val="left"/>
        <w:tblLayout w:type="fixed"/>
        <w:tblLook w:firstColumn="1" w:firstRow="1" w:lastColumn="0" w:lastRow="0" w:noHBand="0" w:noVBand="1" w:val="04A0"/>
        <w:tblInd w:w="120" w:type="dxa"/>
      </w:tblPr>
      <w:tblGrid>
        <w:gridCol w:w="2448"/>
        <w:gridCol w:w="1440"/>
        <w:gridCol w:w="2880"/>
        <w:gridCol w:w="2592"/>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Allowance</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components</w:t>
            </w:r>
          </w:p>
        </w:tc>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Selection / reconciliation rule</w:t>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2.6  Unit Prices.  </w:t>
      </w:r>
      <w:r>
        <w:rPr>
          <w:rFonts w:ascii="Arial" w:hAnsi="Arial"/>
          <w:b w:val="0"/>
          <w:i w:val="0"/>
          <w:color w:val="111111"/>
          <w:sz w:val="19"/>
        </w:rPr>
        <w:t>The following unit prices apply only within the stated quantity and measurement limitations. Final quantity shall be supported by agreed measurement records and incorporated by Change Order.</w:t>
      </w:r>
    </w:p>
    <w:tbl>
      <w:tblPr>
        <w:tblW w:type="dxa" w:w="9360"/>
        <w:jc w:val="left"/>
        <w:tblLayout w:type="fixed"/>
        <w:tblLook w:firstColumn="1" w:firstRow="1" w:lastColumn="0" w:lastRow="0" w:noHBand="0" w:noVBand="1" w:val="04A0"/>
        <w:tblInd w:w="120" w:type="dxa"/>
      </w:tblPr>
      <w:tblGrid>
        <w:gridCol w:w="2520"/>
        <w:gridCol w:w="1152"/>
        <w:gridCol w:w="1512"/>
        <w:gridCol w:w="4176"/>
      </w:tblGrid>
      <w:tr>
        <w:trPr>
          <w:trHeight w:hRule="atLeast"/>
          <w:tblHeader w:val="true"/>
        </w:trPr>
        <w:tc>
          <w:tcPr>
            <w:tcW w:type="dxa" w:w="252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w:t>
            </w:r>
          </w:p>
        </w:tc>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 price</w:t>
            </w:r>
          </w:p>
        </w:tc>
        <w:tc>
          <w:tcPr>
            <w:tcW w:type="dxa" w:w="417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Quantity / measurement limitation</w:t>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2.7  Bid Assumptions, Clarifications, and Exclusions.  </w:t>
      </w:r>
      <w:r>
        <w:rPr>
          <w:rFonts w:ascii="Arial" w:hAnsi="Arial"/>
          <w:b w:val="0"/>
          <w:i w:val="0"/>
          <w:color w:val="111111"/>
          <w:sz w:val="19"/>
        </w:rPr>
        <w:t>The Contract Sum and Contract Time are based on the following assumptions, clarifications, exclusions, pricing conditions, escalation terms, and identified risks. Together with Article 4, these entries define the priced scope.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BID BASIS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Bid assumptions and clarifications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Exclusions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Escalation, tariffs, and material-volatility terms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Unpriced or deferred scope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tax, permit, utility, or financing assumptions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2.8  Lump Sum Risk and Savings.  </w:t>
      </w:r>
      <w:r>
        <w:rPr>
          <w:rFonts w:ascii="Arial" w:hAnsi="Arial"/>
          <w:b w:val="0"/>
          <w:i w:val="0"/>
          <w:color w:val="111111"/>
          <w:sz w:val="19"/>
        </w:rPr>
        <w:t>Contractor bears the risk that its actual cost of performing the unchanged included Work exceeds the adjusted Contract Sum and retains savings achieved in performing that Work, except for allowances, accepted credits, or another reconciliation expressly stated in the Contract Documents. Owner has no general right to audit Contractor's actual cost or lower-tier pricing, except for time-and-material Changes, allowance reconciliation, or other amounts expressly based on actual cost.</w:t>
      </w:r>
    </w:p>
    <w:p>
      <w:pPr>
        <w:pStyle w:val="Heading1"/>
        <w:keepNext/>
      </w:pPr>
      <w:r>
        <w:rPr>
          <w:rFonts w:ascii="Arial" w:hAnsi="Arial"/>
          <w:b/>
          <w:i w:val="0"/>
          <w:color w:val="922E26"/>
          <w:sz w:val="27"/>
        </w:rPr>
        <w:t>ARTICLE 3  |  CONTRACT TIME AND MILESTONES</w:t>
      </w:r>
    </w:p>
    <w:p>
      <w:pPr>
        <w:keepNext w:val="0"/>
        <w:keepLines/>
        <w:widowControl/>
        <w:spacing w:before="0" w:after="110" w:lineRule="auto" w:line="252"/>
      </w:pPr>
      <w:r>
        <w:rPr>
          <w:rFonts w:ascii="Arial" w:hAnsi="Arial"/>
          <w:b/>
          <w:i w:val="0"/>
          <w:color w:val="1F2937"/>
          <w:sz w:val="19"/>
        </w:rPr>
        <w:t xml:space="preserve">3.1  Contract Time.  </w:t>
      </w:r>
      <w:r>
        <w:rPr>
          <w:rFonts w:ascii="Arial" w:hAnsi="Arial"/>
          <w:b w:val="0"/>
          <w:i w:val="0"/>
          <w:color w:val="111111"/>
          <w:sz w:val="19"/>
        </w:rPr>
        <w:t>Contract Time is the period, including authorized adjustments, for Contractor to procure, construct, commission, close out, and achieve Substantial Completion and Final Completion. Time limits expressly identified as contractual are material.</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CONTRACT TIME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DATE / PERIOD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Conditions before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Notice to Proceed /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occupancy or phased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3.2  Milestones.  </w:t>
      </w:r>
      <w:r>
        <w:rPr>
          <w:rFonts w:ascii="Arial" w:hAnsi="Arial"/>
          <w:b w:val="0"/>
          <w:i w:val="0"/>
          <w:color w:val="111111"/>
          <w:sz w:val="19"/>
        </w:rPr>
        <w:t>The following milestones are binding only to the extent identified as contractual. Other schedule activities are planning dates subject to normal update.</w:t>
      </w:r>
    </w:p>
    <w:tbl>
      <w:tblPr>
        <w:tblW w:type="dxa" w:w="9360"/>
        <w:jc w:val="left"/>
        <w:tblLayout w:type="fixed"/>
        <w:tblLook w:firstColumn="1" w:firstRow="1" w:lastColumn="0" w:lastRow="0" w:noHBand="0" w:noVBand="1" w:val="04A0"/>
        <w:tblInd w:w="120" w:type="dxa"/>
      </w:tblPr>
      <w:tblGrid>
        <w:gridCol w:w="2952"/>
        <w:gridCol w:w="1944"/>
        <w:gridCol w:w="1584"/>
        <w:gridCol w:w="2880"/>
      </w:tblGrid>
      <w:tr>
        <w:trPr>
          <w:trHeight w:hRule="atLeast"/>
          <w:tblHeader w:val="true"/>
        </w:trPr>
        <w:tc>
          <w:tcPr>
            <w:tcW w:type="dxa" w:w="29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Milestone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date</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Contractual consequence / notes</w:t>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3.3  Excusable and Compensable Delay.  </w:t>
      </w:r>
      <w:r>
        <w:rPr>
          <w:rFonts w:ascii="Arial" w:hAnsi="Arial"/>
          <w:b w:val="0"/>
          <w:i w:val="0"/>
          <w:color w:val="111111"/>
          <w:sz w:val="19"/>
        </w:rPr>
        <w:t>Contractor is entitled to a reasonable extension for delay beyond its reasonable control, including Owner or Architect acts or omissions, Changes, late design information or decisions, differing conditions, unavoidable transportation interruption, abnormal weather, epidemic, governmental action, utility delay, casualty, and other force majeure events. Contractor is also entitled to an equitable adjustment of the Contract Sum when delay is caused by Owner, Architect, Owner's separate contractors, a compensable Change, suspension not caused by Contractor, or another event expressly identified as compensable below.</w:t>
      </w:r>
    </w:p>
    <w:p>
      <w:pPr>
        <w:keepNext w:val="0"/>
        <w:keepLines/>
        <w:widowControl/>
        <w:spacing w:before="0" w:after="110" w:lineRule="auto" w:line="252"/>
      </w:pPr>
      <w:r>
        <w:rPr>
          <w:rFonts w:ascii="Arial" w:hAnsi="Arial"/>
          <w:b/>
          <w:i w:val="0"/>
          <w:color w:val="1F2937"/>
          <w:sz w:val="19"/>
        </w:rPr>
        <w:t xml:space="preserve">3.4  Delay Notice and Mitigation.  </w:t>
      </w:r>
      <w:r>
        <w:rPr>
          <w:rFonts w:ascii="Arial" w:hAnsi="Arial"/>
          <w:b w:val="0"/>
          <w:i w:val="0"/>
          <w:color w:val="111111"/>
          <w:sz w:val="19"/>
        </w:rPr>
        <w:t>A party claiming delay shall provide reasonably prompt written notice, identify known schedule effect, update the information as it develops, and use reasonable efforts to mitigate. Late notice reduces recovery only to the extent the other party is materially prejudiced, unless mandatory law requires otherwise. Concurrent delay is allocated to the extent each party materially caused critical delay.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DELAY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Delay notice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Liquidated damages and any cap or grace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Early-completion incentive or other special delay term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4  |  PLANS, SPECIFICATIONS, AND BID BASIS</w:t>
      </w:r>
    </w:p>
    <w:p>
      <w:pPr>
        <w:keepNext w:val="0"/>
        <w:keepLines/>
        <w:widowControl/>
        <w:spacing w:before="0" w:after="110" w:lineRule="auto" w:line="252"/>
      </w:pPr>
      <w:r>
        <w:rPr>
          <w:rFonts w:ascii="Arial" w:hAnsi="Arial"/>
          <w:b/>
          <w:i w:val="0"/>
          <w:color w:val="1F2937"/>
          <w:sz w:val="19"/>
        </w:rPr>
        <w:t xml:space="preserve">4.1  Owner-Provided Design Documents.  </w:t>
      </w:r>
      <w:r>
        <w:rPr>
          <w:rFonts w:ascii="Arial" w:hAnsi="Arial"/>
          <w:b w:val="0"/>
          <w:i w:val="0"/>
          <w:color w:val="111111"/>
          <w:sz w:val="19"/>
        </w:rPr>
        <w:t>The Contract Sum, Contract Time, and scope are based only on the drawings, specifications, addenda, reports, bid documents, and clarifications specifically identified below. No unlisted drawing, model, estimate, proposal, or communication is incorporated.</w:t>
      </w:r>
    </w:p>
    <w:tbl>
      <w:tblPr>
        <w:tblW w:type="dxa" w:w="9360"/>
        <w:jc w:val="left"/>
        <w:tblLayout w:type="fixed"/>
        <w:tblLook w:firstColumn="1" w:firstRow="1" w:lastColumn="0" w:lastRow="0" w:noHBand="0" w:noVBand="1" w:val="04A0"/>
        <w:tblInd w:w="120" w:type="dxa"/>
      </w:tblPr>
      <w:tblGrid>
        <w:gridCol w:w="3240"/>
        <w:gridCol w:w="4680"/>
        <w:gridCol w:w="1440"/>
      </w:tblGrid>
      <w:tr>
        <w:trPr>
          <w:trHeight w:hRule="atLeast"/>
          <w:tblHeader w:val="true"/>
        </w:trPr>
        <w:tc>
          <w:tcPr>
            <w:tcW w:type="dxa" w:w="32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 type</w:t>
            </w:r>
          </w:p>
        </w:tc>
        <w:tc>
          <w:tcPr>
            <w:tcW w:type="dxa" w:w="46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Drawing set / index</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Specification set / index</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Addenda</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report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 civil information</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Environmental or hazardous-material report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Bid invitation / instructions</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 bid proposal</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Bid clarification / scope letter</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schedule</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4.2  Contractor's Limited Review.  </w:t>
      </w:r>
      <w:r>
        <w:rPr>
          <w:rFonts w:ascii="Arial" w:hAnsi="Arial"/>
          <w:b w:val="0"/>
          <w:i w:val="0"/>
          <w:color w:val="111111"/>
          <w:sz w:val="19"/>
        </w:rPr>
        <w:t>Contractor shall review the Contract Documents for coordination of its construction operations, constructability, and information needed to perform the Work. Contractor is not required to verify the Architect's design calculations, determine whether the design satisfies applicable laws, or discover errors, omissions, or inconsistencies that are not reasonably recognizable by a qualified contractor. Review, bidding, or construction does not transfer the Architect's professional responsibility to Contractor.</w:t>
      </w:r>
    </w:p>
    <w:p>
      <w:pPr>
        <w:keepNext w:val="0"/>
        <w:keepLines/>
        <w:widowControl/>
        <w:spacing w:before="0" w:after="110" w:lineRule="auto" w:line="252"/>
      </w:pPr>
      <w:r>
        <w:rPr>
          <w:rFonts w:ascii="Arial" w:hAnsi="Arial"/>
          <w:b/>
          <w:i w:val="0"/>
          <w:color w:val="1F2937"/>
          <w:sz w:val="19"/>
        </w:rPr>
        <w:t xml:space="preserve">4.3  Errors, Omissions, Conflicts, and Requests for Information.  </w:t>
      </w:r>
      <w:r>
        <w:rPr>
          <w:rFonts w:ascii="Arial" w:hAnsi="Arial"/>
          <w:b w:val="0"/>
          <w:i w:val="0"/>
          <w:color w:val="111111"/>
          <w:sz w:val="19"/>
        </w:rPr>
        <w:t>Contractor shall promptly report a recognized error, omission, conflict, ambiguity, or code concern and shall not knowingly proceed with affected Work until clarification is received, except in an emergency. Architect's clarification that changes the priced requirements, supplies omitted design information, increases quantity or quality, or requires rework of properly performed Work is a Change. Contractor is responsible for avoidable cost caused by knowingly proceeding without required clarification.</w:t>
      </w:r>
    </w:p>
    <w:p>
      <w:pPr>
        <w:keepNext w:val="0"/>
        <w:keepLines/>
        <w:widowControl/>
        <w:spacing w:before="0" w:after="110" w:lineRule="auto" w:line="252"/>
      </w:pPr>
      <w:r>
        <w:rPr>
          <w:rFonts w:ascii="Arial" w:hAnsi="Arial"/>
          <w:b/>
          <w:i w:val="0"/>
          <w:color w:val="1F2937"/>
          <w:sz w:val="19"/>
        </w:rPr>
        <w:t xml:space="preserve">4.4  Interpretation and Order of Precedence.  </w:t>
      </w:r>
      <w:r>
        <w:rPr>
          <w:rFonts w:ascii="Arial" w:hAnsi="Arial"/>
          <w:b w:val="0"/>
          <w:i w:val="0"/>
          <w:color w:val="111111"/>
          <w:sz w:val="19"/>
        </w:rPr>
        <w:t>A later signed Change Order controls over earlier documents. This Agreement controls over specifically listed drawings and specifications; specifications and drawings are complementary; and a specific requirement controls over a general requirement. Dimensions govern over scale. If documents conflict and this order does not resolve the issue, Contractor shall request Architect's written interpretation. The more costly or stringent interpretation does not automatically apply unless expressly stated in the bid documents.</w:t>
      </w:r>
    </w:p>
    <w:p>
      <w:pPr>
        <w:keepNext w:val="0"/>
        <w:keepLines/>
        <w:widowControl/>
        <w:spacing w:before="0" w:after="110" w:lineRule="auto" w:line="252"/>
      </w:pPr>
      <w:r>
        <w:rPr>
          <w:rFonts w:ascii="Arial" w:hAnsi="Arial"/>
          <w:b/>
          <w:i w:val="0"/>
          <w:color w:val="1F2937"/>
          <w:sz w:val="19"/>
        </w:rPr>
        <w:t xml:space="preserve">4.5  Delegated Design.  </w:t>
      </w:r>
      <w:r>
        <w:rPr>
          <w:rFonts w:ascii="Arial" w:hAnsi="Arial"/>
          <w:b w:val="0"/>
          <w:i w:val="0"/>
          <w:color w:val="111111"/>
          <w:sz w:val="19"/>
        </w:rPr>
        <w:t>Contractor has design responsibility only for systems expressly identified below as delegated design. That work shall be performed by a properly licensed professional retained by Contractor and limited to the performance and design criteria furnished in the Contract Documents. Contractor is not responsible for the adequacy of criteria or for the design of interfaces controlled by Owner's Architect.</w:t>
      </w:r>
    </w:p>
    <w:tbl>
      <w:tblPr>
        <w:tblW w:type="dxa" w:w="9360"/>
        <w:jc w:val="left"/>
        <w:tblLayout w:type="fixed"/>
        <w:tblLook w:firstColumn="1" w:firstRow="1" w:lastColumn="0" w:lastRow="0" w:noHBand="0" w:noVBand="1" w:val="04A0"/>
        <w:tblInd w:w="120" w:type="dxa"/>
      </w:tblPr>
      <w:tblGrid>
        <w:gridCol w:w="2304"/>
        <w:gridCol w:w="3240"/>
        <w:gridCol w:w="2088"/>
        <w:gridCol w:w="1728"/>
      </w:tblGrid>
      <w:tr>
        <w:trPr>
          <w:trHeight w:hRule="atLeast"/>
          <w:tblHeader w:val="true"/>
        </w:trPr>
        <w:tc>
          <w:tcPr>
            <w:tcW w:type="dxa" w:w="230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Delegated-design item</w:t>
            </w:r>
          </w:p>
        </w:tc>
        <w:tc>
          <w:tcPr>
            <w:tcW w:type="dxa" w:w="32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Performance criteria / scope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professional</w:t>
            </w:r>
          </w:p>
        </w:tc>
        <w:tc>
          <w:tcPr>
            <w:tcW w:type="dxa" w:w="17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Submittal requirement</w:t>
            </w:r>
          </w:p>
        </w:tc>
      </w:tr>
      <w:tr>
        <w:trPr>
          <w:cantSplit/>
          <w:trHeight w:hRule="atLeast"/>
        </w:trPr>
        <w:tc>
          <w:tcPr>
            <w:tcW w:type="dxa" w:w="230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2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72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30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2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72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30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2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72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30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2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72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4.6  Accepted Bid Qualifications.  </w:t>
      </w:r>
      <w:r>
        <w:rPr>
          <w:rFonts w:ascii="Arial" w:hAnsi="Arial"/>
          <w:b w:val="0"/>
          <w:i w:val="0"/>
          <w:color w:val="111111"/>
          <w:sz w:val="19"/>
        </w:rPr>
        <w:t>Only the bid assumptions, clarifications, qualifications, exclusions, and alternates listed below or in a specifically incorporated scope letter are part of the Contract. Silence in an unincorporated bid form does not override the Contract Documents.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ACCEPTED BID QUALIFICATIONS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Accepted bid qualifications and scope letter</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Post-bid clarifications incorporated into Contract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Known conflicts resolved before execution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4.7  Permits, Testing, Commissioning, and Closeout.  </w:t>
      </w:r>
      <w:r>
        <w:rPr>
          <w:rFonts w:ascii="Arial" w:hAnsi="Arial"/>
          <w:b w:val="0"/>
          <w:i w:val="0"/>
          <w:color w:val="111111"/>
          <w:sz w:val="19"/>
        </w:rPr>
        <w:t>Responsibility for Project approvals, testing, commissioning, regulatory completion, and closeout is allocated below. A cost is included in the Contract Sum only to the extent assigned to Contractor or expressly stated.</w:t>
      </w:r>
    </w:p>
    <w:tbl>
      <w:tblPr>
        <w:tblW w:type="dxa" w:w="9360"/>
        <w:jc w:val="left"/>
        <w:tblLayout w:type="fixed"/>
        <w:tblLook w:firstColumn="1" w:firstRow="1" w:lastColumn="0" w:lastRow="0" w:noHBand="0" w:noVBand="1" w:val="04A0"/>
        <w:tblInd w:w="120" w:type="dxa"/>
      </w:tblPr>
      <w:tblGrid>
        <w:gridCol w:w="3528"/>
        <w:gridCol w:w="1944"/>
        <w:gridCol w:w="3888"/>
      </w:tblGrid>
      <w:tr>
        <w:trPr>
          <w:trHeight w:hRule="atLeast"/>
          <w:tblHeader w:val="true"/>
        </w:trPr>
        <w:tc>
          <w:tcPr>
            <w:tcW w:type="dxa" w:w="35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38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Contract Sum treatment / notes</w:t>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Zoning, land use, and entitlements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permit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Trade permits and utility applications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and construction layout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and environmental services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inspections and testing laboratory</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Commissioning and training</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Certificate of occupancy and closeout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COMPLETION REQUIREMENTS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 prerequisites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package, record documents, and O&amp;M materials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Training and commissioning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Warranty commencement or partial occupancy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5  |  CONTRACTOR'S RESPONSIBILITIES</w:t>
      </w:r>
    </w:p>
    <w:p>
      <w:pPr>
        <w:keepNext w:val="0"/>
        <w:keepLines/>
        <w:widowControl/>
        <w:spacing w:before="0" w:after="110" w:lineRule="auto" w:line="252"/>
      </w:pPr>
      <w:r>
        <w:rPr>
          <w:rFonts w:ascii="Arial" w:hAnsi="Arial"/>
          <w:b/>
          <w:i w:val="0"/>
          <w:color w:val="1F2937"/>
          <w:sz w:val="19"/>
        </w:rPr>
        <w:t xml:space="preserve">5.1  Licensing and Performance.  </w:t>
      </w:r>
      <w:r>
        <w:rPr>
          <w:rFonts w:ascii="Arial" w:hAnsi="Arial"/>
          <w:b w:val="0"/>
          <w:i w:val="0"/>
          <w:color w:val="111111"/>
          <w:sz w:val="19"/>
        </w:rPr>
        <w:t>Contractor shall maintain required licenses and shall perform the Work in accordance with the Contract Documents through qualified employees, subcontractors, suppliers, and any delegated-design professionals. Contractor is responsible to Owner for their acts and omissions within the Work.</w:t>
      </w:r>
    </w:p>
    <w:p>
      <w:pPr>
        <w:keepNext w:val="0"/>
        <w:keepLines/>
        <w:widowControl/>
        <w:spacing w:before="0" w:after="110" w:lineRule="auto" w:line="252"/>
      </w:pPr>
      <w:r>
        <w:rPr>
          <w:rFonts w:ascii="Arial" w:hAnsi="Arial"/>
          <w:b/>
          <w:i w:val="0"/>
          <w:color w:val="1F2937"/>
          <w:sz w:val="19"/>
        </w:rPr>
        <w:t xml:space="preserve">5.2  Supervision and Construction Means.  </w:t>
      </w:r>
      <w:r>
        <w:rPr>
          <w:rFonts w:ascii="Arial" w:hAnsi="Arial"/>
          <w:b w:val="0"/>
          <w:i w:val="0"/>
          <w:color w:val="111111"/>
          <w:sz w:val="19"/>
        </w:rPr>
        <w:t>Contractor shall supervise and direct the Work and is solely responsible for construction means, methods, techniques, sequences, procedures, coordination, and site safety, except for a method expressly required by Owner or Architect over Contractor's written objection.</w:t>
      </w:r>
    </w:p>
    <w:p>
      <w:pPr>
        <w:keepNext w:val="0"/>
        <w:keepLines/>
        <w:widowControl/>
        <w:spacing w:before="0" w:after="110" w:lineRule="auto" w:line="252"/>
      </w:pPr>
      <w:r>
        <w:rPr>
          <w:rFonts w:ascii="Arial" w:hAnsi="Arial"/>
          <w:b/>
          <w:i w:val="0"/>
          <w:color w:val="1F2937"/>
          <w:sz w:val="19"/>
        </w:rPr>
        <w:t xml:space="preserve">5.3  Schedules, Meetings, and Reports.  </w:t>
      </w:r>
      <w:r>
        <w:rPr>
          <w:rFonts w:ascii="Arial" w:hAnsi="Arial"/>
          <w:b w:val="0"/>
          <w:i w:val="0"/>
          <w:color w:val="111111"/>
          <w:sz w:val="19"/>
        </w:rPr>
        <w:t>Contractor shall prepare and update a coordinated construction schedule showing submittals, decisions, permits, procurement, construction, Substantial Completion, and Final Completion. Contractor shall conduct the meetings reasonably required by the Project and keep Owner informed of progress, quality, decisions, schedule, procurement, allowances, Changes, safety, and material risks.</w:t>
      </w:r>
    </w:p>
    <w:p>
      <w:pPr>
        <w:keepNext w:val="0"/>
        <w:keepLines/>
        <w:widowControl/>
        <w:spacing w:before="0" w:after="110" w:lineRule="auto" w:line="252"/>
      </w:pPr>
      <w:r>
        <w:rPr>
          <w:rFonts w:ascii="Arial" w:hAnsi="Arial"/>
          <w:b/>
          <w:i w:val="0"/>
          <w:color w:val="1F2937"/>
          <w:sz w:val="19"/>
        </w:rPr>
        <w:t xml:space="preserve">5.4  Submittals.  </w:t>
      </w:r>
      <w:r>
        <w:rPr>
          <w:rFonts w:ascii="Arial" w:hAnsi="Arial"/>
          <w:b w:val="0"/>
          <w:i w:val="0"/>
          <w:color w:val="111111"/>
          <w:sz w:val="19"/>
        </w:rPr>
        <w:t>Contractor shall maintain a submittal schedule and shall review and coordinate shop drawings, product data, samples, delegated design, and other submittals before transmitting them to Architect. Contractor's review confirms field measurements, construction criteria, and coordination; it does not make Contractor responsible for Architect's design. Architect's approval does not relieve Contractor of responsibility for construction coordination, dimensions, quantities, safety, means and methods, or expressly delegated design.</w:t>
      </w:r>
    </w:p>
    <w:p>
      <w:pPr>
        <w:keepNext w:val="0"/>
        <w:keepLines/>
        <w:widowControl/>
        <w:spacing w:before="0" w:after="110" w:lineRule="auto" w:line="252"/>
      </w:pPr>
      <w:r>
        <w:rPr>
          <w:rFonts w:ascii="Arial" w:hAnsi="Arial"/>
          <w:b/>
          <w:i w:val="0"/>
          <w:color w:val="1F2937"/>
          <w:sz w:val="19"/>
        </w:rPr>
        <w:t xml:space="preserve">5.5  Key Participants.  </w:t>
      </w:r>
      <w:r>
        <w:rPr>
          <w:rFonts w:ascii="Arial" w:hAnsi="Arial"/>
          <w:b w:val="0"/>
          <w:i w:val="0"/>
          <w:color w:val="111111"/>
          <w:sz w:val="19"/>
        </w:rPr>
        <w:t>Contractor shall assign the following key participants. Substitution requires reasonable prior notice and a replacement with comparable qualifications. A blank line does not restrict Contractor's ordinary procurement authority.</w:t>
      </w:r>
    </w:p>
    <w:tbl>
      <w:tblPr>
        <w:tblW w:type="dxa" w:w="9360"/>
        <w:jc w:val="left"/>
        <w:tblLayout w:type="fixed"/>
        <w:tblLook w:firstColumn="1" w:firstRow="1" w:lastColumn="0" w:lastRow="0" w:noHBand="0" w:noVBand="1" w:val="04A0"/>
        <w:tblInd w:w="120" w:type="dxa"/>
      </w:tblPr>
      <w:tblGrid>
        <w:gridCol w:w="2232"/>
        <w:gridCol w:w="1944"/>
        <w:gridCol w:w="2448"/>
        <w:gridCol w:w="2736"/>
      </w:tblGrid>
      <w:tr>
        <w:trPr>
          <w:trHeight w:hRule="atLeast"/>
          <w:tblHeader w:val="true"/>
        </w:trPr>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Role / trade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Name</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Company</w:t>
            </w:r>
          </w:p>
        </w:tc>
        <w:tc>
          <w:tcPr>
            <w:tcW w:type="dxa" w:w="27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Contact / included scope</w:t>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Major subcontractor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Major subcontractor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Delegated-design professional</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key participant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5.6  Labor, Materials, and Lower Tiers.  </w:t>
      </w:r>
      <w:r>
        <w:rPr>
          <w:rFonts w:ascii="Arial" w:hAnsi="Arial"/>
          <w:b w:val="0"/>
          <w:i w:val="0"/>
          <w:color w:val="111111"/>
          <w:sz w:val="19"/>
        </w:rPr>
        <w:t>Contractor shall furnish and pay for the labor, materials, equipment, temporary facilities, supervision, and services included in the Contract. Materials and equipment shall be new unless otherwise permitted, of good quality, and free from material defects not inherent in the specified quality. Contractor shall timely pay subcontractors and suppliers from payments received for their Work.</w:t>
      </w:r>
    </w:p>
    <w:p>
      <w:pPr>
        <w:keepNext w:val="0"/>
        <w:keepLines/>
        <w:widowControl/>
        <w:spacing w:before="0" w:after="110" w:lineRule="auto" w:line="252"/>
      </w:pPr>
      <w:r>
        <w:rPr>
          <w:rFonts w:ascii="Arial" w:hAnsi="Arial"/>
          <w:b/>
          <w:i w:val="0"/>
          <w:color w:val="1F2937"/>
          <w:sz w:val="19"/>
        </w:rPr>
        <w:t xml:space="preserve">5.7  Royalties and Intellectual Property.  </w:t>
      </w:r>
      <w:r>
        <w:rPr>
          <w:rFonts w:ascii="Arial" w:hAnsi="Arial"/>
          <w:b w:val="0"/>
          <w:i w:val="0"/>
          <w:color w:val="111111"/>
          <w:sz w:val="19"/>
        </w:rPr>
        <w:t>Contractor shall pay royalties and license fees for products or methods selected by Contractor. Owner is responsible for intellectual-property claims arising from the drawings, specifications, requirements, or products mandated by Owner or Architect, except to the extent Contractor knew of an infringement and failed to provide notice.</w:t>
      </w:r>
    </w:p>
    <w:p>
      <w:pPr>
        <w:keepNext w:val="0"/>
        <w:keepLines/>
        <w:widowControl/>
        <w:spacing w:before="0" w:after="110" w:lineRule="auto" w:line="252"/>
      </w:pPr>
      <w:r>
        <w:rPr>
          <w:rFonts w:ascii="Arial" w:hAnsi="Arial"/>
          <w:b/>
          <w:i w:val="0"/>
          <w:color w:val="1F2937"/>
          <w:sz w:val="19"/>
        </w:rPr>
        <w:t xml:space="preserve">5.8  Taxes, Permits, and Fees.  </w:t>
      </w:r>
      <w:r>
        <w:rPr>
          <w:rFonts w:ascii="Arial" w:hAnsi="Arial"/>
          <w:b w:val="0"/>
          <w:i w:val="0"/>
          <w:color w:val="111111"/>
          <w:sz w:val="19"/>
        </w:rPr>
        <w:t>Contractor shall pay taxes, permits, licenses, inspections, and fees assigned to Contractor in Articles 2 and 4. A new or changed governmental requirement after the bid date is treated as a Change to the extent it affects cost or time and was not caused by Contractor's noncompliance.</w:t>
      </w:r>
    </w:p>
    <w:p>
      <w:pPr>
        <w:keepNext w:val="0"/>
        <w:keepLines/>
        <w:widowControl/>
        <w:spacing w:before="0" w:after="110" w:lineRule="auto" w:line="252"/>
      </w:pPr>
      <w:r>
        <w:rPr>
          <w:rFonts w:ascii="Arial" w:hAnsi="Arial"/>
          <w:b/>
          <w:i w:val="0"/>
          <w:color w:val="1F2937"/>
          <w:sz w:val="19"/>
        </w:rPr>
        <w:t xml:space="preserve">5.9  Contingent Assignment.  </w:t>
      </w:r>
      <w:r>
        <w:rPr>
          <w:rFonts w:ascii="Arial" w:hAnsi="Arial"/>
          <w:b w:val="0"/>
          <w:i w:val="0"/>
          <w:color w:val="111111"/>
          <w:sz w:val="19"/>
        </w:rPr>
        <w:t>Contractor's subcontracts are conditionally assigned to Owner, effective only if Owner terminates Contractor for cause, accepts the assignment in writing, and assumes Contractor's obligations arising after acceptance.</w:t>
      </w:r>
    </w:p>
    <w:p>
      <w:pPr>
        <w:keepNext w:val="0"/>
        <w:keepLines/>
        <w:widowControl/>
        <w:spacing w:before="0" w:after="110" w:lineRule="auto" w:line="252"/>
      </w:pPr>
      <w:r>
        <w:rPr>
          <w:rFonts w:ascii="Arial" w:hAnsi="Arial"/>
          <w:b/>
          <w:i w:val="0"/>
          <w:color w:val="1F2937"/>
          <w:sz w:val="19"/>
        </w:rPr>
        <w:t xml:space="preserve">5.10  Relationship of the Parties.  </w:t>
      </w:r>
      <w:r>
        <w:rPr>
          <w:rFonts w:ascii="Arial" w:hAnsi="Arial"/>
          <w:b w:val="0"/>
          <w:i w:val="0"/>
          <w:color w:val="111111"/>
          <w:sz w:val="19"/>
        </w:rPr>
        <w:t>Contractor is an independent contractor and shall exercise skill and judgment in furthering Owner's construction interests, furnish efficient construction administration, maintain adequate labor and materials, and perform the Work in an expeditious and economical manner consistent with the Contract Documents. This relationship does not create a fiduciary duty or professional-design obligation.</w:t>
      </w:r>
    </w:p>
    <w:p>
      <w:pPr>
        <w:pStyle w:val="Heading1"/>
        <w:keepNext/>
      </w:pPr>
      <w:r>
        <w:rPr>
          <w:rFonts w:ascii="Arial" w:hAnsi="Arial"/>
          <w:b/>
          <w:i w:val="0"/>
          <w:color w:val="922E26"/>
          <w:sz w:val="27"/>
        </w:rPr>
        <w:t>ARTICLE 6  |  ARCHITECT, ENGINEER, AND CONTRACT ADMINISTRATION</w:t>
      </w:r>
    </w:p>
    <w:p>
      <w:pPr>
        <w:keepNext w:val="0"/>
        <w:keepLines/>
        <w:widowControl/>
        <w:spacing w:before="0" w:after="110" w:lineRule="auto" w:line="252"/>
      </w:pPr>
      <w:r>
        <w:rPr>
          <w:rFonts w:ascii="Arial" w:hAnsi="Arial"/>
          <w:b/>
          <w:i w:val="0"/>
          <w:color w:val="1F2937"/>
          <w:sz w:val="19"/>
        </w:rPr>
        <w:t xml:space="preserve">6.1  Owner's Design Professional.  </w:t>
      </w:r>
      <w:r>
        <w:rPr>
          <w:rFonts w:ascii="Arial" w:hAnsi="Arial"/>
          <w:b w:val="0"/>
          <w:i w:val="0"/>
          <w:color w:val="111111"/>
          <w:sz w:val="19"/>
        </w:rPr>
        <w:t>Owner shall retain Architect to prepare, own, coordinate, interpret, and, where required, seal the drawings and specifications and to provide the construction-phase services stated below. Architect is not Contractor's subcontractor or design consultant unless separately identified as such for delegated design.</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DESIGN PROFESSIONAL</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PARTY / SCOPE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 / Engineer legal name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Architect's construction-phase scope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Decision Maker, if different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6.2  Architect's Administration.  </w:t>
      </w:r>
      <w:r>
        <w:rPr>
          <w:rFonts w:ascii="Arial" w:hAnsi="Arial"/>
          <w:b w:val="0"/>
          <w:i w:val="0"/>
          <w:color w:val="111111"/>
          <w:sz w:val="19"/>
        </w:rPr>
        <w:t>To the extent assigned by Owner, Architect shall review submittals, respond to requests for information, visit the site at appropriate intervals, interpret the Contract Documents, evaluate completed Work, review applications for payment, and determine Substantial and Final Completion. Architect shall act promptly enough to avoid delay.</w:t>
      </w:r>
    </w:p>
    <w:p>
      <w:pPr>
        <w:keepNext w:val="0"/>
        <w:keepLines/>
        <w:widowControl/>
        <w:spacing w:before="0" w:after="110" w:lineRule="auto" w:line="252"/>
      </w:pPr>
      <w:r>
        <w:rPr>
          <w:rFonts w:ascii="Arial" w:hAnsi="Arial"/>
          <w:b/>
          <w:i w:val="0"/>
          <w:color w:val="1F2937"/>
          <w:sz w:val="19"/>
        </w:rPr>
        <w:t xml:space="preserve">6.3  No Authority to Change the Contract.  </w:t>
      </w:r>
      <w:r>
        <w:rPr>
          <w:rFonts w:ascii="Arial" w:hAnsi="Arial"/>
          <w:b w:val="0"/>
          <w:i w:val="0"/>
          <w:color w:val="111111"/>
          <w:sz w:val="19"/>
        </w:rPr>
        <w:t>Architect may reject nonconforming Work and may authorize minor changes that do not affect Contract Sum or Contract Time. Architect may not direct changed Work, accelerate Contractor, alter means and methods, or modify price or time without Owner authority under Article 8. Contractor shall promptly notify Owner if an Architect direction appears to require a Change.</w:t>
      </w:r>
    </w:p>
    <w:p>
      <w:pPr>
        <w:keepNext w:val="0"/>
        <w:keepLines/>
        <w:widowControl/>
        <w:spacing w:before="0" w:after="110" w:lineRule="auto" w:line="252"/>
      </w:pPr>
      <w:r>
        <w:rPr>
          <w:rFonts w:ascii="Arial" w:hAnsi="Arial"/>
          <w:b/>
          <w:i w:val="0"/>
          <w:color w:val="1F2937"/>
          <w:sz w:val="19"/>
        </w:rPr>
        <w:t xml:space="preserve">6.4  Site Visits and Observations.  </w:t>
      </w:r>
      <w:r>
        <w:rPr>
          <w:rFonts w:ascii="Arial" w:hAnsi="Arial"/>
          <w:b w:val="0"/>
          <w:i w:val="0"/>
          <w:color w:val="111111"/>
          <w:sz w:val="19"/>
        </w:rPr>
        <w:t>Architect's observations do not make Architect or Owner responsible for Contractor's means, methods, safety, or continuous inspection. Contractor remains responsible for conforming construction; Architect and Owner remain responsible for the design and for timely interpretation of design intent.</w:t>
      </w:r>
    </w:p>
    <w:p>
      <w:pPr>
        <w:keepNext w:val="0"/>
        <w:keepLines/>
        <w:widowControl/>
        <w:spacing w:before="0" w:after="110" w:lineRule="auto" w:line="252"/>
      </w:pPr>
      <w:r>
        <w:rPr>
          <w:rFonts w:ascii="Arial" w:hAnsi="Arial"/>
          <w:b/>
          <w:i w:val="0"/>
          <w:color w:val="1F2937"/>
          <w:sz w:val="19"/>
        </w:rPr>
        <w:t xml:space="preserve">6.5  Submittal Review.  </w:t>
      </w:r>
      <w:r>
        <w:rPr>
          <w:rFonts w:ascii="Arial" w:hAnsi="Arial"/>
          <w:b w:val="0"/>
          <w:i w:val="0"/>
          <w:color w:val="111111"/>
          <w:sz w:val="19"/>
        </w:rPr>
        <w:t>Architect shall review submittals only for general conformance with the design concept and information in the Contract Documents and shall identify approvals, rejections, or required revisions. Review of a substitution, delegated-design submittal, or Contractor-proposed detail does not transfer responsibility contrary to Articles 4 and 5.</w:t>
      </w:r>
    </w:p>
    <w:p>
      <w:pPr>
        <w:keepNext w:val="0"/>
        <w:keepLines/>
        <w:widowControl/>
        <w:spacing w:before="0" w:after="110" w:lineRule="auto" w:line="252"/>
      </w:pPr>
      <w:r>
        <w:rPr>
          <w:rFonts w:ascii="Arial" w:hAnsi="Arial"/>
          <w:b/>
          <w:i w:val="0"/>
          <w:color w:val="1F2937"/>
          <w:sz w:val="19"/>
        </w:rPr>
        <w:t xml:space="preserve">6.6  Decisions and Certifications.  </w:t>
      </w:r>
      <w:r>
        <w:rPr>
          <w:rFonts w:ascii="Arial" w:hAnsi="Arial"/>
          <w:b w:val="0"/>
          <w:i w:val="0"/>
          <w:color w:val="111111"/>
          <w:sz w:val="19"/>
        </w:rPr>
        <w:t>Architect's interpretations and payment or completion certifications are subject to the parties' rights under Article 14. A certification is not a warranty, acceptance of nonconforming Work, or waiver of a Claim. Owner remains responsible for payment decisions and for the acts and omissions of Architect.</w:t>
      </w:r>
    </w:p>
    <w:p>
      <w:pPr>
        <w:pStyle w:val="Heading1"/>
        <w:keepNext/>
      </w:pPr>
      <w:r>
        <w:rPr>
          <w:rFonts w:ascii="Arial" w:hAnsi="Arial"/>
          <w:b/>
          <w:i w:val="0"/>
          <w:color w:val="922E26"/>
          <w:sz w:val="27"/>
        </w:rPr>
        <w:t>ARTICLE 7  |  CONSTRUCTION REQUIREMENTS</w:t>
      </w:r>
    </w:p>
    <w:p>
      <w:pPr>
        <w:keepNext w:val="0"/>
        <w:keepLines/>
        <w:widowControl/>
        <w:spacing w:before="0" w:after="110" w:lineRule="auto" w:line="252"/>
      </w:pPr>
      <w:r>
        <w:rPr>
          <w:rFonts w:ascii="Arial" w:hAnsi="Arial"/>
          <w:b/>
          <w:i w:val="0"/>
          <w:color w:val="1F2937"/>
          <w:sz w:val="19"/>
        </w:rPr>
        <w:t xml:space="preserve">7.1  Commencement and Site Control.  </w:t>
      </w:r>
      <w:r>
        <w:rPr>
          <w:rFonts w:ascii="Arial" w:hAnsi="Arial"/>
          <w:b w:val="0"/>
          <w:i w:val="0"/>
          <w:color w:val="111111"/>
          <w:sz w:val="19"/>
        </w:rPr>
        <w:t>Construction shall begin after the commencement conditions in Article 3 are satisfied. Contractor shall control its construction operations within the site limits and working-hour restrictions stated in the Contract Documents.</w:t>
      </w:r>
    </w:p>
    <w:p>
      <w:pPr>
        <w:keepNext w:val="0"/>
        <w:keepLines/>
        <w:widowControl/>
        <w:spacing w:before="0" w:after="110" w:lineRule="auto" w:line="252"/>
      </w:pPr>
      <w:r>
        <w:rPr>
          <w:rFonts w:ascii="Arial" w:hAnsi="Arial"/>
          <w:b/>
          <w:i w:val="0"/>
          <w:color w:val="1F2937"/>
          <w:sz w:val="19"/>
        </w:rPr>
        <w:t xml:space="preserve">7.2  Substitutions.  </w:t>
      </w:r>
      <w:r>
        <w:rPr>
          <w:rFonts w:ascii="Arial" w:hAnsi="Arial"/>
          <w:b w:val="0"/>
          <w:i w:val="0"/>
          <w:color w:val="111111"/>
          <w:sz w:val="19"/>
        </w:rPr>
        <w:t>A substitution affecting appearance, performance, maintenance, warranty, code compliance, price, or time requires documented Architect review and Owner approval. Contractor shall identify material effects and coordinate approved substitutions with other Work. A substitution requested solely for Contractor's convenience does not increase Contract Sum or Contract Time.</w:t>
      </w:r>
    </w:p>
    <w:p>
      <w:pPr>
        <w:keepNext w:val="0"/>
        <w:keepLines/>
        <w:widowControl/>
        <w:spacing w:before="0" w:after="110" w:lineRule="auto" w:line="252"/>
      </w:pPr>
      <w:r>
        <w:rPr>
          <w:rFonts w:ascii="Arial" w:hAnsi="Arial"/>
          <w:b/>
          <w:i w:val="0"/>
          <w:color w:val="1F2937"/>
          <w:sz w:val="19"/>
        </w:rPr>
        <w:t xml:space="preserve">7.3  Concealed or Unknown Conditions.  </w:t>
      </w:r>
      <w:r>
        <w:rPr>
          <w:rFonts w:ascii="Arial" w:hAnsi="Arial"/>
          <w:b w:val="0"/>
          <w:i w:val="0"/>
          <w:color w:val="111111"/>
          <w:sz w:val="19"/>
        </w:rPr>
        <w:t>If concealed or unknown physical conditions materially differ from those shown in the Contract Documents, disclosed information, or ordinary conditions for comparable work, Contractor shall protect the area and give prompt notice before disturbance when practicable. The parties shall equitably adjust Contract Sum and Contract Time as warranted.</w:t>
      </w:r>
    </w:p>
    <w:p>
      <w:pPr>
        <w:keepNext w:val="0"/>
        <w:keepLines/>
        <w:widowControl/>
        <w:spacing w:before="0" w:after="110" w:lineRule="auto" w:line="252"/>
      </w:pPr>
      <w:r>
        <w:rPr>
          <w:rFonts w:ascii="Arial" w:hAnsi="Arial"/>
          <w:b/>
          <w:i w:val="0"/>
          <w:color w:val="1F2937"/>
          <w:sz w:val="19"/>
        </w:rPr>
        <w:t xml:space="preserve">7.4  Human Remains and Regulated Conditions.  </w:t>
      </w:r>
      <w:r>
        <w:rPr>
          <w:rFonts w:ascii="Arial" w:hAnsi="Arial"/>
          <w:b w:val="0"/>
          <w:i w:val="0"/>
          <w:color w:val="111111"/>
          <w:sz w:val="19"/>
        </w:rPr>
        <w:t>On discovery of human remains, archaeological materials, wetlands, endangered species, or other legally protected conditions, Contractor shall stop affected Work, secure the area, and notify Owner. Owner shall obtain required professional and governmental direction unless Article 4 expressly assigns that responsibility to Contractor.</w:t>
      </w:r>
    </w:p>
    <w:p>
      <w:pPr>
        <w:keepNext w:val="0"/>
        <w:keepLines/>
        <w:widowControl/>
        <w:spacing w:before="0" w:after="110" w:lineRule="auto" w:line="252"/>
      </w:pPr>
      <w:r>
        <w:rPr>
          <w:rFonts w:ascii="Arial" w:hAnsi="Arial"/>
          <w:b/>
          <w:i w:val="0"/>
          <w:color w:val="1F2937"/>
          <w:sz w:val="19"/>
        </w:rPr>
        <w:t xml:space="preserve">7.5  Hazardous Materials.  </w:t>
      </w:r>
      <w:r>
        <w:rPr>
          <w:rFonts w:ascii="Arial" w:hAnsi="Arial"/>
          <w:b w:val="0"/>
          <w:i w:val="0"/>
          <w:color w:val="111111"/>
          <w:sz w:val="19"/>
        </w:rPr>
        <w:t>Unless expressly included, Contractor is not responsible for testing, design, removal, transport, or remediation of preexisting hazardous materials. On discovery, affected Work may stop until a qualified party addresses the condition. Owner is responsible for resulting cost and time unless Contractor introduced the material through its negligent act.</w:t>
      </w:r>
    </w:p>
    <w:p>
      <w:pPr>
        <w:keepNext w:val="0"/>
        <w:keepLines/>
        <w:widowControl/>
        <w:spacing w:before="0" w:after="110" w:lineRule="auto" w:line="252"/>
      </w:pPr>
      <w:r>
        <w:rPr>
          <w:rFonts w:ascii="Arial" w:hAnsi="Arial"/>
          <w:b/>
          <w:i w:val="0"/>
          <w:color w:val="1F2937"/>
          <w:sz w:val="19"/>
        </w:rPr>
        <w:t xml:space="preserve">7.6  Site Documents, Access, and Use.  </w:t>
      </w:r>
      <w:r>
        <w:rPr>
          <w:rFonts w:ascii="Arial" w:hAnsi="Arial"/>
          <w:b w:val="0"/>
          <w:i w:val="0"/>
          <w:color w:val="111111"/>
          <w:sz w:val="19"/>
        </w:rPr>
        <w:t>Contractor shall maintain current Contract Documents, approved submittals, Changes, reports, and records at the site or in the agreed electronic system. Owner and Architect may access the Work on reasonable notice without interfering with operations or assuming responsibility for safety or means and methods.</w:t>
      </w:r>
    </w:p>
    <w:p>
      <w:pPr>
        <w:keepNext w:val="0"/>
        <w:keepLines/>
        <w:widowControl/>
        <w:spacing w:before="0" w:after="110" w:lineRule="auto" w:line="252"/>
      </w:pPr>
      <w:r>
        <w:rPr>
          <w:rFonts w:ascii="Arial" w:hAnsi="Arial"/>
          <w:b/>
          <w:i w:val="0"/>
          <w:color w:val="1F2937"/>
          <w:sz w:val="19"/>
        </w:rPr>
        <w:t xml:space="preserve">7.7  Cutting, Patching, and Cleanup.  </w:t>
      </w:r>
      <w:r>
        <w:rPr>
          <w:rFonts w:ascii="Arial" w:hAnsi="Arial"/>
          <w:b w:val="0"/>
          <w:i w:val="0"/>
          <w:color w:val="111111"/>
          <w:sz w:val="19"/>
        </w:rPr>
        <w:t>Contractor shall perform cutting and patching required for the included Work, protect adjacent property, and keep the site reasonably free of waste. Owner is responsible for cost and delay caused by Owner's forces or separate contractors.</w:t>
      </w:r>
    </w:p>
    <w:p>
      <w:pPr>
        <w:keepNext w:val="0"/>
        <w:keepLines/>
        <w:widowControl/>
        <w:spacing w:before="0" w:after="110" w:lineRule="auto" w:line="252"/>
      </w:pPr>
      <w:r>
        <w:rPr>
          <w:rFonts w:ascii="Arial" w:hAnsi="Arial"/>
          <w:b/>
          <w:i w:val="0"/>
          <w:color w:val="1F2937"/>
          <w:sz w:val="19"/>
        </w:rPr>
        <w:t xml:space="preserve">7.8  Owner and Separate Contractors.  </w:t>
      </w:r>
      <w:r>
        <w:rPr>
          <w:rFonts w:ascii="Arial" w:hAnsi="Arial"/>
          <w:b w:val="0"/>
          <w:i w:val="0"/>
          <w:color w:val="111111"/>
          <w:sz w:val="19"/>
        </w:rPr>
        <w:t>Owner may perform work with its own forces or separate contractors. Owner shall coordinate such work with Contractor's schedule, require compliance with site safety and insurance requirements, and bear cost or delay caused by late, defective, or interfering separate work.</w:t>
      </w:r>
    </w:p>
    <w:p>
      <w:pPr>
        <w:keepNext w:val="0"/>
        <w:keepLines/>
        <w:widowControl/>
        <w:spacing w:before="0" w:after="110" w:lineRule="auto" w:line="252"/>
      </w:pPr>
      <w:r>
        <w:rPr>
          <w:rFonts w:ascii="Arial" w:hAnsi="Arial"/>
          <w:b/>
          <w:i w:val="0"/>
          <w:color w:val="1F2937"/>
          <w:sz w:val="19"/>
        </w:rPr>
        <w:t xml:space="preserve">7.9  Testing and Inspections.  </w:t>
      </w:r>
      <w:r>
        <w:rPr>
          <w:rFonts w:ascii="Arial" w:hAnsi="Arial"/>
          <w:b w:val="0"/>
          <w:i w:val="0"/>
          <w:color w:val="111111"/>
          <w:sz w:val="19"/>
        </w:rPr>
        <w:t>Contractor shall provide timely notice and access for required tests and inspections. Failed tests attributable to nonconforming Work are Contractor's responsibility. Added tests not required by the Contract are Owner's responsibility unless they reveal nonconformance.</w:t>
      </w:r>
    </w:p>
    <w:p>
      <w:pPr>
        <w:keepNext w:val="0"/>
        <w:keepLines/>
        <w:widowControl/>
        <w:spacing w:before="0" w:after="110" w:lineRule="auto" w:line="252"/>
      </w:pPr>
      <w:r>
        <w:rPr>
          <w:rFonts w:ascii="Arial" w:hAnsi="Arial"/>
          <w:b/>
          <w:i w:val="0"/>
          <w:color w:val="1F2937"/>
          <w:sz w:val="19"/>
        </w:rPr>
        <w:t xml:space="preserve">7.10  Record Documents and Closeout.  </w:t>
      </w:r>
      <w:r>
        <w:rPr>
          <w:rFonts w:ascii="Arial" w:hAnsi="Arial"/>
          <w:b w:val="0"/>
          <w:i w:val="0"/>
          <w:color w:val="111111"/>
          <w:sz w:val="19"/>
        </w:rPr>
        <w:t>Contractor shall maintain available field records of material changes, approved submittals, and locations of concealed Work and shall deliver the record documents, warranties, manuals, training materials, lien documentation, and closeout items stated in Article 4.</w:t>
      </w:r>
    </w:p>
    <w:p>
      <w:pPr>
        <w:pStyle w:val="Heading1"/>
        <w:keepNext/>
      </w:pPr>
      <w:r>
        <w:rPr>
          <w:rFonts w:ascii="Arial" w:hAnsi="Arial"/>
          <w:b/>
          <w:i w:val="0"/>
          <w:color w:val="922E26"/>
          <w:sz w:val="27"/>
        </w:rPr>
        <w:t>ARTICLE 8  |  CHANGES IN THE WORK</w:t>
      </w:r>
    </w:p>
    <w:p>
      <w:pPr>
        <w:keepNext w:val="0"/>
        <w:keepLines/>
        <w:widowControl/>
        <w:spacing w:before="0" w:after="110" w:lineRule="auto" w:line="252"/>
      </w:pPr>
      <w:r>
        <w:rPr>
          <w:rFonts w:ascii="Arial" w:hAnsi="Arial"/>
          <w:b/>
          <w:i w:val="0"/>
          <w:color w:val="1F2937"/>
          <w:sz w:val="19"/>
        </w:rPr>
        <w:t xml:space="preserve">8.1  Modifications.  </w:t>
      </w:r>
      <w:r>
        <w:rPr>
          <w:rFonts w:ascii="Arial" w:hAnsi="Arial"/>
          <w:b w:val="0"/>
          <w:i w:val="0"/>
          <w:color w:val="111111"/>
          <w:sz w:val="19"/>
        </w:rPr>
        <w:t>Changes may be accomplished by a written amendment, a Change Order signed by both parties, or a written directive issued under this Article. A Modification may adjust scope, Contract Sum, Contract Time, or other terms without invalidating the Contract.</w:t>
      </w:r>
    </w:p>
    <w:p>
      <w:pPr>
        <w:keepNext w:val="0"/>
        <w:keepLines/>
        <w:widowControl/>
        <w:spacing w:before="0" w:after="110" w:lineRule="auto" w:line="252"/>
      </w:pPr>
      <w:r>
        <w:rPr>
          <w:rFonts w:ascii="Arial" w:hAnsi="Arial"/>
          <w:b/>
          <w:i w:val="0"/>
          <w:color w:val="1F2937"/>
          <w:sz w:val="19"/>
        </w:rPr>
        <w:t xml:space="preserve">8.2  Change Orders.  </w:t>
      </w:r>
      <w:r>
        <w:rPr>
          <w:rFonts w:ascii="Arial" w:hAnsi="Arial"/>
          <w:b w:val="0"/>
          <w:i w:val="0"/>
          <w:color w:val="111111"/>
          <w:sz w:val="19"/>
        </w:rPr>
        <w:t>A Change Order shall state the agreed change, adjustment to Contract Sum, adjustment to Contract Time, and revision to the Contract Documents. A design revision, RFI response, Architect instruction, or supplemental drawing that changes the priced requirements is not included without the corresponding adjustment unless the parties expressly agree otherwise.</w:t>
      </w:r>
    </w:p>
    <w:p>
      <w:pPr>
        <w:keepNext w:val="0"/>
        <w:keepLines/>
        <w:widowControl/>
        <w:spacing w:before="0" w:after="110" w:lineRule="auto" w:line="252"/>
      </w:pPr>
      <w:r>
        <w:rPr>
          <w:rFonts w:ascii="Arial" w:hAnsi="Arial"/>
          <w:b/>
          <w:i w:val="0"/>
          <w:color w:val="1F2937"/>
          <w:sz w:val="19"/>
        </w:rPr>
        <w:t xml:space="preserve">8.3  Construction Change Directives.  </w:t>
      </w:r>
      <w:r>
        <w:rPr>
          <w:rFonts w:ascii="Arial" w:hAnsi="Arial"/>
          <w:b w:val="0"/>
          <w:i w:val="0"/>
          <w:color w:val="111111"/>
          <w:sz w:val="19"/>
        </w:rPr>
        <w:t>Owner may direct a change within the general scope before price and time are agreed. The directive shall identify the Work and interim pricing method. Contractor shall proceed only to the extent lawful and safe, maintain contemporaneous records, and submit a prompt proposal. Undisputed verified amounts may be included in applications for payment.</w:t>
      </w:r>
    </w:p>
    <w:p>
      <w:pPr>
        <w:keepNext w:val="0"/>
        <w:keepLines/>
        <w:widowControl/>
        <w:spacing w:before="0" w:after="110" w:lineRule="auto" w:line="252"/>
      </w:pPr>
      <w:r>
        <w:rPr>
          <w:rFonts w:ascii="Arial" w:hAnsi="Arial"/>
          <w:b/>
          <w:i w:val="0"/>
          <w:color w:val="1F2937"/>
          <w:sz w:val="19"/>
        </w:rPr>
        <w:t xml:space="preserve">8.4  Change Pricing.  </w:t>
      </w:r>
      <w:r>
        <w:rPr>
          <w:rFonts w:ascii="Arial" w:hAnsi="Arial"/>
          <w:b w:val="0"/>
          <w:i w:val="0"/>
          <w:color w:val="111111"/>
          <w:sz w:val="19"/>
        </w:rPr>
        <w:t>Changes may be priced by agreed lump sum, unit prices, documented actual cost plus the markups stated below, or another written method. Pricing shall identify labor, material, equipment, subcontractor tiers, insurance, bond, tax, overhead, profit, schedule, escalation, and remobilization effects.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CHANGE PRICING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Markup on Contractor self-performed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Markup on subcontracted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Second-tier, bond, insurance, tax, or other markup</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Time-and-material rates or documentation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8.5  Credits.  </w:t>
      </w:r>
      <w:r>
        <w:rPr>
          <w:rFonts w:ascii="Arial" w:hAnsi="Arial"/>
          <w:b w:val="0"/>
          <w:i w:val="0"/>
          <w:color w:val="111111"/>
          <w:sz w:val="19"/>
        </w:rPr>
        <w:t>A credit for deleted Work equals the net cost avoided after accounting for commitments, cancellation, restocking, schedule, remobilization, and applicable overhead and profit adjustments. No credit is due for cost already incurred or reasonably committed before authorization of the deletion.</w:t>
      </w:r>
    </w:p>
    <w:p>
      <w:pPr>
        <w:keepNext w:val="0"/>
        <w:keepLines/>
        <w:widowControl/>
        <w:spacing w:before="0" w:after="110" w:lineRule="auto" w:line="252"/>
      </w:pPr>
      <w:r>
        <w:rPr>
          <w:rFonts w:ascii="Arial" w:hAnsi="Arial"/>
          <w:b/>
          <w:i w:val="0"/>
          <w:color w:val="1F2937"/>
          <w:sz w:val="19"/>
        </w:rPr>
        <w:t xml:space="preserve">8.6  Minor Changes and Emergencies.  </w:t>
      </w:r>
      <w:r>
        <w:rPr>
          <w:rFonts w:ascii="Arial" w:hAnsi="Arial"/>
          <w:b w:val="0"/>
          <w:i w:val="0"/>
          <w:color w:val="111111"/>
          <w:sz w:val="19"/>
        </w:rPr>
        <w:t>Architect may issue a minor clarification consistent with the intent of the Contract Documents that does not affect Contract Sum or Contract Time. In an emergency threatening persons or property, Contractor may act without prior approval to prevent harm, shall notify Owner promptly, and shall document reasonable cost and time.</w:t>
      </w:r>
    </w:p>
    <w:p>
      <w:pPr>
        <w:keepNext w:val="0"/>
        <w:keepLines/>
        <w:widowControl/>
        <w:spacing w:before="0" w:after="110" w:lineRule="auto" w:line="252"/>
      </w:pPr>
      <w:r>
        <w:rPr>
          <w:rFonts w:ascii="Arial" w:hAnsi="Arial"/>
          <w:b/>
          <w:i w:val="0"/>
          <w:color w:val="1F2937"/>
          <w:sz w:val="19"/>
        </w:rPr>
        <w:t xml:space="preserve">8.7  No Oral Modification.  </w:t>
      </w:r>
      <w:r>
        <w:rPr>
          <w:rFonts w:ascii="Arial" w:hAnsi="Arial"/>
          <w:b w:val="0"/>
          <w:i w:val="0"/>
          <w:color w:val="111111"/>
          <w:sz w:val="19"/>
        </w:rPr>
        <w:t>An oral direction, meeting comment, submittal response, schedule update, payment, or failure to object does not modify the Contract. Contractor shall promptly notify Owner when it believes a direction or condition affects scope, price, or time.</w:t>
      </w:r>
    </w:p>
    <w:p>
      <w:pPr>
        <w:pStyle w:val="Heading1"/>
        <w:keepNext/>
      </w:pPr>
      <w:r>
        <w:rPr>
          <w:rFonts w:ascii="Arial" w:hAnsi="Arial"/>
          <w:b/>
          <w:i w:val="0"/>
          <w:color w:val="922E26"/>
          <w:sz w:val="27"/>
        </w:rPr>
        <w:t>ARTICLE 9  |  OWNER'S RESPONSIBILITIES</w:t>
      </w:r>
    </w:p>
    <w:p>
      <w:pPr>
        <w:keepNext w:val="0"/>
        <w:keepLines/>
        <w:widowControl/>
        <w:spacing w:before="0" w:after="110" w:lineRule="auto" w:line="252"/>
      </w:pPr>
      <w:r>
        <w:rPr>
          <w:rFonts w:ascii="Arial" w:hAnsi="Arial"/>
          <w:b/>
          <w:i w:val="0"/>
          <w:color w:val="1F2937"/>
          <w:sz w:val="19"/>
        </w:rPr>
        <w:t xml:space="preserve">9.1  Representative and Decisions.  </w:t>
      </w:r>
      <w:r>
        <w:rPr>
          <w:rFonts w:ascii="Arial" w:hAnsi="Arial"/>
          <w:b w:val="0"/>
          <w:i w:val="0"/>
          <w:color w:val="111111"/>
          <w:sz w:val="19"/>
        </w:rPr>
        <w:t>Owner shall designate a representative with authority to act for Owner and shall render decisions, approvals, selections, and consolidated comments with reasonable promptness and in accordance with the accepted schedule.</w:t>
      </w:r>
    </w:p>
    <w:p>
      <w:pPr>
        <w:keepNext w:val="0"/>
        <w:keepLines/>
        <w:widowControl/>
        <w:spacing w:before="0" w:after="110" w:lineRule="auto" w:line="252"/>
      </w:pPr>
      <w:r>
        <w:rPr>
          <w:rFonts w:ascii="Arial" w:hAnsi="Arial"/>
          <w:b/>
          <w:i w:val="0"/>
          <w:color w:val="1F2937"/>
          <w:sz w:val="19"/>
        </w:rPr>
        <w:t xml:space="preserve">9.2  Design and Information.  </w:t>
      </w:r>
      <w:r>
        <w:rPr>
          <w:rFonts w:ascii="Arial" w:hAnsi="Arial"/>
          <w:b w:val="0"/>
          <w:i w:val="0"/>
          <w:color w:val="111111"/>
          <w:sz w:val="19"/>
        </w:rPr>
        <w:t>Owner shall timely furnish complete, coordinated, code-compliant drawings and specifications through Architect, together with accurate program information, surveys, legal descriptions, title information, easements, existing-condition records, hazardous-material information, geotechnical and environmental reports, utility information, and other services assigned to Owner. Contractor may rely on such information subject to its limited review obligations in Article 4.</w:t>
      </w:r>
    </w:p>
    <w:p>
      <w:pPr>
        <w:keepNext w:val="0"/>
        <w:keepLines/>
        <w:widowControl/>
        <w:spacing w:before="0" w:after="110" w:lineRule="auto" w:line="252"/>
      </w:pPr>
      <w:r>
        <w:rPr>
          <w:rFonts w:ascii="Arial" w:hAnsi="Arial"/>
          <w:b/>
          <w:i w:val="0"/>
          <w:color w:val="1F2937"/>
          <w:sz w:val="19"/>
        </w:rPr>
        <w:t xml:space="preserve">9.3  Architect and Consultants.  </w:t>
      </w:r>
      <w:r>
        <w:rPr>
          <w:rFonts w:ascii="Arial" w:hAnsi="Arial"/>
          <w:b w:val="0"/>
          <w:i w:val="0"/>
          <w:color w:val="111111"/>
          <w:sz w:val="19"/>
        </w:rPr>
        <w:t>Owner shall maintain Architect and required design consultants through completion of the Project and shall cause them to respond to submittals, requests for information, proposed substitutions, interpretations, inspections, and completion documentation within the accepted schedule. Owner is responsible for their acts and omissions and resulting cost and delay.</w:t>
      </w:r>
    </w:p>
    <w:p>
      <w:pPr>
        <w:keepNext w:val="0"/>
        <w:keepLines/>
        <w:widowControl/>
        <w:spacing w:before="0" w:after="110" w:lineRule="auto" w:line="252"/>
      </w:pPr>
      <w:r>
        <w:rPr>
          <w:rFonts w:ascii="Arial" w:hAnsi="Arial"/>
          <w:b/>
          <w:i w:val="0"/>
          <w:color w:val="1F2937"/>
          <w:sz w:val="19"/>
        </w:rPr>
        <w:t xml:space="preserve">9.4  Financing Evidence.  </w:t>
      </w:r>
      <w:r>
        <w:rPr>
          <w:rFonts w:ascii="Arial" w:hAnsi="Arial"/>
          <w:b w:val="0"/>
          <w:i w:val="0"/>
          <w:color w:val="111111"/>
          <w:sz w:val="19"/>
        </w:rPr>
        <w:t>Before commencement and thereafter upon reasonable grounds, Owner shall provide reasonable evidence that financing is available to satisfy Owner's obligations. If evidence is not provided within a reasonable time, Contractor may suspend affected Work after notice and receive an equitable adjustment.</w:t>
      </w:r>
    </w:p>
    <w:p>
      <w:pPr>
        <w:keepNext w:val="0"/>
        <w:keepLines/>
        <w:widowControl/>
        <w:spacing w:before="0" w:after="110" w:lineRule="auto" w:line="252"/>
      </w:pPr>
      <w:r>
        <w:rPr>
          <w:rFonts w:ascii="Arial" w:hAnsi="Arial"/>
          <w:b/>
          <w:i w:val="0"/>
          <w:color w:val="1F2937"/>
          <w:sz w:val="19"/>
        </w:rPr>
        <w:t xml:space="preserve">9.5  Permits and Legal Authorizations.  </w:t>
      </w:r>
      <w:r>
        <w:rPr>
          <w:rFonts w:ascii="Arial" w:hAnsi="Arial"/>
          <w:b w:val="0"/>
          <w:i w:val="0"/>
          <w:color w:val="111111"/>
          <w:sz w:val="19"/>
        </w:rPr>
        <w:t>Owner shall obtain easements, zoning approvals, entitlements, and legal authorizations assigned to Owner and shall cooperate with Contractor in obtaining permits and inspections assigned to Contractor.</w:t>
      </w:r>
    </w:p>
    <w:p>
      <w:pPr>
        <w:keepNext w:val="0"/>
        <w:keepLines/>
        <w:widowControl/>
        <w:spacing w:before="0" w:after="110" w:lineRule="auto" w:line="252"/>
      </w:pPr>
      <w:r>
        <w:rPr>
          <w:rFonts w:ascii="Arial" w:hAnsi="Arial"/>
          <w:b/>
          <w:i w:val="0"/>
          <w:color w:val="1F2937"/>
          <w:sz w:val="19"/>
        </w:rPr>
        <w:t xml:space="preserve">9.6  Separate Work.  </w:t>
      </w:r>
      <w:r>
        <w:rPr>
          <w:rFonts w:ascii="Arial" w:hAnsi="Arial"/>
          <w:b w:val="0"/>
          <w:i w:val="0"/>
          <w:color w:val="111111"/>
          <w:sz w:val="19"/>
        </w:rPr>
        <w:t>Owner shall require its Architect, consultants, and separate contractors to coordinate with Contractor, comply with the integrated schedule and site rules, and maintain appropriate insurance. Owner is responsible for resulting interference, damage, cost, or delay.</w:t>
      </w:r>
    </w:p>
    <w:p>
      <w:pPr>
        <w:keepNext w:val="0"/>
        <w:keepLines/>
        <w:widowControl/>
        <w:spacing w:before="0" w:after="110" w:lineRule="auto" w:line="252"/>
      </w:pPr>
      <w:r>
        <w:rPr>
          <w:rFonts w:ascii="Arial" w:hAnsi="Arial"/>
          <w:b/>
          <w:i w:val="0"/>
          <w:color w:val="1F2937"/>
          <w:sz w:val="19"/>
        </w:rPr>
        <w:t xml:space="preserve">9.7  Right to Stop or Carry Out Work.  </w:t>
      </w:r>
      <w:r>
        <w:rPr>
          <w:rFonts w:ascii="Arial" w:hAnsi="Arial"/>
          <w:b w:val="0"/>
          <w:i w:val="0"/>
          <w:color w:val="111111"/>
          <w:sz w:val="19"/>
        </w:rPr>
        <w:t>If Contractor fails to correct materially nonconforming Work after written notice and reasonable opportunity to cure, Owner may order affected Work stopped or may correct the default and deduct reasonable documented cost, subject to Contractor's right to dispute the action under Article 14.</w:t>
      </w:r>
    </w:p>
    <w:p>
      <w:pPr>
        <w:pStyle w:val="Heading1"/>
        <w:keepNext/>
      </w:pPr>
      <w:r>
        <w:rPr>
          <w:rFonts w:ascii="Arial" w:hAnsi="Arial"/>
          <w:b/>
          <w:i w:val="0"/>
          <w:color w:val="922E26"/>
          <w:sz w:val="27"/>
        </w:rPr>
        <w:t>ARTICLE 10  |  APPLICATIONS FOR PAYMENT AND PROJECT COMPLETION</w:t>
      </w:r>
    </w:p>
    <w:p>
      <w:pPr>
        <w:keepNext w:val="0"/>
        <w:keepLines/>
        <w:widowControl/>
        <w:spacing w:before="0" w:after="110" w:lineRule="auto" w:line="252"/>
      </w:pPr>
      <w:r>
        <w:rPr>
          <w:rFonts w:ascii="Arial" w:hAnsi="Arial"/>
          <w:b/>
          <w:i w:val="0"/>
          <w:color w:val="1F2937"/>
          <w:sz w:val="19"/>
        </w:rPr>
        <w:t xml:space="preserve">10.1  Schedule of Values.  </w:t>
      </w:r>
      <w:r>
        <w:rPr>
          <w:rFonts w:ascii="Arial" w:hAnsi="Arial"/>
          <w:b w:val="0"/>
          <w:i w:val="0"/>
          <w:color w:val="111111"/>
          <w:sz w:val="19"/>
        </w:rPr>
        <w:t>Before the first application for payment, Contractor shall submit a schedule of values allocating the entire Contract Sum among general conditions, overhead and profit, trade work, allowances, and other components. The accepted schedule of values is the basis for progress billing and does not change the Contract Sum or scope.</w:t>
      </w:r>
    </w:p>
    <w:p>
      <w:pPr>
        <w:keepNext w:val="0"/>
        <w:keepLines/>
        <w:widowControl/>
        <w:spacing w:before="0" w:after="110" w:lineRule="auto" w:line="252"/>
      </w:pPr>
      <w:r>
        <w:rPr>
          <w:rFonts w:ascii="Arial" w:hAnsi="Arial"/>
          <w:b/>
          <w:i w:val="0"/>
          <w:color w:val="1F2937"/>
          <w:sz w:val="19"/>
        </w:rPr>
        <w:t xml:space="preserve">10.2  Applications for Payment.  </w:t>
      </w:r>
      <w:r>
        <w:rPr>
          <w:rFonts w:ascii="Arial" w:hAnsi="Arial"/>
          <w:b w:val="0"/>
          <w:i w:val="0"/>
          <w:color w:val="111111"/>
          <w:sz w:val="19"/>
        </w:rPr>
        <w:t>Contractor shall submit monthly applications showing the current schedule of values, percentage complete, eligible stored materials, approved Changes, allowance activity, retainage, previous payments, and amount due, together with the agreed supporting documentation. Owner shall timely pay all undisputed amounts.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PAYMENT TIMING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Application date or monthly cutoff</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 review or certification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Payment due after approval</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Late-payment interest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10.3  Payment Calculation.  </w:t>
      </w:r>
      <w:r>
        <w:rPr>
          <w:rFonts w:ascii="Arial" w:hAnsi="Arial"/>
          <w:b w:val="0"/>
          <w:i w:val="0"/>
          <w:color w:val="111111"/>
          <w:sz w:val="19"/>
        </w:rPr>
        <w:t>Progress payment is based on the percentage of completed Work and eligible stored materials, plus approved Changes and other amounts due, less previous payments, retainage, and properly withheld amounts. Payment does not constitute acceptance of nonconforming Work or transfer responsibility for means, methods, safety, or lower-tier payment administration.</w:t>
      </w:r>
    </w:p>
    <w:p>
      <w:pPr>
        <w:keepNext w:val="0"/>
        <w:keepLines/>
        <w:widowControl/>
        <w:spacing w:before="0" w:after="110" w:lineRule="auto" w:line="252"/>
      </w:pPr>
      <w:r>
        <w:rPr>
          <w:rFonts w:ascii="Arial" w:hAnsi="Arial"/>
          <w:b/>
          <w:i w:val="0"/>
          <w:color w:val="1F2937"/>
          <w:sz w:val="19"/>
        </w:rPr>
        <w:t xml:space="preserve">10.4  Payment Support.  </w:t>
      </w:r>
      <w:r>
        <w:rPr>
          <w:rFonts w:ascii="Arial" w:hAnsi="Arial"/>
          <w:b w:val="0"/>
          <w:i w:val="0"/>
          <w:color w:val="111111"/>
          <w:sz w:val="19"/>
        </w:rPr>
        <w:t>Each application shall include the current schedule of values, progress information, approved Change log, allowance log, stored-material documentation, lien waivers required by the Contract or applicable law, and other agreed evidence. Actual-cost support is required only for time-and-material Changes, allowance reconciliation, or another amount expressly based on actual cost.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PROJECT-SPECIFIC PAYMENT SUPPORT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lender or payment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stored-material or lien-waiver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10.5  Retainage.  </w:t>
      </w:r>
      <w:r>
        <w:rPr>
          <w:rFonts w:ascii="Arial" w:hAnsi="Arial"/>
          <w:b w:val="0"/>
          <w:i w:val="0"/>
          <w:color w:val="111111"/>
          <w:sz w:val="19"/>
        </w:rPr>
        <w:t>Retainage shall be calculated at the rate stated below, subject to mandatory law. The same rate applies to lower-tier Work unless otherwise stated. Retainage may be withheld only from the portions of Work to which it applies and shall be released or reduced when the stated conditions are satisfied.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RETAINAGE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Reduction, early release, or special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10.6  Withholding.  </w:t>
      </w:r>
      <w:r>
        <w:rPr>
          <w:rFonts w:ascii="Arial" w:hAnsi="Arial"/>
          <w:b w:val="0"/>
          <w:i w:val="0"/>
          <w:color w:val="111111"/>
          <w:sz w:val="19"/>
        </w:rPr>
        <w:t>Owner may withhold only the amount reasonably necessary to protect against documented defective Work, third-party claims, failure to pay lower tiers, material schedule default, damage, or other material breach. Owner shall give prompt written reasons and shall release amounts when the basis is cured or adequate security is provided.</w:t>
      </w:r>
    </w:p>
    <w:p>
      <w:pPr>
        <w:keepNext w:val="0"/>
        <w:keepLines/>
        <w:widowControl/>
        <w:spacing w:before="0" w:after="110" w:lineRule="auto" w:line="252"/>
      </w:pPr>
      <w:r>
        <w:rPr>
          <w:rFonts w:ascii="Arial" w:hAnsi="Arial"/>
          <w:b/>
          <w:i w:val="0"/>
          <w:color w:val="1F2937"/>
          <w:sz w:val="19"/>
        </w:rPr>
        <w:t xml:space="preserve">10.7  Stored Materials.  </w:t>
      </w:r>
      <w:r>
        <w:rPr>
          <w:rFonts w:ascii="Arial" w:hAnsi="Arial"/>
          <w:b w:val="0"/>
          <w:i w:val="0"/>
          <w:color w:val="111111"/>
          <w:sz w:val="19"/>
        </w:rPr>
        <w:t>Payment for stored materials is allowed only when they are properly identified, insured, protected, segregated where practical, supported by evidence of title, and scheduled for timely delivery. Payment does not relieve Contractor of custody, protection, installation, or warranty responsibility.</w:t>
      </w:r>
    </w:p>
    <w:p>
      <w:pPr>
        <w:keepNext w:val="0"/>
        <w:keepLines/>
        <w:widowControl/>
        <w:spacing w:before="0" w:after="110" w:lineRule="auto" w:line="252"/>
      </w:pPr>
      <w:r>
        <w:rPr>
          <w:rFonts w:ascii="Arial" w:hAnsi="Arial"/>
          <w:b/>
          <w:i w:val="0"/>
          <w:color w:val="1F2937"/>
          <w:sz w:val="19"/>
        </w:rPr>
        <w:t xml:space="preserve">10.8  Substantial Completion.  </w:t>
      </w:r>
      <w:r>
        <w:rPr>
          <w:rFonts w:ascii="Arial" w:hAnsi="Arial"/>
          <w:b w:val="0"/>
          <w:i w:val="0"/>
          <w:color w:val="111111"/>
          <w:sz w:val="19"/>
        </w:rPr>
        <w:t>Substantial Completion occurs when the Work or designated portion is sufficiently complete for Owner's intended use and the prerequisites in Article 4 are satisfied. Contractor shall submit a completion list and proposed certificate allocating security, utilities, maintenance, insurance, warranties, incomplete Work, and the deadline for completion.</w:t>
      </w:r>
    </w:p>
    <w:p>
      <w:pPr>
        <w:keepNext w:val="0"/>
        <w:keepLines/>
        <w:widowControl/>
        <w:spacing w:before="0" w:after="110" w:lineRule="auto" w:line="252"/>
      </w:pPr>
      <w:r>
        <w:rPr>
          <w:rFonts w:ascii="Arial" w:hAnsi="Arial"/>
          <w:b/>
          <w:i w:val="0"/>
          <w:color w:val="1F2937"/>
          <w:sz w:val="19"/>
        </w:rPr>
        <w:t xml:space="preserve">10.9  Partial Occupancy.  </w:t>
      </w:r>
      <w:r>
        <w:rPr>
          <w:rFonts w:ascii="Arial" w:hAnsi="Arial"/>
          <w:b w:val="0"/>
          <w:i w:val="0"/>
          <w:color w:val="111111"/>
          <w:sz w:val="19"/>
        </w:rPr>
        <w:t>Owner may occupy a completed portion by written agreement establishing condition, safety, insurance, security, utilities, maintenance, warranties, remaining Work, and responsibility for interference. Partial occupancy does not constitute acceptance of nonconforming Work.</w:t>
      </w:r>
    </w:p>
    <w:p>
      <w:pPr>
        <w:keepNext w:val="0"/>
        <w:keepLines/>
        <w:widowControl/>
        <w:spacing w:before="0" w:after="110" w:lineRule="auto" w:line="252"/>
      </w:pPr>
      <w:r>
        <w:rPr>
          <w:rFonts w:ascii="Arial" w:hAnsi="Arial"/>
          <w:b/>
          <w:i w:val="0"/>
          <w:color w:val="1F2937"/>
          <w:sz w:val="19"/>
        </w:rPr>
        <w:t xml:space="preserve">10.10  Final Completion and Payment.  </w:t>
      </w:r>
      <w:r>
        <w:rPr>
          <w:rFonts w:ascii="Arial" w:hAnsi="Arial"/>
          <w:b w:val="0"/>
          <w:i w:val="0"/>
          <w:color w:val="111111"/>
          <w:sz w:val="19"/>
        </w:rPr>
        <w:t>Final Payment is due after Final Completion, delivery of required closeout, final lien documentation, consent of surety if applicable, and satisfaction of the other stated conditions. Final Payment does not waive latent defects, warranty obligations, fraud, or claims previously reserved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FINAL PAYMENT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Payment due after satisfaction of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Final Payment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10.11  Nonpayment.  </w:t>
      </w:r>
      <w:r>
        <w:rPr>
          <w:rFonts w:ascii="Arial" w:hAnsi="Arial"/>
          <w:b w:val="0"/>
          <w:i w:val="0"/>
          <w:color w:val="111111"/>
          <w:sz w:val="19"/>
        </w:rPr>
        <w:t>After the applicable notice and cure period, Contractor may suspend affected Work for nonpayment of an undisputed amount and receive an adjustment for shutdown, delay, escalation, storage, demobilization, remobilization, and time, to the extent permitted by law.</w:t>
      </w:r>
    </w:p>
    <w:p>
      <w:pPr>
        <w:pStyle w:val="Heading1"/>
        <w:keepNext/>
      </w:pPr>
      <w:r>
        <w:rPr>
          <w:rFonts w:ascii="Arial" w:hAnsi="Arial"/>
          <w:b/>
          <w:i w:val="0"/>
          <w:color w:val="922E26"/>
          <w:sz w:val="27"/>
        </w:rPr>
        <w:t>ARTICLE 11  |  PROTECTION, INSURANCE, BONDS, AND INDEMNITY</w:t>
      </w:r>
    </w:p>
    <w:p>
      <w:pPr>
        <w:keepNext w:val="0"/>
        <w:keepLines/>
        <w:widowControl/>
        <w:spacing w:before="0" w:after="110" w:lineRule="auto" w:line="252"/>
      </w:pPr>
      <w:r>
        <w:rPr>
          <w:rFonts w:ascii="Arial" w:hAnsi="Arial"/>
          <w:b/>
          <w:i w:val="0"/>
          <w:color w:val="1F2937"/>
          <w:sz w:val="19"/>
        </w:rPr>
        <w:t xml:space="preserve">11.1  Safety.  </w:t>
      </w:r>
      <w:r>
        <w:rPr>
          <w:rFonts w:ascii="Arial" w:hAnsi="Arial"/>
          <w:b w:val="0"/>
          <w:i w:val="0"/>
          <w:color w:val="111111"/>
          <w:sz w:val="19"/>
        </w:rPr>
        <w:t>Contractor is responsible for its construction safety program and precautions and for protection of its workers, the Work, and adjacent property. Each Owner separate contractor remains responsible for its own safety and shall comply with site rules. Owner and Architect shall not direct unsafe Work or assume control of means and methods.</w:t>
      </w:r>
    </w:p>
    <w:p>
      <w:pPr>
        <w:keepNext w:val="0"/>
        <w:keepLines/>
        <w:widowControl/>
        <w:spacing w:before="0" w:after="110" w:lineRule="auto" w:line="252"/>
      </w:pPr>
      <w:r>
        <w:rPr>
          <w:rFonts w:ascii="Arial" w:hAnsi="Arial"/>
          <w:b/>
          <w:i w:val="0"/>
          <w:color w:val="1F2937"/>
          <w:sz w:val="19"/>
        </w:rPr>
        <w:t xml:space="preserve">11.2  Damage.  </w:t>
      </w:r>
      <w:r>
        <w:rPr>
          <w:rFonts w:ascii="Arial" w:hAnsi="Arial"/>
          <w:b w:val="0"/>
          <w:i w:val="0"/>
          <w:color w:val="111111"/>
          <w:sz w:val="19"/>
        </w:rPr>
        <w:t>Contractor shall promptly remedy damage caused by its operations, subject to required property insurance. Owner is responsible for damage caused by Owner, Architect, occupants, or separate contractors. Each party shall promptly report injury or property damage.</w:t>
      </w:r>
    </w:p>
    <w:p>
      <w:pPr>
        <w:keepNext w:val="0"/>
        <w:keepLines/>
        <w:widowControl/>
        <w:spacing w:before="0" w:after="110" w:lineRule="auto" w:line="252"/>
      </w:pPr>
      <w:r>
        <w:rPr>
          <w:rFonts w:ascii="Arial" w:hAnsi="Arial"/>
          <w:b/>
          <w:i w:val="0"/>
          <w:color w:val="1F2937"/>
          <w:sz w:val="19"/>
        </w:rPr>
        <w:t xml:space="preserve">11.3  Emergencies.  </w:t>
      </w:r>
      <w:r>
        <w:rPr>
          <w:rFonts w:ascii="Arial" w:hAnsi="Arial"/>
          <w:b w:val="0"/>
          <w:i w:val="0"/>
          <w:color w:val="111111"/>
          <w:sz w:val="19"/>
        </w:rPr>
        <w:t>In an emergency affecting safety, Contractor shall act reasonably to prevent threatened injury, damage, or loss and shall notify Owner promptly. Resulting cost and time are governed by Article 8.</w:t>
      </w:r>
    </w:p>
    <w:p>
      <w:pPr>
        <w:keepNext w:val="0"/>
        <w:keepLines/>
        <w:widowControl/>
        <w:spacing w:before="0" w:after="110" w:lineRule="auto" w:line="252"/>
      </w:pPr>
      <w:r>
        <w:rPr>
          <w:rFonts w:ascii="Arial" w:hAnsi="Arial"/>
          <w:b/>
          <w:i w:val="0"/>
          <w:color w:val="1F2937"/>
          <w:sz w:val="19"/>
        </w:rPr>
        <w:t xml:space="preserve">11.4  Construction Insurance and Bonds.  </w:t>
      </w:r>
      <w:r>
        <w:rPr>
          <w:rFonts w:ascii="Arial" w:hAnsi="Arial"/>
          <w:b w:val="0"/>
          <w:i w:val="0"/>
          <w:color w:val="111111"/>
          <w:sz w:val="19"/>
        </w:rPr>
        <w:t>Before the related exposure begins, the parties shall provide the following insurance, builder's risk, and bonds. Policy terms and endorsements control over certificates, and no certificate expands coverage. Owner shall require Architect and its consultants to maintain appropriate professional liability insurance separately.</w:t>
      </w:r>
    </w:p>
    <w:tbl>
      <w:tblPr>
        <w:tblW w:type="dxa" w:w="9360"/>
        <w:jc w:val="left"/>
        <w:tblLayout w:type="fixed"/>
        <w:tblLook w:firstColumn="1" w:firstRow="1" w:lastColumn="0" w:lastRow="0" w:noHBand="0" w:noVBand="1" w:val="04A0"/>
        <w:tblInd w:w="120" w:type="dxa"/>
      </w:tblPr>
      <w:tblGrid>
        <w:gridCol w:w="2448"/>
        <w:gridCol w:w="2088"/>
        <w:gridCol w:w="1656"/>
        <w:gridCol w:w="3168"/>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Coverage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Each occurrence / claim</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Aggregate</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Endorsements / completed operations</w:t>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Workers' compensation</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Statutory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Employers'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Commercial general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Automobile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Umbrella / excess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Contractor's pollution liability, if required</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PROPERTY INSURANCE, DESIGN COVERAGE, AND BONDS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Builder's risk purchaser and coverage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Deductible allocation and waiver of subrogation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Performance and payment bonds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Bond premium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Architect professional liability requirement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11.5  Indemnification.  </w:t>
      </w:r>
      <w:r>
        <w:rPr>
          <w:rFonts w:ascii="Arial" w:hAnsi="Arial"/>
          <w:b w:val="0"/>
          <w:i w:val="0"/>
          <w:color w:val="111111"/>
          <w:sz w:val="19"/>
        </w:rPr>
        <w:t>To the fullest extent permitted by law, Contractor shall indemnify Owner from third-party claims for bodily injury or tangible property damage, but only to the extent caused by the negligent acts or omissions of Contractor or those for whom it is responsible. Owner shall indemnify Contractor on the same basis for the negligent acts or omissions of Owner, Architect, or Owner's separate contractors. No party is required to indemnify another for the indemnitee's own negligence where prohibited by law.</w:t>
      </w:r>
    </w:p>
    <w:p>
      <w:pPr>
        <w:pStyle w:val="Heading1"/>
        <w:keepNext/>
      </w:pPr>
      <w:r>
        <w:rPr>
          <w:rFonts w:ascii="Arial" w:hAnsi="Arial"/>
          <w:b/>
          <w:i w:val="0"/>
          <w:color w:val="922E26"/>
          <w:sz w:val="27"/>
        </w:rPr>
        <w:t>ARTICLE 12  |  UNCOVERING, CORRECTION, AND WARRANTY</w:t>
      </w:r>
    </w:p>
    <w:p>
      <w:pPr>
        <w:keepNext w:val="0"/>
        <w:keepLines/>
        <w:widowControl/>
        <w:spacing w:before="0" w:after="110" w:lineRule="auto" w:line="252"/>
      </w:pPr>
      <w:r>
        <w:rPr>
          <w:rFonts w:ascii="Arial" w:hAnsi="Arial"/>
          <w:b/>
          <w:i w:val="0"/>
          <w:color w:val="1F2937"/>
          <w:sz w:val="19"/>
        </w:rPr>
        <w:t xml:space="preserve">12.1  Uncovering.  </w:t>
      </w:r>
      <w:r>
        <w:rPr>
          <w:rFonts w:ascii="Arial" w:hAnsi="Arial"/>
          <w:b w:val="0"/>
          <w:i w:val="0"/>
          <w:color w:val="111111"/>
          <w:sz w:val="19"/>
        </w:rPr>
        <w:t>If Work is covered contrary to a required inspection or written direction, Contractor shall uncover and replace it without adjustment. If properly covered Work is directed to be uncovered and is conforming, the resulting cost and time are a Change; if nonconforming, Contractor bears the reasonable cost.</w:t>
      </w:r>
    </w:p>
    <w:p>
      <w:pPr>
        <w:keepNext w:val="0"/>
        <w:keepLines/>
        <w:widowControl/>
        <w:spacing w:before="0" w:after="110" w:lineRule="auto" w:line="252"/>
      </w:pPr>
      <w:r>
        <w:rPr>
          <w:rFonts w:ascii="Arial" w:hAnsi="Arial"/>
          <w:b/>
          <w:i w:val="0"/>
          <w:color w:val="1F2937"/>
          <w:sz w:val="19"/>
        </w:rPr>
        <w:t xml:space="preserve">12.2  Correction Before and After Substantial Completion.  </w:t>
      </w:r>
      <w:r>
        <w:rPr>
          <w:rFonts w:ascii="Arial" w:hAnsi="Arial"/>
          <w:b w:val="0"/>
          <w:i w:val="0"/>
          <w:color w:val="111111"/>
          <w:sz w:val="19"/>
        </w:rPr>
        <w:t>Contractor shall promptly correct rejected or nonconforming Work, whether discovered before or after Substantial Completion, and shall bear resulting damage to other included Work. Owner shall provide reasonable access for correction.</w:t>
      </w:r>
    </w:p>
    <w:p>
      <w:pPr>
        <w:keepNext w:val="0"/>
        <w:keepLines/>
        <w:widowControl/>
        <w:spacing w:before="0" w:after="110" w:lineRule="auto" w:line="252"/>
      </w:pPr>
      <w:r>
        <w:rPr>
          <w:rFonts w:ascii="Arial" w:hAnsi="Arial"/>
          <w:b/>
          <w:i w:val="0"/>
          <w:color w:val="1F2937"/>
          <w:sz w:val="19"/>
        </w:rPr>
        <w:t xml:space="preserve">12.3  Correction Period.  </w:t>
      </w:r>
      <w:r>
        <w:rPr>
          <w:rFonts w:ascii="Arial" w:hAnsi="Arial"/>
          <w:b w:val="0"/>
          <w:i w:val="0"/>
          <w:color w:val="111111"/>
          <w:sz w:val="19"/>
        </w:rPr>
        <w:t>For one year after Substantial Completion, or the longer period stated in a specific warranty, Contractor shall correct construction that does not conform to the Contract Documents after written notice. The obligation excludes ordinary wear, abuse, improper maintenance or operation, unauthorized modification, and failure caused by design error or omission for which Contractor is not responsible.</w:t>
      </w:r>
    </w:p>
    <w:p>
      <w:pPr>
        <w:keepNext w:val="0"/>
        <w:keepLines/>
        <w:widowControl/>
        <w:spacing w:before="0" w:after="110" w:lineRule="auto" w:line="252"/>
      </w:pPr>
      <w:r>
        <w:rPr>
          <w:rFonts w:ascii="Arial" w:hAnsi="Arial"/>
          <w:b/>
          <w:i w:val="0"/>
          <w:color w:val="1F2937"/>
          <w:sz w:val="19"/>
        </w:rPr>
        <w:t xml:space="preserve">12.4  Construction Warranty.  </w:t>
      </w:r>
      <w:r>
        <w:rPr>
          <w:rFonts w:ascii="Arial" w:hAnsi="Arial"/>
          <w:b w:val="0"/>
          <w:i w:val="0"/>
          <w:color w:val="111111"/>
          <w:sz w:val="19"/>
        </w:rPr>
        <w:t>Contractor warrants that materials and equipment will be new unless otherwise permitted, of good quality, and free from material defects not inherent in the specified quality, and that construction will conform to the Contract Documents. Contractor does not warrant the adequacy, performance, or code compliance of the Owner-provided design, except for expressly delegated design.</w:t>
      </w:r>
    </w:p>
    <w:p>
      <w:pPr>
        <w:keepNext w:val="0"/>
        <w:keepLines/>
        <w:widowControl/>
        <w:spacing w:before="0" w:after="110" w:lineRule="auto" w:line="252"/>
      </w:pPr>
      <w:r>
        <w:rPr>
          <w:rFonts w:ascii="Arial" w:hAnsi="Arial"/>
          <w:b/>
          <w:i w:val="0"/>
          <w:color w:val="1F2937"/>
          <w:sz w:val="19"/>
        </w:rPr>
        <w:t xml:space="preserve">12.5  Acceptance of Nonconforming Work.  </w:t>
      </w:r>
      <w:r>
        <w:rPr>
          <w:rFonts w:ascii="Arial" w:hAnsi="Arial"/>
          <w:b w:val="0"/>
          <w:i w:val="0"/>
          <w:color w:val="111111"/>
          <w:sz w:val="19"/>
        </w:rPr>
        <w:t>Owner may accept nonconforming Work by written agreement stating an appropriate reduction in the Contract Sum and any effect on warranty, operation, maintenance, or future replacement.</w:t>
      </w:r>
    </w:p>
    <w:p>
      <w:pPr>
        <w:pStyle w:val="Heading1"/>
        <w:keepNext/>
      </w:pPr>
      <w:r>
        <w:rPr>
          <w:rFonts w:ascii="Arial" w:hAnsi="Arial"/>
          <w:b/>
          <w:i w:val="0"/>
          <w:color w:val="922E26"/>
          <w:sz w:val="27"/>
        </w:rPr>
        <w:t>ARTICLE 13  |  SUSPENSION AND TERMINATION</w:t>
      </w:r>
    </w:p>
    <w:p>
      <w:pPr>
        <w:keepNext w:val="0"/>
        <w:keepLines/>
        <w:widowControl/>
        <w:spacing w:before="0" w:after="110" w:lineRule="auto" w:line="252"/>
      </w:pPr>
      <w:r>
        <w:rPr>
          <w:rFonts w:ascii="Arial" w:hAnsi="Arial"/>
          <w:b/>
          <w:i w:val="0"/>
          <w:color w:val="1F2937"/>
          <w:sz w:val="19"/>
        </w:rPr>
        <w:t xml:space="preserve">13.1  Owner Suspension.  </w:t>
      </w:r>
      <w:r>
        <w:rPr>
          <w:rFonts w:ascii="Arial" w:hAnsi="Arial"/>
          <w:b w:val="0"/>
          <w:i w:val="0"/>
          <w:color w:val="111111"/>
          <w:sz w:val="19"/>
        </w:rPr>
        <w:t>Owner may suspend all or part of the Work by written notice. Contractor is entitled to an equitable adjustment for protection, delay, escalation, storage, demobilization, remobilization, extended general conditions, and schedule effect unless the suspension results from Contractor's uncured material breach.</w:t>
      </w:r>
    </w:p>
    <w:p>
      <w:pPr>
        <w:keepNext w:val="0"/>
        <w:keepLines/>
        <w:widowControl/>
        <w:spacing w:before="0" w:after="110" w:lineRule="auto" w:line="252"/>
      </w:pPr>
      <w:r>
        <w:rPr>
          <w:rFonts w:ascii="Arial" w:hAnsi="Arial"/>
          <w:b/>
          <w:i w:val="0"/>
          <w:color w:val="1F2937"/>
          <w:sz w:val="19"/>
        </w:rPr>
        <w:t xml:space="preserve">13.2  Contractor Suspension or Termination.  </w:t>
      </w:r>
      <w:r>
        <w:rPr>
          <w:rFonts w:ascii="Arial" w:hAnsi="Arial"/>
          <w:b w:val="0"/>
          <w:i w:val="0"/>
          <w:color w:val="111111"/>
          <w:sz w:val="19"/>
        </w:rPr>
        <w:t>Contractor may suspend or terminate for prolonged stoppage beyond its control, nonpayment, failure to provide required financing evidence or insurance, failure to maintain Architect or furnish design information, denial of access, unsafe conditions outside its control, or other material Owner breach, after the notice and cure periods stated below or required by law.</w:t>
      </w:r>
    </w:p>
    <w:p>
      <w:pPr>
        <w:keepNext w:val="0"/>
        <w:keepLines/>
        <w:widowControl/>
        <w:spacing w:before="0" w:after="110" w:lineRule="auto" w:line="252"/>
      </w:pPr>
      <w:r>
        <w:rPr>
          <w:rFonts w:ascii="Arial" w:hAnsi="Arial"/>
          <w:b/>
          <w:i w:val="0"/>
          <w:color w:val="1F2937"/>
          <w:sz w:val="19"/>
        </w:rPr>
        <w:t xml:space="preserve">13.3  Owner Termination for Cause.  </w:t>
      </w:r>
      <w:r>
        <w:rPr>
          <w:rFonts w:ascii="Arial" w:hAnsi="Arial"/>
          <w:b w:val="0"/>
          <w:i w:val="0"/>
          <w:color w:val="111111"/>
          <w:sz w:val="19"/>
        </w:rPr>
        <w:t>Owner may terminate for Contractor's material breach after written notice describing the default and reasonable opportunity to cure. Owner may take possession of the site and accept contingent assignments. If completion cost and damages exceed the unpaid Contract balance, Contractor is responsible for the excess to the extent established under the Contract; if the unpaid balance exceeds those amounts, Owner shall pay the difference.</w:t>
      </w:r>
    </w:p>
    <w:p>
      <w:pPr>
        <w:keepNext w:val="0"/>
        <w:keepLines/>
        <w:widowControl/>
        <w:spacing w:before="0" w:after="110" w:lineRule="auto" w:line="252"/>
      </w:pPr>
      <w:r>
        <w:rPr>
          <w:rFonts w:ascii="Arial" w:hAnsi="Arial"/>
          <w:b/>
          <w:i w:val="0"/>
          <w:color w:val="1F2937"/>
          <w:sz w:val="19"/>
        </w:rPr>
        <w:t xml:space="preserve">13.4  Owner Termination for Convenience.  </w:t>
      </w:r>
      <w:r>
        <w:rPr>
          <w:rFonts w:ascii="Arial" w:hAnsi="Arial"/>
          <w:b w:val="0"/>
          <w:i w:val="0"/>
          <w:color w:val="111111"/>
          <w:sz w:val="19"/>
        </w:rPr>
        <w:t>Owner may terminate without cause by written notice. Contractor shall stop as directed, protect the Work, terminate commitments where prudent, and deliver paid-for Project records. Owner shall pay for Work performed, properly incurred or committed cost, cancellation, protection, demobilization, overhead and profit earned on performed Work, and the termination amount stated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SUSPENSION AND TERMINATION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Nonpayment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material-breach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Termination-for-convenience fee or calculation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14  |  CLAIMS AND DISPUTE RESOLUTION</w:t>
      </w:r>
    </w:p>
    <w:p>
      <w:pPr>
        <w:keepNext w:val="0"/>
        <w:keepLines/>
        <w:widowControl/>
        <w:spacing w:before="0" w:after="110" w:lineRule="auto" w:line="252"/>
      </w:pPr>
      <w:r>
        <w:rPr>
          <w:rFonts w:ascii="Arial" w:hAnsi="Arial"/>
          <w:b/>
          <w:i w:val="0"/>
          <w:color w:val="1F2937"/>
          <w:sz w:val="19"/>
        </w:rPr>
        <w:t xml:space="preserve">14.1  Claims.  </w:t>
      </w:r>
      <w:r>
        <w:rPr>
          <w:rFonts w:ascii="Arial" w:hAnsi="Arial"/>
          <w:b w:val="0"/>
          <w:i w:val="0"/>
          <w:color w:val="111111"/>
          <w:sz w:val="19"/>
        </w:rPr>
        <w:t>A Claim is a written demand seeking payment, time, interpretation, or other relief under the Contract. The claimant shall provide prompt notice describing the event, known facts, requested relief, and available support and shall update ongoing cost and time effects.</w:t>
      </w:r>
    </w:p>
    <w:p>
      <w:pPr>
        <w:keepNext w:val="0"/>
        <w:keepLines/>
        <w:widowControl/>
        <w:spacing w:before="0" w:after="110" w:lineRule="auto" w:line="252"/>
      </w:pPr>
      <w:r>
        <w:rPr>
          <w:rFonts w:ascii="Arial" w:hAnsi="Arial"/>
          <w:b/>
          <w:i w:val="0"/>
          <w:color w:val="1F2937"/>
          <w:sz w:val="19"/>
        </w:rPr>
        <w:t xml:space="preserve">14.2  Continued Performance.  </w:t>
      </w:r>
      <w:r>
        <w:rPr>
          <w:rFonts w:ascii="Arial" w:hAnsi="Arial"/>
          <w:b w:val="0"/>
          <w:i w:val="0"/>
          <w:color w:val="111111"/>
          <w:sz w:val="19"/>
        </w:rPr>
        <w:t>Pending resolution, Contractor shall continue undisputed Work and Owner shall pay undisputed amounts unless the Contract has been properly suspended or terminated or continued performance would be unsafe or unlawful.</w:t>
      </w:r>
    </w:p>
    <w:p>
      <w:pPr>
        <w:keepNext w:val="0"/>
        <w:keepLines/>
        <w:widowControl/>
        <w:spacing w:before="0" w:after="110" w:lineRule="auto" w:line="252"/>
      </w:pPr>
      <w:r>
        <w:rPr>
          <w:rFonts w:ascii="Arial" w:hAnsi="Arial"/>
          <w:b/>
          <w:i w:val="0"/>
          <w:color w:val="1F2937"/>
          <w:sz w:val="19"/>
        </w:rPr>
        <w:t xml:space="preserve">14.3  Initial Resolution.  </w:t>
      </w:r>
      <w:r>
        <w:rPr>
          <w:rFonts w:ascii="Arial" w:hAnsi="Arial"/>
          <w:b w:val="0"/>
          <w:i w:val="0"/>
          <w:color w:val="111111"/>
          <w:sz w:val="19"/>
        </w:rPr>
        <w:t>Project representatives shall first attempt resolution. If unsuccessful, an executive of each party with settlement authority shall meet promptly and exchange information reasonably necessary to evaluate the Claim. Architect may provide information but does not bind either party unless expressly designated as Initial Decision Maker.</w:t>
      </w:r>
    </w:p>
    <w:p>
      <w:pPr>
        <w:keepNext w:val="0"/>
        <w:keepLines/>
        <w:widowControl/>
        <w:spacing w:before="0" w:after="110" w:lineRule="auto" w:line="252"/>
      </w:pPr>
      <w:r>
        <w:rPr>
          <w:rFonts w:ascii="Arial" w:hAnsi="Arial"/>
          <w:b/>
          <w:i w:val="0"/>
          <w:color w:val="1F2937"/>
          <w:sz w:val="19"/>
        </w:rPr>
        <w:t xml:space="preserve">14.4  Mediation.  </w:t>
      </w:r>
      <w:r>
        <w:rPr>
          <w:rFonts w:ascii="Arial" w:hAnsi="Arial"/>
          <w:b w:val="0"/>
          <w:i w:val="0"/>
          <w:color w:val="111111"/>
          <w:sz w:val="19"/>
        </w:rPr>
        <w:t>As a condition precedent to binding dispute resolution, the parties shall attempt nonbinding mediation under the provider and location stated in Article 1. Either party may preserve a lien, bond, limitations, emergency, or provisional remedy without waiving mediation.</w:t>
      </w:r>
    </w:p>
    <w:p>
      <w:pPr>
        <w:keepNext w:val="0"/>
        <w:keepLines/>
        <w:widowControl/>
        <w:spacing w:before="0" w:after="110" w:lineRule="auto" w:line="252"/>
      </w:pPr>
      <w:r>
        <w:rPr>
          <w:rFonts w:ascii="Arial" w:hAnsi="Arial"/>
          <w:b/>
          <w:i w:val="0"/>
          <w:color w:val="1F2937"/>
          <w:sz w:val="19"/>
        </w:rPr>
        <w:t xml:space="preserve">14.5  Binding Resolution.  </w:t>
      </w:r>
      <w:r>
        <w:rPr>
          <w:rFonts w:ascii="Arial" w:hAnsi="Arial"/>
          <w:b w:val="0"/>
          <w:i w:val="0"/>
          <w:color w:val="111111"/>
          <w:sz w:val="19"/>
        </w:rPr>
        <w:t>Unresolved disputes shall be resolved by the selected method. Any arbitration election shall identify governing rules, number of arbitrators, and consolidation or joinder provisions. If no method is selected, litigation in a court of competent jurisdiction applies.</w:t>
      </w:r>
    </w:p>
    <w:p>
      <w:pPr>
        <w:keepNext w:val="0"/>
        <w:keepLines/>
        <w:widowControl/>
        <w:spacing w:before="0" w:after="110" w:lineRule="auto" w:line="252"/>
      </w:pPr>
      <w:r>
        <w:rPr>
          <w:rFonts w:ascii="Arial" w:hAnsi="Arial"/>
          <w:b/>
          <w:i w:val="0"/>
          <w:color w:val="1F2937"/>
          <w:sz w:val="19"/>
        </w:rPr>
        <w:t xml:space="preserve">14.6  Consequential Damages.  </w:t>
      </w:r>
      <w:r>
        <w:rPr>
          <w:rFonts w:ascii="Arial" w:hAnsi="Arial"/>
          <w:b w:val="0"/>
          <w:i w:val="0"/>
          <w:color w:val="111111"/>
          <w:sz w:val="19"/>
        </w:rPr>
        <w:t>To the fullest extent permitted by law, Owner and Contractor waive consequential, indirect, incidental, exemplary, and punitive damages arising from the Project, including loss of use, financing, business, reputation, and profit not earned directly under the Contract. The waiver does not apply to fraud, willful misconduct, covered third-party indemnity, or liquidated damages expressly stated in Article 3.</w:t>
      </w:r>
    </w:p>
    <w:p>
      <w:pPr>
        <w:pStyle w:val="Heading1"/>
        <w:keepNext/>
      </w:pPr>
      <w:r>
        <w:rPr>
          <w:rFonts w:ascii="Arial" w:hAnsi="Arial"/>
          <w:b/>
          <w:i w:val="0"/>
          <w:color w:val="922E26"/>
          <w:sz w:val="27"/>
        </w:rPr>
        <w:t>ARTICLE 15  |  MISCELLANEOUS PROVISIONS</w:t>
      </w:r>
    </w:p>
    <w:p>
      <w:pPr>
        <w:keepNext w:val="0"/>
        <w:keepLines/>
        <w:widowControl/>
        <w:spacing w:before="0" w:after="110" w:lineRule="auto" w:line="252"/>
      </w:pPr>
      <w:r>
        <w:rPr>
          <w:rFonts w:ascii="Arial" w:hAnsi="Arial"/>
          <w:b/>
          <w:i w:val="0"/>
          <w:color w:val="1F2937"/>
          <w:sz w:val="19"/>
        </w:rPr>
        <w:t xml:space="preserve">15.1  Governing Law.  </w:t>
      </w:r>
      <w:r>
        <w:rPr>
          <w:rFonts w:ascii="Arial" w:hAnsi="Arial"/>
          <w:b w:val="0"/>
          <w:i w:val="0"/>
          <w:color w:val="111111"/>
          <w:sz w:val="19"/>
        </w:rPr>
        <w:t>The Contract is governed by the law of the Project location unless another law is stated below, subject to mandatory law that cannot be varied.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LEGAL TERM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ELECTION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Governing law</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Venue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15.2  Notices.  </w:t>
      </w:r>
      <w:r>
        <w:rPr>
          <w:rFonts w:ascii="Arial" w:hAnsi="Arial"/>
          <w:b w:val="0"/>
          <w:i w:val="0"/>
          <w:color w:val="111111"/>
          <w:sz w:val="19"/>
        </w:rPr>
        <w:t>Formal notices shall be delivered to the addresses and emails below by personal delivery, nationally recognized overnight carrier, certified mail, or email with confirmed transmission, subject to any method required by law. Routine Project communication may use the agreed electronic platform.</w:t>
      </w:r>
    </w:p>
    <w:tbl>
      <w:tblPr>
        <w:tblW w:type="dxa" w:w="9360"/>
        <w:jc w:val="left"/>
        <w:tblLayout w:type="fixed"/>
        <w:tblLook w:firstColumn="1" w:firstRow="1" w:lastColumn="0" w:lastRow="0" w:noHBand="0" w:noVBand="1" w:val="04A0"/>
        <w:tblInd w:w="120" w:type="dxa"/>
      </w:tblPr>
      <w:tblGrid>
        <w:gridCol w:w="1440"/>
        <w:gridCol w:w="2016"/>
        <w:gridCol w:w="2160"/>
        <w:gridCol w:w="3744"/>
      </w:tblGrid>
      <w:tr>
        <w:trPr>
          <w:trHeight w:hRule="atLeast"/>
          <w:tblHeader w:val="true"/>
        </w:trPr>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Party</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Recipient</w:t>
            </w:r>
          </w:p>
        </w:tc>
        <w:tc>
          <w:tcPr>
            <w:tcW w:type="dxa" w:w="216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Email</w:t>
            </w:r>
          </w:p>
        </w:tc>
        <w:tc>
          <w:tcPr>
            <w:tcW w:type="dxa" w:w="37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Delivery address</w:t>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 1585 Mercer Road, Suite 110, Lexington, KY 40511</w:t>
            </w:r>
          </w:p>
        </w:tc>
      </w:tr>
    </w:tbl>
    <w:p>
      <w:pPr>
        <w:spacing w:after="40"/>
      </w:pPr>
    </w:p>
    <w:p>
      <w:pPr>
        <w:keepNext w:val="0"/>
        <w:keepLines/>
        <w:widowControl/>
        <w:spacing w:before="0" w:after="110" w:lineRule="auto" w:line="252"/>
      </w:pPr>
      <w:r>
        <w:rPr>
          <w:rFonts w:ascii="Arial" w:hAnsi="Arial"/>
          <w:b/>
          <w:i w:val="0"/>
          <w:color w:val="1F2937"/>
          <w:sz w:val="19"/>
        </w:rPr>
        <w:t xml:space="preserve">15.3  Assignment.  </w:t>
      </w:r>
      <w:r>
        <w:rPr>
          <w:rFonts w:ascii="Arial" w:hAnsi="Arial"/>
          <w:b w:val="0"/>
          <w:i w:val="0"/>
          <w:color w:val="111111"/>
          <w:sz w:val="19"/>
        </w:rPr>
        <w:t>Neither party may assign the Contract without the other's written consent, not unreasonably withheld, except Owner may assign to a Project lender or successor that assumes Owner's obligations and Contractor may assign receivables to a lender. No assignment releases the assigning party without written consent.</w:t>
      </w:r>
    </w:p>
    <w:p>
      <w:pPr>
        <w:keepNext w:val="0"/>
        <w:keepLines/>
        <w:widowControl/>
        <w:spacing w:before="0" w:after="110" w:lineRule="auto" w:line="252"/>
      </w:pPr>
      <w:r>
        <w:rPr>
          <w:rFonts w:ascii="Arial" w:hAnsi="Arial"/>
          <w:b/>
          <w:i w:val="0"/>
          <w:color w:val="1F2937"/>
          <w:sz w:val="19"/>
        </w:rPr>
        <w:t xml:space="preserve">15.4  Confidential Information.  </w:t>
      </w:r>
      <w:r>
        <w:rPr>
          <w:rFonts w:ascii="Arial" w:hAnsi="Arial"/>
          <w:b w:val="0"/>
          <w:i w:val="0"/>
          <w:color w:val="111111"/>
          <w:sz w:val="19"/>
        </w:rPr>
        <w:t>Each party shall protect nonpublic business, pricing, security, personal, and technical information using reasonable care and shall use it only for the Project. The duty does not apply to information lawfully public, independently developed, already known without restriction, or required to be disclosed by law.</w:t>
      </w:r>
    </w:p>
    <w:p>
      <w:pPr>
        <w:keepNext w:val="0"/>
        <w:keepLines/>
        <w:widowControl/>
        <w:spacing w:before="0" w:after="110" w:lineRule="auto" w:line="252"/>
      </w:pPr>
      <w:r>
        <w:rPr>
          <w:rFonts w:ascii="Arial" w:hAnsi="Arial"/>
          <w:b/>
          <w:i w:val="0"/>
          <w:color w:val="1F2937"/>
          <w:sz w:val="19"/>
        </w:rPr>
        <w:t xml:space="preserve">15.5  Rights and Remedies.  </w:t>
      </w:r>
      <w:r>
        <w:rPr>
          <w:rFonts w:ascii="Arial" w:hAnsi="Arial"/>
          <w:b w:val="0"/>
          <w:i w:val="0"/>
          <w:color w:val="111111"/>
          <w:sz w:val="19"/>
        </w:rPr>
        <w:t>Rights and remedies are cumulative unless the Contract expressly states otherwise. A waiver is effective only in writing and only for the stated instance. If a provision is unenforceable, it shall be limited or severed to the minimum extent necessary and the remaining provisions continue in effect.</w:t>
      </w:r>
    </w:p>
    <w:p>
      <w:pPr>
        <w:keepNext w:val="0"/>
        <w:keepLines/>
        <w:widowControl/>
        <w:spacing w:before="0" w:after="110" w:lineRule="auto" w:line="252"/>
      </w:pPr>
      <w:r>
        <w:rPr>
          <w:rFonts w:ascii="Arial" w:hAnsi="Arial"/>
          <w:b/>
          <w:i w:val="0"/>
          <w:color w:val="1F2937"/>
          <w:sz w:val="19"/>
        </w:rPr>
        <w:t xml:space="preserve">15.6  Electronic Signatures and Counterparts.  </w:t>
      </w:r>
      <w:r>
        <w:rPr>
          <w:rFonts w:ascii="Arial" w:hAnsi="Arial"/>
          <w:b w:val="0"/>
          <w:i w:val="0"/>
          <w:color w:val="111111"/>
          <w:sz w:val="19"/>
        </w:rPr>
        <w:t>This Agreement and later Modifications may be executed in counterparts and by legally valid electronic signature. Each signed counterpart is deemed an original and together they form one instrument.</w:t>
      </w:r>
    </w:p>
    <w:p>
      <w:pPr>
        <w:pStyle w:val="Heading1"/>
        <w:keepNext/>
      </w:pPr>
      <w:r>
        <w:rPr>
          <w:rFonts w:ascii="Arial" w:hAnsi="Arial"/>
          <w:b/>
          <w:i w:val="0"/>
          <w:color w:val="922E26"/>
          <w:sz w:val="27"/>
        </w:rPr>
        <w:t>ARTICLE 16  |  CONTRACT DOCUMENTS AND EXECUTION</w:t>
      </w:r>
    </w:p>
    <w:p>
      <w:pPr>
        <w:keepNext w:val="0"/>
        <w:keepLines/>
        <w:widowControl/>
        <w:spacing w:before="0" w:after="110" w:lineRule="auto" w:line="252"/>
      </w:pPr>
      <w:r>
        <w:rPr>
          <w:rFonts w:ascii="Arial" w:hAnsi="Arial"/>
          <w:b/>
          <w:i w:val="0"/>
          <w:color w:val="1F2937"/>
          <w:sz w:val="19"/>
        </w:rPr>
        <w:t xml:space="preserve">16.1  Included Documents.  </w:t>
      </w:r>
      <w:r>
        <w:rPr>
          <w:rFonts w:ascii="Arial" w:hAnsi="Arial"/>
          <w:b w:val="0"/>
          <w:i w:val="0"/>
          <w:color w:val="111111"/>
          <w:sz w:val="19"/>
        </w:rPr>
        <w:t>This Agreement consists of the documents listed below. A proposal, estimate, drawing, specification, schedule, report, addendum, or attachment is not part of the Contract unless specifically identified by title, date, and revision.</w:t>
      </w:r>
    </w:p>
    <w:tbl>
      <w:tblPr>
        <w:tblW w:type="dxa" w:w="9360"/>
        <w:jc w:val="left"/>
        <w:tblLayout w:type="fixed"/>
        <w:tblLook w:firstColumn="1" w:firstRow="1" w:lastColumn="0" w:lastRow="0" w:noHBand="0" w:noVBand="1" w:val="04A0"/>
        <w:tblInd w:w="120" w:type="dxa"/>
      </w:tblPr>
      <w:tblGrid>
        <w:gridCol w:w="1656"/>
        <w:gridCol w:w="3456"/>
        <w:gridCol w:w="1800"/>
        <w:gridCol w:w="2448"/>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w:t>
            </w:r>
          </w:p>
        </w:tc>
        <w:tc>
          <w:tcPr>
            <w:tcW w:type="dxa" w:w="34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Purpose</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This Agreement</w:t>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MC-OWN-LSPS-001 REV. 1.0</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Lump sum construction authorization from Owner-provided plans and specifications</w:t>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16.2  Entire Agreement.  </w:t>
      </w:r>
      <w:r>
        <w:rPr>
          <w:rFonts w:ascii="Arial" w:hAnsi="Arial"/>
          <w:b w:val="0"/>
          <w:i w:val="0"/>
          <w:color w:val="111111"/>
          <w:sz w:val="19"/>
        </w:rPr>
        <w:t>The Contract Documents are the complete agreement concerning the Work. No prior or contemporaneous proposal, estimate, discussion, representation, or course of dealing modifies the Contract unless specifically incorporated in Article 16.1.</w:t>
      </w:r>
    </w:p>
    <w:p>
      <w:pPr>
        <w:keepNext w:val="0"/>
        <w:keepLines/>
        <w:widowControl/>
        <w:spacing w:before="0" w:after="110" w:lineRule="auto" w:line="252"/>
      </w:pPr>
      <w:r>
        <w:rPr>
          <w:rFonts w:ascii="Arial" w:hAnsi="Arial"/>
          <w:b/>
          <w:i w:val="0"/>
          <w:color w:val="1F2937"/>
          <w:sz w:val="19"/>
        </w:rPr>
        <w:t xml:space="preserve">16.3  No Design-Build Conversion.  </w:t>
      </w:r>
      <w:r>
        <w:rPr>
          <w:rFonts w:ascii="Arial" w:hAnsi="Arial"/>
          <w:b w:val="0"/>
          <w:i w:val="0"/>
          <w:color w:val="111111"/>
          <w:sz w:val="19"/>
        </w:rPr>
        <w:t>Contractor's constructability input, pricing, scheduling, substitutions, shop drawings, coordination drawings, means and methods, or delegated design does not convert this Agreement into a design-build contract or make Contractor responsible for design furnished by Owner or Architect.</w:t>
      </w:r>
    </w:p>
    <w:p>
      <w:pPr>
        <w:pStyle w:val="Heading1"/>
        <w:pageBreakBefore/>
      </w:pPr>
      <w:r>
        <w:rPr>
          <w:rFonts w:ascii="Arial" w:hAnsi="Arial"/>
          <w:b/>
          <w:i w:val="0"/>
          <w:color w:val="922E26"/>
          <w:sz w:val="27"/>
        </w:rPr>
        <w:t>SIGNATURES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EXECUTION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widowControl/>
        <w:spacing w:before="200" w:after="200" w:lineRule="auto" w:line="252"/>
      </w:pPr>
      <w:r>
        <w:rPr>
          <w:rFonts w:ascii="Arial" w:hAnsi="Arial"/>
          <w:b w:val="0"/>
          <w:i w:val="0"/>
          <w:color w:val="111111"/>
          <w:sz w:val="19"/>
        </w:rPr>
        <w:t>The parties execute this Agreement through their authorized representatives. This single execution authorizes Contractor to construct the complete Work described in the Contract Documents for the Lump Sum Contract Sum, subject only to authorized Modifications.</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OWNER</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MEFFORD CONTRACTING, LLC</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Legal name: 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r>
          </w:p>
        </w:tc>
      </w:tr>
    </w:tbl>
    <w:sectPr w:rsidR="00FC693F" w:rsidRPr="0006063C" w:rsidSect="00034616">
      <w:headerReference w:type="default" r:id="rId9"/>
      <w:footerReference w:type="default" r:id="rId10"/>
      <w:footerReference w:type="first" r:id="rId11"/>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MC-OWN-LSPS-001 REV. 1.0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MC-OWN-LSPS-001 REV.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LUMP SUM PLAN AND SPECIFICATIONS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922E26"/>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b/>
      <w:bCs/>
      <w:color w:val="1F29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Lump Sum Plan and Specifications Agreement</dc:title>
  <dc:subject>Owner-contractor agreement for construction from owner-provided drawings and specifications at a fixed lump sum</dc:subject>
  <dc:creator>Mefford Contracting, LLC</dc:creator>
  <cp:keywords>Lump Sum, Plan and Specifications, Owner Contract, General Contractor, Construction</cp:keywords>
  <dc:description>generated by python-docx</dc:description>
  <cp:lastModifiedBy/>
  <cp:revision>1</cp:revision>
  <dcterms:created xsi:type="dcterms:W3CDTF">2013-12-23T23:15:00Z</dcterms:created>
  <dcterms:modified xsi:type="dcterms:W3CDTF">2013-12-23T23:15:00Z</dcterms:modified>
  <cp:category/>
</cp:coreProperties>
</file>