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Rule="auto" w:line="240"/>
        <w:jc w:val="center"/>
      </w:pPr>
      <w:r>
        <w:drawing>
          <wp:inline xmlns:a="http://schemas.openxmlformats.org/drawingml/2006/main" xmlns:pic="http://schemas.openxmlformats.org/drawingml/2006/picture">
            <wp:extent cx="1078992" cy="1119966"/>
            <wp:docPr id="1" name="Picture 1" descr="Current Mefford Contracting red-and-gray logo" title="Mefford Contracting red-and-gray logo"/>
            <wp:cNvGraphicFramePr>
              <a:graphicFrameLocks noChangeAspect="1"/>
            </wp:cNvGraphicFramePr>
            <a:graphic>
              <a:graphicData uri="http://schemas.openxmlformats.org/drawingml/2006/picture">
                <pic:pic>
                  <pic:nvPicPr>
                    <pic:cNvPr id="0" name="Mefford_logo_vertical.png"/>
                    <pic:cNvPicPr/>
                  </pic:nvPicPr>
                  <pic:blipFill>
                    <a:blip r:embed="rId12"/>
                    <a:stretch>
                      <a:fillRect/>
                    </a:stretch>
                  </pic:blipFill>
                  <pic:spPr>
                    <a:xfrm>
                      <a:off x="0" y="0"/>
                      <a:ext cx="1078992" cy="1119966"/>
                    </a:xfrm>
                    <a:prstGeom prst="rect"/>
                  </pic:spPr>
                </pic:pic>
              </a:graphicData>
            </a:graphic>
          </wp:inline>
        </w:drawing>
      </w:r>
    </w:p>
    <w:p>
      <w:pPr>
        <w:jc w:val="center"/>
      </w:pPr>
      <w:r>
        <w:rPr>
          <w:rFonts w:ascii="Arial" w:hAnsi="Arial"/>
          <w:b/>
          <w:i w:val="0"/>
          <w:color w:val="1F2937"/>
          <w:sz w:val="50"/>
        </w:rPr>
        <w:t>TIME AND MATERIALS CONSTRUCTION AGREEMENT</w:t>
      </w:r>
    </w:p>
    <w:p>
      <w:pPr>
        <w:pStyle w:val="Subtitle"/>
        <w:jc w:val="center"/>
      </w:pPr>
      <w:r>
        <w:rPr>
          <w:rFonts w:ascii="Arial" w:hAnsi="Arial"/>
          <w:b w:val="0"/>
          <w:i w:val="0"/>
          <w:color w:val="58585A"/>
          <w:sz w:val="25"/>
        </w:rPr>
        <w:t>Authorization to Proceed Without a Fixed Contract Sum</w:t>
      </w:r>
    </w:p>
    <w:p>
      <w:pPr>
        <w:keepNext w:val="0"/>
        <w:widowControl/>
        <w:spacing w:before="0" w:after="400" w:lineRule="auto" w:line="240"/>
        <w:jc w:val="center"/>
      </w:pPr>
      <w:r>
        <w:rPr>
          <w:rFonts w:ascii="Arial" w:hAnsi="Arial"/>
          <w:b/>
          <w:i w:val="0"/>
          <w:color w:val="922E26"/>
          <w:sz w:val="18"/>
        </w:rPr>
        <w:t>MC-OWN-TM-001  |  REV. 1.0</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Work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T&amp;M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RATE /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Fee / Profit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deposit or advance payment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frequency and payment due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Work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Fixed total Contract Sum or maximum price</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None unless established by a later written Modification signed by Owner and Contractor</w:t>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AUTHORIZATION TO PROCEED AND SCOPE OF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TIME-AND-MATERIALS COMPENSATION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COST RECORDS, TICKETS, AND INVOICING</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SCHEDULE, AND DELAY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DESIGN INFORMATION AND PROFESSIONAL SERVICES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CONTRACTOR'S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AND ADDITIONAL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PAYMENTS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DISPUTES, AND 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authorizes Contractor to proceed with the Work before a total Project budget or final price is established. Owner shall pay for labor at the agreed billing rates, materials, equipment, subcontractors, consultants, and other reimbursable costs, plus the agreed Contractor Fee / Profit Percentage and any specifically stated markups. No estimate, forecast, target, purchase authorization, or progress report creates a maximum price unless both parties sign a written Modification that expressly states a not-to-exceed amount.</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Time-and-Materials Engagement.  </w:t>
      </w:r>
      <w:r>
        <w:rPr>
          <w:rFonts w:ascii="Arial" w:hAnsi="Arial"/>
          <w:b w:val="0"/>
          <w:i w:val="0"/>
          <w:color w:val="111111"/>
          <w:sz w:val="19"/>
        </w:rPr>
        <w:t>Owner engages Contractor to furnish the supervision, labor, materials, equipment, temporary facilities, procurement, coordination, construction, testing support, commissioning support, and closeout included in the Work. Compensation is determined under Article 3 rather than by a fixed total price.</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specifically listed Work authorizations, drawings, specifications, reports, attachments, approved Modifications, written directives issued under Article 9,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construction and related services authorized under this Agreement. Project means the total undertaking of which the Work may be all or a part. T&amp;M Cost means the labor charges, materials, equipment, subcontractors, consultants, permits, freight, taxes, and other reimbursable items calculated under Article 3. Contractor Fee / Profit means the agreed percentage added under Article 3. Modification means a written amendment, Change Order, or written directive authorized under Article 9. Day means calendar day unless expressly stated otherwise.</w:t>
      </w:r>
    </w:p>
    <w:p>
      <w:pPr>
        <w:keepNext w:val="0"/>
        <w:keepLines/>
        <w:widowControl/>
        <w:spacing w:before="0" w:after="110" w:lineRule="auto" w:line="252"/>
      </w:pPr>
      <w:r>
        <w:rPr>
          <w:rFonts w:ascii="Arial" w:hAnsi="Arial"/>
          <w:b/>
          <w:i w:val="0"/>
          <w:color w:val="1F2937"/>
          <w:sz w:val="19"/>
        </w:rPr>
        <w:t xml:space="preserve">1.4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architect / engineer or consultant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reviewers or separate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  Binding Dispute Resolution.  </w:t>
      </w:r>
      <w:r>
        <w:rPr>
          <w:rFonts w:ascii="Arial" w:hAnsi="Arial"/>
          <w:b w:val="0"/>
          <w:i w:val="0"/>
          <w:color w:val="111111"/>
          <w:sz w:val="19"/>
        </w:rPr>
        <w:t>Claims not resolved by project-level discussion,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No Third-Party Beneficiary.  </w:t>
      </w:r>
      <w:r>
        <w:rPr>
          <w:rFonts w:ascii="Arial" w:hAnsi="Arial"/>
          <w:b w:val="0"/>
          <w:i w:val="0"/>
          <w:color w:val="111111"/>
          <w:sz w:val="19"/>
        </w:rPr>
        <w:t>The Contract creates rights only between Owner and Contractor. Architects, engineers, consultants,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AUTHORIZATION TO PROCEED AND SCOPE OF WORK</w:t>
      </w:r>
    </w:p>
    <w:p>
      <w:pPr>
        <w:keepNext w:val="0"/>
        <w:keepLines/>
        <w:widowControl/>
        <w:spacing w:before="0" w:after="110" w:lineRule="auto" w:line="252"/>
      </w:pPr>
      <w:r>
        <w:rPr>
          <w:rFonts w:ascii="Arial" w:hAnsi="Arial"/>
          <w:b/>
          <w:i w:val="0"/>
          <w:color w:val="1F2937"/>
          <w:sz w:val="19"/>
        </w:rPr>
        <w:t xml:space="preserve">2.1  Immediate Authorization.  </w:t>
      </w:r>
      <w:r>
        <w:rPr>
          <w:rFonts w:ascii="Arial" w:hAnsi="Arial"/>
          <w:b w:val="0"/>
          <w:i w:val="0"/>
          <w:color w:val="111111"/>
          <w:sz w:val="19"/>
        </w:rPr>
        <w:t>Owner authorizes Contractor to mobilize, procure, coordinate, and perform the Work described below beginning on the stated commencement date. Contractor may perform reasonably necessary planning, supervision, purchasing, scheduling, site setup, protection, and closeout associated with the authorized Work and bill that effort under Article 3.</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AUTHORIZED WORK</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SCOPE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authorized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priorities or sequence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Known exclusions and work by others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materials, equipment, information, or access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permits, testing, training, and closeout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No Fixed Total Price.  </w:t>
      </w:r>
      <w:r>
        <w:rPr>
          <w:rFonts w:ascii="Arial" w:hAnsi="Arial"/>
          <w:b w:val="0"/>
          <w:i w:val="0"/>
          <w:color w:val="111111"/>
          <w:sz w:val="19"/>
        </w:rPr>
        <w:t>This Agreement does not establish a fixed Contract Sum, guaranteed total, or maximum price. Owner is responsible for all properly incurred T&amp;M Cost and Contractor Fee / Profit through the effective date of any written stop direction, suspension, termination, or signed limit, together with authorized demobilization, cancellation, restocking, protection, and closeout cost.</w:t>
      </w:r>
    </w:p>
    <w:p>
      <w:pPr>
        <w:keepNext w:val="0"/>
        <w:keepLines/>
        <w:widowControl/>
        <w:spacing w:before="0" w:after="110" w:lineRule="auto" w:line="252"/>
      </w:pPr>
      <w:r>
        <w:rPr>
          <w:rFonts w:ascii="Arial" w:hAnsi="Arial"/>
          <w:b/>
          <w:i w:val="0"/>
          <w:color w:val="1F2937"/>
          <w:sz w:val="19"/>
        </w:rPr>
        <w:t xml:space="preserve">2.3  Estimates and Forecasts.  </w:t>
      </w:r>
      <w:r>
        <w:rPr>
          <w:rFonts w:ascii="Arial" w:hAnsi="Arial"/>
          <w:b w:val="0"/>
          <w:i w:val="0"/>
          <w:color w:val="111111"/>
          <w:sz w:val="19"/>
        </w:rPr>
        <w:t>Contractor may provide preliminary estimates, cost-to-complete forecasts, schedules, or funding requests for planning. They are based on information then available and are not promises of final cost or completion date. A variance from an estimate does not reduce amounts otherwise due, provided Contractor continues to report known material changes as required by this Agreement.</w:t>
      </w:r>
    </w:p>
    <w:p>
      <w:pPr>
        <w:keepNext w:val="0"/>
        <w:keepLines/>
        <w:widowControl/>
        <w:spacing w:before="0" w:after="110" w:lineRule="auto" w:line="252"/>
      </w:pPr>
      <w:r>
        <w:rPr>
          <w:rFonts w:ascii="Arial" w:hAnsi="Arial"/>
          <w:b/>
          <w:i w:val="0"/>
          <w:color w:val="1F2937"/>
          <w:sz w:val="19"/>
        </w:rPr>
        <w:t xml:space="preserve">2.4  Later Limits.  </w:t>
      </w:r>
      <w:r>
        <w:rPr>
          <w:rFonts w:ascii="Arial" w:hAnsi="Arial"/>
          <w:b w:val="0"/>
          <w:i w:val="0"/>
          <w:color w:val="111111"/>
          <w:sz w:val="19"/>
        </w:rPr>
        <w:t>A not-to-exceed amount or other cost limit is effective only when a writing signed by Owner and Contractor identifies the exact Work covered, exclusions, rate and markup assumptions, contingency treatment, effective date, and consequences of reaching the limit. Contractor shall notify Owner when it reasonably expects to reach an effective limit and may stop affected Work unless the parties authorize additional compensation, except for emergency protection.</w:t>
      </w:r>
    </w:p>
    <w:p>
      <w:pPr>
        <w:keepNext w:val="0"/>
        <w:keepLines/>
        <w:widowControl/>
        <w:spacing w:before="0" w:after="110" w:lineRule="auto" w:line="252"/>
      </w:pPr>
      <w:r>
        <w:rPr>
          <w:rFonts w:ascii="Arial" w:hAnsi="Arial"/>
          <w:b/>
          <w:i w:val="0"/>
          <w:color w:val="1F2937"/>
          <w:sz w:val="19"/>
        </w:rPr>
        <w:t xml:space="preserve">2.5  Work Authorizations.  </w:t>
      </w:r>
      <w:r>
        <w:rPr>
          <w:rFonts w:ascii="Arial" w:hAnsi="Arial"/>
          <w:b w:val="0"/>
          <w:i w:val="0"/>
          <w:color w:val="111111"/>
          <w:sz w:val="19"/>
        </w:rPr>
        <w:t>The parties may issue additional Work authorizations under this Agreement. Each authorization may describe scope, priority, location, responsible participants, schedule, special rates, and reporting requirements. An authorization need not state a total price unless the parties intend to create a separate written limit.</w:t>
      </w:r>
    </w:p>
    <w:tbl>
      <w:tblPr>
        <w:tblW w:type="dxa" w:w="9360"/>
        <w:jc w:val="left"/>
        <w:tblLayout w:type="fixed"/>
        <w:tblLook w:firstColumn="1" w:firstRow="1" w:lastColumn="0" w:lastRow="0" w:noHBand="0" w:noVBand="1" w:val="04A0"/>
        <w:tblInd w:w="120" w:type="dxa"/>
      </w:tblPr>
      <w:tblGrid>
        <w:gridCol w:w="1656"/>
        <w:gridCol w:w="4680"/>
        <w:gridCol w:w="1440"/>
        <w:gridCol w:w="1584"/>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Work authorization</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 / location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Requested start</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 authorization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pStyle w:val="Heading1"/>
        <w:keepNext/>
      </w:pPr>
      <w:r>
        <w:rPr>
          <w:rFonts w:ascii="Arial" w:hAnsi="Arial"/>
          <w:b/>
          <w:i w:val="0"/>
          <w:color w:val="922E26"/>
          <w:sz w:val="27"/>
        </w:rPr>
        <w:t>ARTICLE 3  |  TIME-AND-MATERIALS COMPENSATION</w:t>
      </w:r>
    </w:p>
    <w:p>
      <w:pPr>
        <w:keepNext w:val="0"/>
        <w:keepLines/>
        <w:widowControl/>
        <w:spacing w:before="0" w:after="110" w:lineRule="auto" w:line="252"/>
      </w:pPr>
      <w:r>
        <w:rPr>
          <w:rFonts w:ascii="Arial" w:hAnsi="Arial"/>
          <w:b/>
          <w:i w:val="0"/>
          <w:color w:val="1F2937"/>
          <w:sz w:val="19"/>
        </w:rPr>
        <w:t xml:space="preserve">3.1  Compensation Formula.  </w:t>
      </w:r>
      <w:r>
        <w:rPr>
          <w:rFonts w:ascii="Arial" w:hAnsi="Arial"/>
          <w:b w:val="0"/>
          <w:i w:val="0"/>
          <w:color w:val="111111"/>
          <w:sz w:val="19"/>
        </w:rPr>
        <w:t>Owner shall pay the sum of: labor at the agreed hourly billing rates; actual material, equipment, subcontractor, consultant, permit, freight, tax, and other reimbursable cost; the item-specific markups stated below; and the Contractor Fee / Profit Percentage applied once to the stated fee basis. No fee is applied to another fee or markup unless expressly stated.</w:t>
      </w:r>
    </w:p>
    <w:p>
      <w:pPr>
        <w:keepNext w:val="0"/>
        <w:keepLines/>
        <w:widowControl/>
        <w:spacing w:before="0" w:after="110" w:lineRule="auto" w:line="252"/>
      </w:pPr>
      <w:r>
        <w:rPr>
          <w:rFonts w:ascii="Arial" w:hAnsi="Arial"/>
          <w:b/>
          <w:i w:val="0"/>
          <w:color w:val="1F2937"/>
          <w:sz w:val="19"/>
        </w:rPr>
        <w:t xml:space="preserve">3.2  Hourly Labor Billing Rates.  </w:t>
      </w:r>
      <w:r>
        <w:rPr>
          <w:rFonts w:ascii="Arial" w:hAnsi="Arial"/>
          <w:b w:val="0"/>
          <w:i w:val="0"/>
          <w:color w:val="111111"/>
          <w:sz w:val="19"/>
        </w:rPr>
        <w:t>The following are billing rates for time reasonably devoted to the Work, including authorized project management, supervision, estimating, procurement, scheduling, meetings, coordination, field labor, administration, mobilization, travel, setup, protection, cleanup, and closeout. Premium rates apply as stated below.</w:t>
      </w:r>
    </w:p>
    <w:tbl>
      <w:tblPr>
        <w:tblW w:type="dxa" w:w="9360"/>
        <w:jc w:val="left"/>
        <w:tblLayout w:type="fixed"/>
        <w:tblLook w:firstColumn="1" w:firstRow="1" w:lastColumn="0" w:lastRow="0" w:noHBand="0" w:noVBand="1" w:val="04A0"/>
        <w:tblInd w:w="120" w:type="dxa"/>
      </w:tblPr>
      <w:tblGrid>
        <w:gridCol w:w="3024"/>
        <w:gridCol w:w="1656"/>
        <w:gridCol w:w="1584"/>
        <w:gridCol w:w="1584"/>
        <w:gridCol w:w="1512"/>
      </w:tblGrid>
      <w:tr>
        <w:trPr>
          <w:trHeight w:hRule="atLeast"/>
          <w:tblHeader w:val="true"/>
        </w:trPr>
        <w:tc>
          <w:tcPr>
            <w:tcW w:type="dxa" w:w="302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Labor classification</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Straight time / hr</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Overtime / hr</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Double time / hr</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Notes</w:t>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Assistant project manager / project engineer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Assistant superintendent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Estimator / preconstruction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Safety / quality personnel</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Foreman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Carpenter / skilled trade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Laborer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Equipment operator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Administrative / accounting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LABOR RATE RULES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Rate effective date and adjustment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Minimum call-out or minimum daily hours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Travel, mobilization, per diem, and mileage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Shift differential, weekend, holiday, or emergency premium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Labor rate components included in stated billing rates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3.3  Overtime and Premium Time.  </w:t>
      </w:r>
      <w:r>
        <w:rPr>
          <w:rFonts w:ascii="Arial" w:hAnsi="Arial"/>
          <w:b w:val="0"/>
          <w:i w:val="0"/>
          <w:color w:val="111111"/>
          <w:sz w:val="19"/>
        </w:rPr>
        <w:t>Contractor shall obtain advance approval for avoidable premium time when practicable. Advance approval is not required for emergency protection, Owner-requested acceleration, schedule recovery from Owner-caused delay, or Work that must continue to avoid damage or material disruption. The stated premium rates apply to qualifying hours.</w:t>
      </w:r>
    </w:p>
    <w:p>
      <w:pPr>
        <w:keepNext w:val="0"/>
        <w:keepLines/>
        <w:widowControl/>
        <w:spacing w:before="0" w:after="110" w:lineRule="auto" w:line="252"/>
      </w:pPr>
      <w:r>
        <w:rPr>
          <w:rFonts w:ascii="Arial" w:hAnsi="Arial"/>
          <w:b/>
          <w:i w:val="0"/>
          <w:color w:val="1F2937"/>
          <w:sz w:val="19"/>
        </w:rPr>
        <w:t xml:space="preserve">3.4  Materials and Consumables.  </w:t>
      </w:r>
      <w:r>
        <w:rPr>
          <w:rFonts w:ascii="Arial" w:hAnsi="Arial"/>
          <w:b w:val="0"/>
          <w:i w:val="0"/>
          <w:color w:val="111111"/>
          <w:sz w:val="19"/>
        </w:rPr>
        <w:t>Materials and consumables are billed at Contractor's actual net purchase cost after ordinary trade discounts, plus freight, delivery, sales or use tax, storage, handling, and the applicable markup below. Credits actually received for returned material are passed through after restocking, return freight, handling, and related cost.</w:t>
      </w:r>
    </w:p>
    <w:p>
      <w:pPr>
        <w:keepNext w:val="0"/>
        <w:keepLines/>
        <w:widowControl/>
        <w:spacing w:before="0" w:after="110" w:lineRule="auto" w:line="252"/>
      </w:pPr>
      <w:r>
        <w:rPr>
          <w:rFonts w:ascii="Arial" w:hAnsi="Arial"/>
          <w:b/>
          <w:i w:val="0"/>
          <w:color w:val="1F2937"/>
          <w:sz w:val="19"/>
        </w:rPr>
        <w:t xml:space="preserve">3.5  Equipment.  </w:t>
      </w:r>
      <w:r>
        <w:rPr>
          <w:rFonts w:ascii="Arial" w:hAnsi="Arial"/>
          <w:b w:val="0"/>
          <w:i w:val="0"/>
          <w:color w:val="111111"/>
          <w:sz w:val="19"/>
        </w:rPr>
        <w:t>Owned equipment is billed at the agreed hourly, daily, weekly, or monthly rates for time assigned to the Work, including reasonable standby when the equipment cannot be economically released. Rented equipment is billed at actual rental and related cost plus the stated markup. Operating labor is billed separately unless the equipment rate expressly includes it.</w:t>
      </w:r>
    </w:p>
    <w:tbl>
      <w:tblPr>
        <w:tblW w:type="dxa" w:w="9360"/>
        <w:jc w:val="left"/>
        <w:tblLayout w:type="fixed"/>
        <w:tblLook w:firstColumn="1" w:firstRow="1" w:lastColumn="0" w:lastRow="0" w:noHBand="0" w:noVBand="1" w:val="04A0"/>
        <w:tblInd w:w="120" w:type="dxa"/>
      </w:tblPr>
      <w:tblGrid>
        <w:gridCol w:w="2232"/>
        <w:gridCol w:w="1152"/>
        <w:gridCol w:w="1080"/>
        <w:gridCol w:w="1080"/>
        <w:gridCol w:w="1080"/>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Owned equipment</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 size</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Hourly</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Daily</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Weekly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cost / standby rule</w:t>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3.6  Subcontractors, Consultants, and Other Direct Cost.  </w:t>
      </w:r>
      <w:r>
        <w:rPr>
          <w:rFonts w:ascii="Arial" w:hAnsi="Arial"/>
          <w:b w:val="0"/>
          <w:i w:val="0"/>
          <w:color w:val="111111"/>
          <w:sz w:val="19"/>
        </w:rPr>
        <w:t>Subcontractors, lower-tier suppliers, consultants, professional services, permits, testing, bonds, insurance specifically attributable to the Work, temporary utilities, freight, delivery, disposal, travel, lodging, reproduction, technology, and other authorized direct cost are reimbursable at actual cost plus the applicable markup and Contractor Fee / Profit treatment stated below.</w:t>
      </w:r>
    </w:p>
    <w:tbl>
      <w:tblPr>
        <w:tblW w:type="dxa" w:w="9360"/>
        <w:jc w:val="left"/>
        <w:tblLayout w:type="fixed"/>
        <w:tblLook w:firstColumn="1" w:firstRow="1" w:lastColumn="0" w:lastRow="0" w:noHBand="0" w:noVBand="1" w:val="04A0"/>
        <w:tblInd w:w="120" w:type="dxa"/>
      </w:tblPr>
      <w:tblGrid>
        <w:gridCol w:w="2880"/>
        <w:gridCol w:w="2088"/>
        <w:gridCol w:w="1800"/>
        <w:gridCol w:w="2592"/>
      </w:tblGrid>
      <w:tr>
        <w:trPr>
          <w:trHeight w:hRule="atLeast"/>
          <w:tblHeader w:val="true"/>
        </w:trPr>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Cost category</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Cost basis</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Item-specific markup</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Contractor Fee / Profit treatment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Labor billing rates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Rates in Article 3.2</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Materials and consumables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net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Owned equipment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Listed rates</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Rented equipment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Subcontractors and suppliers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Consultants / professional services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testing, fees, freight, and other direct cost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 cost specifically required for Work</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FEE, PROFIT, AND MARKUP RULES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Fee / Profit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Fee / Profit cost categories and calculation basis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General overhead or project general conditions not included in rates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Small tools, vehicles, technology, and consumables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Sales tax or other tax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3.7  Rate Changes.  </w:t>
      </w:r>
      <w:r>
        <w:rPr>
          <w:rFonts w:ascii="Arial" w:hAnsi="Arial"/>
          <w:b w:val="0"/>
          <w:i w:val="0"/>
          <w:color w:val="111111"/>
          <w:sz w:val="19"/>
        </w:rPr>
        <w:t>Rates and percentages remain in effect through the stated adjustment date. Contractor may thereafter adjust rates for documented wage, benefit, insurance, tax, fuel, market, or collective-bargaining changes upon reasonable written notice. A special rate agreed for a Work authorization controls only for that authorization.</w:t>
      </w:r>
    </w:p>
    <w:p>
      <w:pPr>
        <w:pStyle w:val="Heading1"/>
        <w:keepNext/>
      </w:pPr>
      <w:r>
        <w:rPr>
          <w:rFonts w:ascii="Arial" w:hAnsi="Arial"/>
          <w:b/>
          <w:i w:val="0"/>
          <w:color w:val="922E26"/>
          <w:sz w:val="27"/>
        </w:rPr>
        <w:t>ARTICLE 4  |  COST RECORDS, TICKETS, AND INVOICING</w:t>
      </w:r>
    </w:p>
    <w:p>
      <w:pPr>
        <w:keepNext w:val="0"/>
        <w:keepLines/>
        <w:widowControl/>
        <w:spacing w:before="0" w:after="110" w:lineRule="auto" w:line="252"/>
      </w:pPr>
      <w:r>
        <w:rPr>
          <w:rFonts w:ascii="Arial" w:hAnsi="Arial"/>
          <w:b/>
          <w:i w:val="0"/>
          <w:color w:val="1F2937"/>
          <w:sz w:val="19"/>
        </w:rPr>
        <w:t xml:space="preserve">4.1  Daily Records.  </w:t>
      </w:r>
      <w:r>
        <w:rPr>
          <w:rFonts w:ascii="Arial" w:hAnsi="Arial"/>
          <w:b w:val="0"/>
          <w:i w:val="0"/>
          <w:color w:val="111111"/>
          <w:sz w:val="19"/>
        </w:rPr>
        <w:t>Contractor shall maintain reasonably detailed records of labor classifications and hours, equipment use, material deliveries, subcontractor activity, and significant Work performed. Records may be electronic and may be organized by day, Work authorization, area, or cost code.</w:t>
      </w:r>
    </w:p>
    <w:p>
      <w:pPr>
        <w:keepNext w:val="0"/>
        <w:keepLines/>
        <w:widowControl/>
        <w:spacing w:before="0" w:after="110" w:lineRule="auto" w:line="252"/>
      </w:pPr>
      <w:r>
        <w:rPr>
          <w:rFonts w:ascii="Arial" w:hAnsi="Arial"/>
          <w:b/>
          <w:i w:val="0"/>
          <w:color w:val="1F2937"/>
          <w:sz w:val="19"/>
        </w:rPr>
        <w:t xml:space="preserve">4.2  T&amp;M Tickets.  </w:t>
      </w:r>
      <w:r>
        <w:rPr>
          <w:rFonts w:ascii="Arial" w:hAnsi="Arial"/>
          <w:b w:val="0"/>
          <w:i w:val="0"/>
          <w:color w:val="111111"/>
          <w:sz w:val="19"/>
        </w:rPr>
        <w:t>Contractor may submit daily or periodic T&amp;M tickets to Owner's representative for acknowledgment. A signature confirms receipt and the representative's observations, not final audit, waiver, or agreement that the ticket is the only compensable Work. Failure or refusal to sign does not bar payment when Contractor provides other reasonable support.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T&amp;M RECORDS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REQUIREMENT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ticket frequency and format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authorized to acknowledge tickets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Cost codes, locations, or Work authorization breakdown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supporting documentation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4.3  Invoices.  </w:t>
      </w:r>
      <w:r>
        <w:rPr>
          <w:rFonts w:ascii="Arial" w:hAnsi="Arial"/>
          <w:b w:val="0"/>
          <w:i w:val="0"/>
          <w:color w:val="111111"/>
          <w:sz w:val="19"/>
        </w:rPr>
        <w:t>Contractor shall invoice at the agreed frequency. Each invoice shall show the billing period, labor by classification and hours, equipment, materials, subcontractors, other reimbursable cost, applicable markups, Contractor Fee / Profit, previous payments, credits, retainage if any, and amount due.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INVOICE AND 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frequency and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delivery method / recipient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review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receipt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4.4  Cost Support and Audit.  </w:t>
      </w:r>
      <w:r>
        <w:rPr>
          <w:rFonts w:ascii="Arial" w:hAnsi="Arial"/>
          <w:b w:val="0"/>
          <w:i w:val="0"/>
          <w:color w:val="111111"/>
          <w:sz w:val="19"/>
        </w:rPr>
        <w:t>Contractor shall provide time records, supplier invoices, equipment records, subcontractor invoices, and other reasonable support for reimbursable actual cost. Owner may audit records directly relevant to billed T&amp;M Cost during the Work and for the period stated below, on reasonable notice and without unreasonably disrupting operations. The audit does not extend to confidential enterprise records unrelated to the Work or to the composition of agreed billing rates.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COST RECORDS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Audit request period after invoice or Final Payment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Record retention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Electronic platform or cost-report format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4.5  Forecasting and Notice.  </w:t>
      </w:r>
      <w:r>
        <w:rPr>
          <w:rFonts w:ascii="Arial" w:hAnsi="Arial"/>
          <w:b w:val="0"/>
          <w:i w:val="0"/>
          <w:color w:val="111111"/>
          <w:sz w:val="19"/>
        </w:rPr>
        <w:t>Contractor shall periodically report cost incurred and, when reasonably possible, its current forecast of near-term or remaining cost. Contractor shall promptly report a known material scope, schedule, procurement, condition, or price development. Forecasting does not create a cost cap or shift the risk of authorized T&amp;M Cost to Contractor.</w:t>
      </w:r>
    </w:p>
    <w:p>
      <w:pPr>
        <w:pStyle w:val="Heading1"/>
        <w:keepNext/>
      </w:pPr>
      <w:r>
        <w:rPr>
          <w:rFonts w:ascii="Arial" w:hAnsi="Arial"/>
          <w:b/>
          <w:i w:val="0"/>
          <w:color w:val="922E26"/>
          <w:sz w:val="27"/>
        </w:rPr>
        <w:t>ARTICLE 5  |  CONTRACT TIME, SCHEDULE, AND DELAY</w:t>
      </w:r>
    </w:p>
    <w:p>
      <w:pPr>
        <w:keepNext w:val="0"/>
        <w:keepLines/>
        <w:widowControl/>
        <w:spacing w:before="0" w:after="110" w:lineRule="auto" w:line="252"/>
      </w:pPr>
      <w:r>
        <w:rPr>
          <w:rFonts w:ascii="Arial" w:hAnsi="Arial"/>
          <w:b/>
          <w:i w:val="0"/>
          <w:color w:val="1F2937"/>
          <w:sz w:val="19"/>
        </w:rPr>
        <w:t xml:space="preserve">5.1  Schedule.  </w:t>
      </w:r>
      <w:r>
        <w:rPr>
          <w:rFonts w:ascii="Arial" w:hAnsi="Arial"/>
          <w:b w:val="0"/>
          <w:i w:val="0"/>
          <w:color w:val="111111"/>
          <w:sz w:val="19"/>
        </w:rPr>
        <w:t>Contractor shall prepare and update a practical schedule showing authorized Work, decisions, procurement, construction, occupancy, Substantial Completion, and Final Completion to the extent the evolving scope permits. Dates are planning targets unless expressly identified as contractual milestones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SCHEDULE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Work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Target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Target 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Contractual milestone, if any</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5.2  Excusable and Compensable Delay.  </w:t>
      </w:r>
      <w:r>
        <w:rPr>
          <w:rFonts w:ascii="Arial" w:hAnsi="Arial"/>
          <w:b w:val="0"/>
          <w:i w:val="0"/>
          <w:color w:val="111111"/>
          <w:sz w:val="19"/>
        </w:rPr>
        <w:t>Contractor is entitled to a reasonable extension for delay beyond its reasonable control, including Owner or design-professional acts or omissions, changed or added Work, late decisions or information, differing conditions, transportation interruption, abnormal weather, epidemic, governmental action, utility delay, casualty, and force majeure. Because the Work is T&amp;M, Contractor is also entitled to compensation at the agreed rates for standby, protection, escalation, remobilization, extended supervision, and other reasonable delay cost not caused by Contractor's breach.</w:t>
      </w:r>
    </w:p>
    <w:p>
      <w:pPr>
        <w:keepNext w:val="0"/>
        <w:keepLines/>
        <w:widowControl/>
        <w:spacing w:before="0" w:after="110" w:lineRule="auto" w:line="252"/>
      </w:pPr>
      <w:r>
        <w:rPr>
          <w:rFonts w:ascii="Arial" w:hAnsi="Arial"/>
          <w:b/>
          <w:i w:val="0"/>
          <w:color w:val="1F2937"/>
          <w:sz w:val="19"/>
        </w:rPr>
        <w:t xml:space="preserve">5.3  Delay Notice and Mitigation.  </w:t>
      </w:r>
      <w:r>
        <w:rPr>
          <w:rFonts w:ascii="Arial" w:hAnsi="Arial"/>
          <w:b w:val="0"/>
          <w:i w:val="0"/>
          <w:color w:val="111111"/>
          <w:sz w:val="19"/>
        </w:rPr>
        <w:t>Contractor shall provide reasonably prompt notice of a known material delay, update schedule effects as they develop, and use reasonable efforts to mitigate. Late notice reduces recovery only to the extent Owner is materially prejudiced, unless mandatory law requires otherwise.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acceleration or premium-time approval rule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only if expressly agreed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6  |  DESIGN INFORMATION AND PROFESSIONAL SERVICES</w:t>
      </w:r>
    </w:p>
    <w:p>
      <w:pPr>
        <w:keepNext w:val="0"/>
        <w:keepLines/>
        <w:widowControl/>
        <w:spacing w:before="0" w:after="110" w:lineRule="auto" w:line="252"/>
      </w:pPr>
      <w:r>
        <w:rPr>
          <w:rFonts w:ascii="Arial" w:hAnsi="Arial"/>
          <w:b/>
          <w:i w:val="0"/>
          <w:color w:val="1F2937"/>
          <w:sz w:val="19"/>
        </w:rPr>
        <w:t xml:space="preserve">6.1  Design Responsibility.  </w:t>
      </w:r>
      <w:r>
        <w:rPr>
          <w:rFonts w:ascii="Arial" w:hAnsi="Arial"/>
          <w:b w:val="0"/>
          <w:i w:val="0"/>
          <w:color w:val="111111"/>
          <w:sz w:val="19"/>
        </w:rPr>
        <w:t>Contractor is not the Project's architect or engineer and does not assume responsibility for the adequacy, completeness, code compliance, or coordination of Owner-provided design. Contractor shall report a recognized error, omission, conflict, ambiguity, or code concern and shall not knowingly proceed with affected Work until clarification is received, except in an emergency.</w:t>
      </w:r>
    </w:p>
    <w:p>
      <w:pPr>
        <w:keepNext w:val="0"/>
        <w:keepLines/>
        <w:widowControl/>
        <w:spacing w:before="0" w:after="110" w:lineRule="auto" w:line="252"/>
      </w:pPr>
      <w:r>
        <w:rPr>
          <w:rFonts w:ascii="Arial" w:hAnsi="Arial"/>
          <w:b/>
          <w:i w:val="0"/>
          <w:color w:val="1F2937"/>
          <w:sz w:val="19"/>
        </w:rPr>
        <w:t xml:space="preserve">6.2  Owner-Provided Information.  </w:t>
      </w:r>
      <w:r>
        <w:rPr>
          <w:rFonts w:ascii="Arial" w:hAnsi="Arial"/>
          <w:b w:val="0"/>
          <w:i w:val="0"/>
          <w:color w:val="111111"/>
          <w:sz w:val="19"/>
        </w:rPr>
        <w:t>Owner shall timely furnish drawings, specifications, surveys, reports, existing-condition information, selections, and decisions needed for the Work. Contractor may rely on their accuracy and completeness except for deficiencies reasonably recognizable by a qualified contractor. Cost and delay from omitted, revised, late, or inaccurate information are compensable T&amp;M Cost.</w:t>
      </w:r>
    </w:p>
    <w:p>
      <w:pPr>
        <w:keepNext w:val="0"/>
        <w:keepLines/>
        <w:widowControl/>
        <w:spacing w:before="0" w:after="110" w:lineRule="auto" w:line="252"/>
      </w:pPr>
      <w:r>
        <w:rPr>
          <w:rFonts w:ascii="Arial" w:hAnsi="Arial"/>
          <w:b/>
          <w:i w:val="0"/>
          <w:color w:val="1F2937"/>
          <w:sz w:val="19"/>
        </w:rPr>
        <w:t xml:space="preserve">6.3  Included Professional or Delegated Design.  </w:t>
      </w:r>
      <w:r>
        <w:rPr>
          <w:rFonts w:ascii="Arial" w:hAnsi="Arial"/>
          <w:b w:val="0"/>
          <w:i w:val="0"/>
          <w:color w:val="111111"/>
          <w:sz w:val="19"/>
        </w:rPr>
        <w:t>Professional services or delegated design are included only to the extent specifically identified below. Such services shall be performed by properly licensed professionals and are governed by the ordinary professional standard of care. Consultant cost and Contractor's related coordination are compensated under Article 3.</w:t>
      </w:r>
    </w:p>
    <w:tbl>
      <w:tblPr>
        <w:tblW w:type="dxa" w:w="9360"/>
        <w:jc w:val="left"/>
        <w:tblLayout w:type="fixed"/>
        <w:tblLook w:firstColumn="1" w:firstRow="1" w:lastColumn="0" w:lastRow="0" w:noHBand="0" w:noVBand="1" w:val="04A0"/>
        <w:tblInd w:w="120" w:type="dxa"/>
      </w:tblPr>
      <w:tblGrid>
        <w:gridCol w:w="2592"/>
        <w:gridCol w:w="3312"/>
        <w:gridCol w:w="1872"/>
        <w:gridCol w:w="1584"/>
      </w:tblGrid>
      <w:tr>
        <w:trPr>
          <w:trHeight w:hRule="atLeast"/>
          <w:tblHeader w:val="true"/>
        </w:trPr>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Professional / delegated-design service</w:t>
            </w:r>
          </w:p>
        </w:tc>
        <w:tc>
          <w:tcPr>
            <w:tcW w:type="dxa" w:w="33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performance criteria</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Rate / cost treatment</w:t>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6.4  Submittals and Requests for Information.  </w:t>
      </w:r>
      <w:r>
        <w:rPr>
          <w:rFonts w:ascii="Arial" w:hAnsi="Arial"/>
          <w:b w:val="0"/>
          <w:i w:val="0"/>
          <w:color w:val="111111"/>
          <w:sz w:val="19"/>
        </w:rPr>
        <w:t>Contractor shall review and coordinate shop drawings, product data, samples, and delegated-design submittals before required Owner or design-professional review. Responses that add or change Work are compensated under this Agreement. Review does not transfer responsibility for construction means, methods, safety, coordination, or expressly delegated design.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DESIGN AND SUBMITTAL ADMINISTRATION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design professional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submittals or approvals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 design-professional review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Digital data or model-use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7  |  CONTRACTOR'S RESPONSIBILITIES</w:t>
      </w:r>
    </w:p>
    <w:p>
      <w:pPr>
        <w:keepNext w:val="0"/>
        <w:keepLines/>
        <w:widowControl/>
        <w:spacing w:before="0" w:after="110" w:lineRule="auto" w:line="252"/>
      </w:pPr>
      <w:r>
        <w:rPr>
          <w:rFonts w:ascii="Arial" w:hAnsi="Arial"/>
          <w:b/>
          <w:i w:val="0"/>
          <w:color w:val="1F2937"/>
          <w:sz w:val="19"/>
        </w:rPr>
        <w:t xml:space="preserve">7.1  Licensing and Performance.  </w:t>
      </w:r>
      <w:r>
        <w:rPr>
          <w:rFonts w:ascii="Arial" w:hAnsi="Arial"/>
          <w:b w:val="0"/>
          <w:i w:val="0"/>
          <w:color w:val="111111"/>
          <w:sz w:val="19"/>
        </w:rPr>
        <w:t>Contractor shall maintain required licenses and shall perform the Work through qualified employees, subcontractors, suppliers, and any delegated-design professionals. Contractor is responsible to Owner for their acts and omissions within the Work.</w:t>
      </w:r>
    </w:p>
    <w:p>
      <w:pPr>
        <w:keepNext w:val="0"/>
        <w:keepLines/>
        <w:widowControl/>
        <w:spacing w:before="0" w:after="110" w:lineRule="auto" w:line="252"/>
      </w:pPr>
      <w:r>
        <w:rPr>
          <w:rFonts w:ascii="Arial" w:hAnsi="Arial"/>
          <w:b/>
          <w:i w:val="0"/>
          <w:color w:val="1F2937"/>
          <w:sz w:val="19"/>
        </w:rPr>
        <w:t xml:space="preserve">7.2  Supervision and Construction Means.  </w:t>
      </w:r>
      <w:r>
        <w:rPr>
          <w:rFonts w:ascii="Arial" w:hAnsi="Arial"/>
          <w:b w:val="0"/>
          <w:i w:val="0"/>
          <w:color w:val="111111"/>
          <w:sz w:val="19"/>
        </w:rPr>
        <w:t>Contractor shall supervise and direct the Work and is solely responsible for construction means, methods, techniques, sequences, procedures, coordination, and site safety, except for a method expressly required by Owner over Contractor's written objection.</w:t>
      </w:r>
    </w:p>
    <w:p>
      <w:pPr>
        <w:keepNext w:val="0"/>
        <w:keepLines/>
        <w:widowControl/>
        <w:spacing w:before="0" w:after="110" w:lineRule="auto" w:line="252"/>
      </w:pPr>
      <w:r>
        <w:rPr>
          <w:rFonts w:ascii="Arial" w:hAnsi="Arial"/>
          <w:b/>
          <w:i w:val="0"/>
          <w:color w:val="1F2937"/>
          <w:sz w:val="19"/>
        </w:rPr>
        <w:t xml:space="preserve">7.3  Schedules, Meetings, and Reports.  </w:t>
      </w:r>
      <w:r>
        <w:rPr>
          <w:rFonts w:ascii="Arial" w:hAnsi="Arial"/>
          <w:b w:val="0"/>
          <w:i w:val="0"/>
          <w:color w:val="111111"/>
          <w:sz w:val="19"/>
        </w:rPr>
        <w:t>Contractor shall conduct the meetings reasonably required by the Project and keep Owner informed of progress, quality, decisions, schedule, procurement, safety, cost incurred, near-term forecast, and material risks.</w:t>
      </w:r>
    </w:p>
    <w:p>
      <w:pPr>
        <w:keepNext w:val="0"/>
        <w:keepLines/>
        <w:widowControl/>
        <w:spacing w:before="0" w:after="110" w:lineRule="auto" w:line="252"/>
      </w:pPr>
      <w:r>
        <w:rPr>
          <w:rFonts w:ascii="Arial" w:hAnsi="Arial"/>
          <w:b/>
          <w:i w:val="0"/>
          <w:color w:val="1F2937"/>
          <w:sz w:val="19"/>
        </w:rPr>
        <w:t xml:space="preserve">7.4  Key Participants.  </w:t>
      </w:r>
      <w:r>
        <w:rPr>
          <w:rFonts w:ascii="Arial" w:hAnsi="Arial"/>
          <w:b w:val="0"/>
          <w:i w:val="0"/>
          <w:color w:val="111111"/>
          <w:sz w:val="19"/>
        </w:rPr>
        <w:t>Contractor shall assign the following key participants. Substitution requires reasonable prior notice and a replacement with comparable qualifications. A blank line does not restrict Contractor's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trade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Foreman</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Delegated-design professional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7.5  Labor, Materials, and Lower Tiers.  </w:t>
      </w:r>
      <w:r>
        <w:rPr>
          <w:rFonts w:ascii="Arial" w:hAnsi="Arial"/>
          <w:b w:val="0"/>
          <w:i w:val="0"/>
          <w:color w:val="111111"/>
          <w:sz w:val="19"/>
        </w:rPr>
        <w:t>Contractor shall furnish the labor, materials, equipment, temporary facilities, supervision, and services reasonably required for authorized Work and shall timely pay lower tiers from payments received for their Work. Materials and equipment shall be new unless otherwise permitted, of good quality, and free from material defects not inherent in the specified quality.</w:t>
      </w:r>
    </w:p>
    <w:p>
      <w:pPr>
        <w:keepNext w:val="0"/>
        <w:keepLines/>
        <w:widowControl/>
        <w:spacing w:before="0" w:after="110" w:lineRule="auto" w:line="252"/>
      </w:pPr>
      <w:r>
        <w:rPr>
          <w:rFonts w:ascii="Arial" w:hAnsi="Arial"/>
          <w:b/>
          <w:i w:val="0"/>
          <w:color w:val="1F2937"/>
          <w:sz w:val="19"/>
        </w:rPr>
        <w:t xml:space="preserve">7.6  Taxes, Permits, and Fees.  </w:t>
      </w:r>
      <w:r>
        <w:rPr>
          <w:rFonts w:ascii="Arial" w:hAnsi="Arial"/>
          <w:b w:val="0"/>
          <w:i w:val="0"/>
          <w:color w:val="111111"/>
          <w:sz w:val="19"/>
        </w:rPr>
        <w:t>Responsibility for taxes, permits, licenses, inspections, utility charges, and similar items is stated in Articles 2, 3, and 8. New or changed governmental requirements are compensable T&amp;M Cost unless caused by Contractor's noncompliance.</w:t>
      </w:r>
    </w:p>
    <w:p>
      <w:pPr>
        <w:keepNext w:val="0"/>
        <w:keepLines/>
        <w:widowControl/>
        <w:spacing w:before="0" w:after="110" w:lineRule="auto" w:line="252"/>
      </w:pPr>
      <w:r>
        <w:rPr>
          <w:rFonts w:ascii="Arial" w:hAnsi="Arial"/>
          <w:b/>
          <w:i w:val="0"/>
          <w:color w:val="1F2937"/>
          <w:sz w:val="19"/>
        </w:rPr>
        <w:t xml:space="preserve">7.7  Contingent Assignment.  </w:t>
      </w:r>
      <w:r>
        <w:rPr>
          <w:rFonts w:ascii="Arial" w:hAnsi="Arial"/>
          <w:b w:val="0"/>
          <w:i w:val="0"/>
          <w:color w:val="111111"/>
          <w:sz w:val="19"/>
        </w:rPr>
        <w:t>Contractor's subcontracts are conditionally assigned to Owner, effective only if Owner terminates Contractor for cause, accepts the assignment in writing, and assumes Contractor's obligations arising after acceptance.</w:t>
      </w:r>
    </w:p>
    <w:p>
      <w:pPr>
        <w:keepNext w:val="0"/>
        <w:keepLines/>
        <w:widowControl/>
        <w:spacing w:before="0" w:after="110" w:lineRule="auto" w:line="252"/>
      </w:pPr>
      <w:r>
        <w:rPr>
          <w:rFonts w:ascii="Arial" w:hAnsi="Arial"/>
          <w:b/>
          <w:i w:val="0"/>
          <w:color w:val="1F2937"/>
          <w:sz w:val="19"/>
        </w:rPr>
        <w:t xml:space="preserve">7.8  Independent Contractor.  </w:t>
      </w:r>
      <w:r>
        <w:rPr>
          <w:rFonts w:ascii="Arial" w:hAnsi="Arial"/>
          <w:b w:val="0"/>
          <w:i w:val="0"/>
          <w:color w:val="111111"/>
          <w:sz w:val="19"/>
        </w:rPr>
        <w:t>Contractor is an independent contractor. The parties' cooperation and Contractor's management of the Work do not create a partnership, joint venture, fiduciary duty, or employment relationship.</w:t>
      </w:r>
    </w:p>
    <w:p>
      <w:pPr>
        <w:pStyle w:val="Heading1"/>
        <w:keepNext/>
      </w:pPr>
      <w:r>
        <w:rPr>
          <w:rFonts w:ascii="Arial" w:hAnsi="Arial"/>
          <w:b/>
          <w:i w:val="0"/>
          <w:color w:val="922E26"/>
          <w:sz w:val="27"/>
        </w:rPr>
        <w:t>ARTICLE 8  |  CONSTRUCTION REQUIREMENTS</w:t>
      </w:r>
    </w:p>
    <w:p>
      <w:pPr>
        <w:keepNext w:val="0"/>
        <w:keepLines/>
        <w:widowControl/>
        <w:spacing w:before="0" w:after="110" w:lineRule="auto" w:line="252"/>
      </w:pPr>
      <w:r>
        <w:rPr>
          <w:rFonts w:ascii="Arial" w:hAnsi="Arial"/>
          <w:b/>
          <w:i w:val="0"/>
          <w:color w:val="1F2937"/>
          <w:sz w:val="19"/>
        </w:rPr>
        <w:t xml:space="preserve">8.1  Commencement and Site Control.  </w:t>
      </w:r>
      <w:r>
        <w:rPr>
          <w:rFonts w:ascii="Arial" w:hAnsi="Arial"/>
          <w:b w:val="0"/>
          <w:i w:val="0"/>
          <w:color w:val="111111"/>
          <w:sz w:val="19"/>
        </w:rPr>
        <w:t>Contractor shall begin after the commencement conditions are satisfied and shall control its construction operations within the site limits, access rules, working hours, and occupied-facility restrictions stated below or in an authorized Work document.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SITE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Site access, working hours, and security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Occupied-area, shutdown, or operational restrictions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Temporary utilities, facilities, and storage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safety or site-specific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8.2  Substitutions and Selections.  </w:t>
      </w:r>
      <w:r>
        <w:rPr>
          <w:rFonts w:ascii="Arial" w:hAnsi="Arial"/>
          <w:b w:val="0"/>
          <w:i w:val="0"/>
          <w:color w:val="111111"/>
          <w:sz w:val="19"/>
        </w:rPr>
        <w:t>Contractor shall identify material substitutions affecting appearance, performance, maintenance, warranty, or code compliance and obtain required Owner or design-professional approval. Time spent and cost incurred evaluating, pricing, procuring, and coordinating substitutions or Owner selections are compensable under Article 3.</w:t>
      </w:r>
    </w:p>
    <w:p>
      <w:pPr>
        <w:keepNext w:val="0"/>
        <w:keepLines/>
        <w:widowControl/>
        <w:spacing w:before="0" w:after="110" w:lineRule="auto" w:line="252"/>
      </w:pPr>
      <w:r>
        <w:rPr>
          <w:rFonts w:ascii="Arial" w:hAnsi="Arial"/>
          <w:b/>
          <w:i w:val="0"/>
          <w:color w:val="1F2937"/>
          <w:sz w:val="19"/>
        </w:rPr>
        <w:t xml:space="preserve">8.3  Concealed or Unknown Conditions.  </w:t>
      </w:r>
      <w:r>
        <w:rPr>
          <w:rFonts w:ascii="Arial" w:hAnsi="Arial"/>
          <w:b w:val="0"/>
          <w:i w:val="0"/>
          <w:color w:val="111111"/>
          <w:sz w:val="19"/>
        </w:rPr>
        <w:t>If concealed or unknown physical conditions materially differ from disclosed information or ordinary conditions for comparable work, Contractor shall protect the area and give prompt notice before disturbance when practicable. Investigation, protection, redesign, changed Work, delay, and resulting cost are compensable under this Agreement unless caused by Contractor's breach.</w:t>
      </w:r>
    </w:p>
    <w:p>
      <w:pPr>
        <w:keepNext w:val="0"/>
        <w:keepLines/>
        <w:widowControl/>
        <w:spacing w:before="0" w:after="110" w:lineRule="auto" w:line="252"/>
      </w:pPr>
      <w:r>
        <w:rPr>
          <w:rFonts w:ascii="Arial" w:hAnsi="Arial"/>
          <w:b/>
          <w:i w:val="0"/>
          <w:color w:val="1F2937"/>
          <w:sz w:val="19"/>
        </w:rPr>
        <w:t xml:space="preserve">8.4  Hazardous and Regulated Conditions.  </w:t>
      </w:r>
      <w:r>
        <w:rPr>
          <w:rFonts w:ascii="Arial" w:hAnsi="Arial"/>
          <w:b w:val="0"/>
          <w:i w:val="0"/>
          <w:color w:val="111111"/>
          <w:sz w:val="19"/>
        </w:rPr>
        <w:t>Unless expressly included, Contractor is not responsible for testing, design, removal, transport, or remediation of preexisting hazardous materials, human remains, archaeological materials, wetlands, endangered species, or other regulated conditions. Contractor shall stop affected Work, secure the area, and notify Owner. Owner shall obtain required professional and governmental direction.</w:t>
      </w:r>
    </w:p>
    <w:p>
      <w:pPr>
        <w:keepNext w:val="0"/>
        <w:keepLines/>
        <w:widowControl/>
        <w:spacing w:before="0" w:after="110" w:lineRule="auto" w:line="252"/>
      </w:pPr>
      <w:r>
        <w:rPr>
          <w:rFonts w:ascii="Arial" w:hAnsi="Arial"/>
          <w:b/>
          <w:i w:val="0"/>
          <w:color w:val="1F2937"/>
          <w:sz w:val="19"/>
        </w:rPr>
        <w:t xml:space="preserve">8.5  Site Documents, Access, and Use.  </w:t>
      </w:r>
      <w:r>
        <w:rPr>
          <w:rFonts w:ascii="Arial" w:hAnsi="Arial"/>
          <w:b w:val="0"/>
          <w:i w:val="0"/>
          <w:color w:val="111111"/>
          <w:sz w:val="19"/>
        </w:rPr>
        <w:t>Contractor shall maintain current Work documents, approved submittals, authorizations, reports, and available records at the site or in the agreed electronic system. Owner and its consultants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8.6  Cutting, Patching, and Cleanup.  </w:t>
      </w:r>
      <w:r>
        <w:rPr>
          <w:rFonts w:ascii="Arial" w:hAnsi="Arial"/>
          <w:b w:val="0"/>
          <w:i w:val="0"/>
          <w:color w:val="111111"/>
          <w:sz w:val="19"/>
        </w:rPr>
        <w:t>Contractor shall perform cutting and patching required for authorized Work, protect adjacent property, and keep the site reasonably free of waste. Cost and delay caused by Owner's forces, occupants, or separate contractors are compensable under Article 3.</w:t>
      </w:r>
    </w:p>
    <w:p>
      <w:pPr>
        <w:keepNext w:val="0"/>
        <w:keepLines/>
        <w:widowControl/>
        <w:spacing w:before="0" w:after="110" w:lineRule="auto" w:line="252"/>
      </w:pPr>
      <w:r>
        <w:rPr>
          <w:rFonts w:ascii="Arial" w:hAnsi="Arial"/>
          <w:b/>
          <w:i w:val="0"/>
          <w:color w:val="1F2937"/>
          <w:sz w:val="19"/>
        </w:rPr>
        <w:t xml:space="preserve">8.7  Owner and Separate Contractors.  </w:t>
      </w:r>
      <w:r>
        <w:rPr>
          <w:rFonts w:ascii="Arial" w:hAnsi="Arial"/>
          <w:b w:val="0"/>
          <w:i w:val="0"/>
          <w:color w:val="111111"/>
          <w:sz w:val="19"/>
        </w:rPr>
        <w:t>Owner may perform work with its own forces or separate contractors. Owner shall coordinate them with Contractor's schedule, require compliance with site safety and insurance requirements, and bear cost or delay caused by late, defective, or interfering separate work.</w:t>
      </w:r>
    </w:p>
    <w:p>
      <w:pPr>
        <w:keepNext w:val="0"/>
        <w:keepLines/>
        <w:widowControl/>
        <w:spacing w:before="0" w:after="110" w:lineRule="auto" w:line="252"/>
      </w:pPr>
      <w:r>
        <w:rPr>
          <w:rFonts w:ascii="Arial" w:hAnsi="Arial"/>
          <w:b/>
          <w:i w:val="0"/>
          <w:color w:val="1F2937"/>
          <w:sz w:val="19"/>
        </w:rPr>
        <w:t xml:space="preserve">8.8  Permits, Testing, Commissioning, and Closeout.  </w:t>
      </w:r>
      <w:r>
        <w:rPr>
          <w:rFonts w:ascii="Arial" w:hAnsi="Arial"/>
          <w:b w:val="0"/>
          <w:i w:val="0"/>
          <w:color w:val="111111"/>
          <w:sz w:val="19"/>
        </w:rPr>
        <w:t>Responsibility for permits, inspections, testing, commissioning, training, regulatory completion, and closeout is allocated below. Contractor-performed or Contractor-procured items are compensated under Article 3.</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cost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and trade permits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pStyle w:val="Heading1"/>
        <w:keepNext/>
      </w:pPr>
      <w:r>
        <w:rPr>
          <w:rFonts w:ascii="Arial" w:hAnsi="Arial"/>
          <w:b/>
          <w:i w:val="0"/>
          <w:color w:val="922E26"/>
          <w:sz w:val="27"/>
        </w:rPr>
        <w:t>ARTICLE 9  |  CHANGES AND ADDITIONAL WORK</w:t>
      </w:r>
    </w:p>
    <w:p>
      <w:pPr>
        <w:keepNext w:val="0"/>
        <w:keepLines/>
        <w:widowControl/>
        <w:spacing w:before="0" w:after="110" w:lineRule="auto" w:line="252"/>
      </w:pPr>
      <w:r>
        <w:rPr>
          <w:rFonts w:ascii="Arial" w:hAnsi="Arial"/>
          <w:b/>
          <w:i w:val="0"/>
          <w:color w:val="1F2937"/>
          <w:sz w:val="19"/>
        </w:rPr>
        <w:t xml:space="preserve">9.1  Changes Within T&amp;M Structure.  </w:t>
      </w:r>
      <w:r>
        <w:rPr>
          <w:rFonts w:ascii="Arial" w:hAnsi="Arial"/>
          <w:b w:val="0"/>
          <w:i w:val="0"/>
          <w:color w:val="111111"/>
          <w:sz w:val="19"/>
        </w:rPr>
        <w:t>Owner may add, delete, revise, resequence, accelerate, suspend, or otherwise change authorized Work by written amendment, Work authorization, Change Order, or written directive. Unless a signed writing states a different price method, changed Work remains compensable under the rates, costs, markups, and Contractor Fee / Profit in Article 3.</w:t>
      </w:r>
    </w:p>
    <w:p>
      <w:pPr>
        <w:keepNext w:val="0"/>
        <w:keepLines/>
        <w:widowControl/>
        <w:spacing w:before="0" w:after="110" w:lineRule="auto" w:line="252"/>
      </w:pPr>
      <w:r>
        <w:rPr>
          <w:rFonts w:ascii="Arial" w:hAnsi="Arial"/>
          <w:b/>
          <w:i w:val="0"/>
          <w:color w:val="1F2937"/>
          <w:sz w:val="19"/>
        </w:rPr>
        <w:t xml:space="preserve">9.2  Written Directives.  </w:t>
      </w:r>
      <w:r>
        <w:rPr>
          <w:rFonts w:ascii="Arial" w:hAnsi="Arial"/>
          <w:b w:val="0"/>
          <w:i w:val="0"/>
          <w:color w:val="111111"/>
          <w:sz w:val="19"/>
        </w:rPr>
        <w:t>Owner may direct Work before all scope details are complete. Contractor shall proceed only to the extent lawful and safe, maintain contemporaneous records, and report known material cost or schedule effects. Undisputed amounts remain payable in ordinary invoices.</w:t>
      </w:r>
    </w:p>
    <w:p>
      <w:pPr>
        <w:keepNext w:val="0"/>
        <w:keepLines/>
        <w:widowControl/>
        <w:spacing w:before="0" w:after="110" w:lineRule="auto" w:line="252"/>
      </w:pPr>
      <w:r>
        <w:rPr>
          <w:rFonts w:ascii="Arial" w:hAnsi="Arial"/>
          <w:b/>
          <w:i w:val="0"/>
          <w:color w:val="1F2937"/>
          <w:sz w:val="19"/>
        </w:rPr>
        <w:t xml:space="preserve">9.3  Owner and Field Directions.  </w:t>
      </w:r>
      <w:r>
        <w:rPr>
          <w:rFonts w:ascii="Arial" w:hAnsi="Arial"/>
          <w:b w:val="0"/>
          <w:i w:val="0"/>
          <w:color w:val="111111"/>
          <w:sz w:val="19"/>
        </w:rPr>
        <w:t>Contractor may rely on written directions from Owner's authorized representative. A direction from another person is not binding unless confirmed by an authorized representative, except Contractor may act in an emergency to protect persons or property.</w:t>
      </w:r>
    </w:p>
    <w:p>
      <w:pPr>
        <w:keepNext w:val="0"/>
        <w:keepLines/>
        <w:widowControl/>
        <w:spacing w:before="0" w:after="110" w:lineRule="auto" w:line="252"/>
      </w:pPr>
      <w:r>
        <w:rPr>
          <w:rFonts w:ascii="Arial" w:hAnsi="Arial"/>
          <w:b/>
          <w:i w:val="0"/>
          <w:color w:val="1F2937"/>
          <w:sz w:val="19"/>
        </w:rPr>
        <w:t xml:space="preserve">9.4  Deleted or Stopped Work.  </w:t>
      </w:r>
      <w:r>
        <w:rPr>
          <w:rFonts w:ascii="Arial" w:hAnsi="Arial"/>
          <w:b w:val="0"/>
          <w:i w:val="0"/>
          <w:color w:val="111111"/>
          <w:sz w:val="19"/>
        </w:rPr>
        <w:t>Owner may direct Contractor to stop or delete future Work. Owner remains responsible for labor and cost incurred or reasonably committed before the effective direction, together with cancellation, restocking, return freight, protection, demobilization, and applicable Fee / Profit. Actual credits received are passed through under Article 3.</w:t>
      </w:r>
    </w:p>
    <w:p>
      <w:pPr>
        <w:keepNext w:val="0"/>
        <w:keepLines/>
        <w:widowControl/>
        <w:spacing w:before="0" w:after="110" w:lineRule="auto" w:line="252"/>
      </w:pPr>
      <w:r>
        <w:rPr>
          <w:rFonts w:ascii="Arial" w:hAnsi="Arial"/>
          <w:b/>
          <w:i w:val="0"/>
          <w:color w:val="1F2937"/>
          <w:sz w:val="19"/>
        </w:rPr>
        <w:t xml:space="preserve">9.5  No Oral Modification of Commercial Terms.  </w:t>
      </w:r>
      <w:r>
        <w:rPr>
          <w:rFonts w:ascii="Arial" w:hAnsi="Arial"/>
          <w:b w:val="0"/>
          <w:i w:val="0"/>
          <w:color w:val="111111"/>
          <w:sz w:val="19"/>
        </w:rPr>
        <w:t>A meeting comment, site conversation, ticket signature, submittal response, schedule update, payment, or failure to object does not alter the rates, markups, fee, payment terms, or other commercial provisions unless confirmed in an authorized writing.</w:t>
      </w:r>
    </w:p>
    <w:p>
      <w:pPr>
        <w:pStyle w:val="Heading1"/>
        <w:keepNext/>
      </w:pPr>
      <w:r>
        <w:rPr>
          <w:rFonts w:ascii="Arial" w:hAnsi="Arial"/>
          <w:b/>
          <w:i w:val="0"/>
          <w:color w:val="922E26"/>
          <w:sz w:val="27"/>
        </w:rPr>
        <w:t>ARTICLE 10  |  OWNER'S RESPONSIBILITIES</w:t>
      </w:r>
    </w:p>
    <w:p>
      <w:pPr>
        <w:keepNext w:val="0"/>
        <w:keepLines/>
        <w:widowControl/>
        <w:spacing w:before="0" w:after="110" w:lineRule="auto" w:line="252"/>
      </w:pPr>
      <w:r>
        <w:rPr>
          <w:rFonts w:ascii="Arial" w:hAnsi="Arial"/>
          <w:b/>
          <w:i w:val="0"/>
          <w:color w:val="1F2937"/>
          <w:sz w:val="19"/>
        </w:rPr>
        <w:t xml:space="preserve">10.1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in accordance with the evolving schedule.</w:t>
      </w:r>
    </w:p>
    <w:p>
      <w:pPr>
        <w:keepNext w:val="0"/>
        <w:keepLines/>
        <w:widowControl/>
        <w:spacing w:before="0" w:after="110" w:lineRule="auto" w:line="252"/>
      </w:pPr>
      <w:r>
        <w:rPr>
          <w:rFonts w:ascii="Arial" w:hAnsi="Arial"/>
          <w:b/>
          <w:i w:val="0"/>
          <w:color w:val="1F2937"/>
          <w:sz w:val="19"/>
        </w:rPr>
        <w:t xml:space="preserve">10.2  Information and Services.  </w:t>
      </w:r>
      <w:r>
        <w:rPr>
          <w:rFonts w:ascii="Arial" w:hAnsi="Arial"/>
          <w:b w:val="0"/>
          <w:i w:val="0"/>
          <w:color w:val="111111"/>
          <w:sz w:val="19"/>
        </w:rPr>
        <w:t>Owner shall timely furnish accurate program information, drawings, specifications, surveys, legal descriptions, title information, easements, existing-condition records, hazardous-material information, geotechnical and environmental reports, utility information, and other services assigned to Owner. Contractor may rely on such information subject to Article 6.</w:t>
      </w:r>
    </w:p>
    <w:p>
      <w:pPr>
        <w:keepNext w:val="0"/>
        <w:keepLines/>
        <w:widowControl/>
        <w:spacing w:before="0" w:after="110" w:lineRule="auto" w:line="252"/>
      </w:pPr>
      <w:r>
        <w:rPr>
          <w:rFonts w:ascii="Arial" w:hAnsi="Arial"/>
          <w:b/>
          <w:i w:val="0"/>
          <w:color w:val="1F2937"/>
          <w:sz w:val="19"/>
        </w:rPr>
        <w:t xml:space="preserve">10.3  Financing and Payment Capacity.  </w:t>
      </w:r>
      <w:r>
        <w:rPr>
          <w:rFonts w:ascii="Arial" w:hAnsi="Arial"/>
          <w:b w:val="0"/>
          <w:i w:val="0"/>
          <w:color w:val="111111"/>
          <w:sz w:val="19"/>
        </w:rPr>
        <w:t>Before commencement and thereafter upon reasonable grounds, Owner shall provide reasonable evidence that funds are available to satisfy Owner's open-ended T&amp;M obligations. If evidence is not provided within a reasonable time, Contractor may suspend affected Work after notice and recover resulting cost and time.</w:t>
      </w:r>
    </w:p>
    <w:p>
      <w:pPr>
        <w:keepNext w:val="0"/>
        <w:keepLines/>
        <w:widowControl/>
        <w:spacing w:before="0" w:after="110" w:lineRule="auto" w:line="252"/>
      </w:pPr>
      <w:r>
        <w:rPr>
          <w:rFonts w:ascii="Arial" w:hAnsi="Arial"/>
          <w:b/>
          <w:i w:val="0"/>
          <w:color w:val="1F2937"/>
          <w:sz w:val="19"/>
        </w:rPr>
        <w:t xml:space="preserve">10.4  Permits and Legal Authorizations.  </w:t>
      </w:r>
      <w:r>
        <w:rPr>
          <w:rFonts w:ascii="Arial" w:hAnsi="Arial"/>
          <w:b w:val="0"/>
          <w:i w:val="0"/>
          <w:color w:val="111111"/>
          <w:sz w:val="19"/>
        </w:rPr>
        <w:t>Owner shall obtain easements, zoning approvals, entitlements, and legal authorizations assigned to Owner and shall cooperate with Contractor in obtaining permits and inspections assigned to Contractor.</w:t>
      </w:r>
    </w:p>
    <w:p>
      <w:pPr>
        <w:keepNext w:val="0"/>
        <w:keepLines/>
        <w:widowControl/>
        <w:spacing w:before="0" w:after="110" w:lineRule="auto" w:line="252"/>
      </w:pPr>
      <w:r>
        <w:rPr>
          <w:rFonts w:ascii="Arial" w:hAnsi="Arial"/>
          <w:b/>
          <w:i w:val="0"/>
          <w:color w:val="1F2937"/>
          <w:sz w:val="19"/>
        </w:rPr>
        <w:t xml:space="preserve">10.5  Design Professionals and Separate Work.  </w:t>
      </w:r>
      <w:r>
        <w:rPr>
          <w:rFonts w:ascii="Arial" w:hAnsi="Arial"/>
          <w:b w:val="0"/>
          <w:i w:val="0"/>
          <w:color w:val="111111"/>
          <w:sz w:val="19"/>
        </w:rPr>
        <w:t>Owner shall require its architects, engineers, consultants, occupants, and separate contractors to coordinate with Contractor, comply with the schedule and site rules, and maintain appropriate insurance. Owner is responsible for their acts and omissions and resulting cost or delay.</w:t>
      </w:r>
    </w:p>
    <w:p>
      <w:pPr>
        <w:keepNext w:val="0"/>
        <w:keepLines/>
        <w:widowControl/>
        <w:spacing w:before="0" w:after="110" w:lineRule="auto" w:line="252"/>
      </w:pPr>
      <w:r>
        <w:rPr>
          <w:rFonts w:ascii="Arial" w:hAnsi="Arial"/>
          <w:b/>
          <w:i w:val="0"/>
          <w:color w:val="1F2937"/>
          <w:sz w:val="19"/>
        </w:rPr>
        <w:t xml:space="preserve">10.6  Right to Stop or Carry Out Work.  </w:t>
      </w:r>
      <w:r>
        <w:rPr>
          <w:rFonts w:ascii="Arial" w:hAnsi="Arial"/>
          <w:b w:val="0"/>
          <w:i w:val="0"/>
          <w:color w:val="111111"/>
          <w:sz w:val="19"/>
        </w:rPr>
        <w:t>If Contractor fails to correct materially nonconforming Work after written notice and reasonable opportunity to cure, Owner may order affected Work stopped or may correct the default and deduct reasonable documented cost, subject to Contractor's right to dispute the action under Article 15.</w:t>
      </w:r>
    </w:p>
    <w:p>
      <w:pPr>
        <w:pStyle w:val="Heading1"/>
        <w:keepNext/>
      </w:pPr>
      <w:r>
        <w:rPr>
          <w:rFonts w:ascii="Arial" w:hAnsi="Arial"/>
          <w:b/>
          <w:i w:val="0"/>
          <w:color w:val="922E26"/>
          <w:sz w:val="27"/>
        </w:rPr>
        <w:t>ARTICLE 11  |  PAYMENTS AND PROJECT COMPLETION</w:t>
      </w:r>
    </w:p>
    <w:p>
      <w:pPr>
        <w:keepNext w:val="0"/>
        <w:keepLines/>
        <w:widowControl/>
        <w:spacing w:before="0" w:after="110" w:lineRule="auto" w:line="252"/>
      </w:pPr>
      <w:r>
        <w:rPr>
          <w:rFonts w:ascii="Arial" w:hAnsi="Arial"/>
          <w:b/>
          <w:i w:val="0"/>
          <w:color w:val="1F2937"/>
          <w:sz w:val="19"/>
        </w:rPr>
        <w:t xml:space="preserve">11.1  Deposit and Replenishment.  </w:t>
      </w:r>
      <w:r>
        <w:rPr>
          <w:rFonts w:ascii="Arial" w:hAnsi="Arial"/>
          <w:b w:val="0"/>
          <w:i w:val="0"/>
          <w:color w:val="111111"/>
          <w:sz w:val="19"/>
        </w:rPr>
        <w:t>Owner shall pay the initial deposit or advance stated on the cover. Contractor may apply it to amounts due. If a replenishment requirement is stated below, Owner shall restore the deposit when invoiced. Any unapplied balance is credited on the final invoice.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DEPOSIT AND STARTUP FUNDING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deposit / advance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replenishment balance or frequency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Mobilization or startup payment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11.2  Payment.  </w:t>
      </w:r>
      <w:r>
        <w:rPr>
          <w:rFonts w:ascii="Arial" w:hAnsi="Arial"/>
          <w:b w:val="0"/>
          <w:i w:val="0"/>
          <w:color w:val="111111"/>
          <w:sz w:val="19"/>
        </w:rPr>
        <w:t>Owner shall pay each undisputed invoice within the agreed payment period. Owner may withhold only the amount reasonably necessary to protect against documented billing error, defective Work, third-party claims, failure to pay lower tiers after receipt of payment, damage, or other material breach. Owner shall give prompt written reasons and release amounts when the basis is cured.</w:t>
      </w:r>
    </w:p>
    <w:p>
      <w:pPr>
        <w:keepNext w:val="0"/>
        <w:keepLines/>
        <w:widowControl/>
        <w:spacing w:before="0" w:after="110" w:lineRule="auto" w:line="252"/>
      </w:pPr>
      <w:r>
        <w:rPr>
          <w:rFonts w:ascii="Arial" w:hAnsi="Arial"/>
          <w:b/>
          <w:i w:val="0"/>
          <w:color w:val="1F2937"/>
          <w:sz w:val="19"/>
        </w:rPr>
        <w:t xml:space="preserve">11.3  Retainage.  </w:t>
      </w:r>
      <w:r>
        <w:rPr>
          <w:rFonts w:ascii="Arial" w:hAnsi="Arial"/>
          <w:b w:val="0"/>
          <w:i w:val="0"/>
          <w:color w:val="111111"/>
          <w:sz w:val="19"/>
        </w:rPr>
        <w:t>Retainage applies only if stated below and only to the Work or cost categories identified. It shall be reduced or released when the stated conditions are satisfied, subject to mandatory law.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Retainage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Cost categories subject to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11.4  Stored Materials.  </w:t>
      </w:r>
      <w:r>
        <w:rPr>
          <w:rFonts w:ascii="Arial" w:hAnsi="Arial"/>
          <w:b w:val="0"/>
          <w:i w:val="0"/>
          <w:color w:val="111111"/>
          <w:sz w:val="19"/>
        </w:rPr>
        <w:t>Materials purchased for the Work are billable when delivered to the site or another approved location and properly identified, insured, protected, and supported by reasonable purchase records. Payment does not relieve Contractor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11.5  Substantial Completion.  </w:t>
      </w:r>
      <w:r>
        <w:rPr>
          <w:rFonts w:ascii="Arial" w:hAnsi="Arial"/>
          <w:b w:val="0"/>
          <w:i w:val="0"/>
          <w:color w:val="111111"/>
          <w:sz w:val="19"/>
        </w:rPr>
        <w:t>Substantial Completion occurs when the authorized Work or designated portion is sufficiently complete for Owner's intended use. Contractor shall submit a completion list and proposed allocation of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11.6  Final Completion and Invoice.  </w:t>
      </w:r>
      <w:r>
        <w:rPr>
          <w:rFonts w:ascii="Arial" w:hAnsi="Arial"/>
          <w:b w:val="0"/>
          <w:i w:val="0"/>
          <w:color w:val="111111"/>
          <w:sz w:val="19"/>
        </w:rPr>
        <w:t>After Final Completion or termination, Contractor shall deliver required closeout and a final invoice showing remaining T&amp;M Cost, Fee / Profit, credits, retainage, deposit application, and amount due.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invoice due after receipt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lien documentation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11.7  Nonpayment.  </w:t>
      </w:r>
      <w:r>
        <w:rPr>
          <w:rFonts w:ascii="Arial" w:hAnsi="Arial"/>
          <w:b w:val="0"/>
          <w:i w:val="0"/>
          <w:color w:val="111111"/>
          <w:sz w:val="19"/>
        </w:rPr>
        <w:t>After the applicable notice and cure period, Contractor may suspend affected Work for nonpayment of an undisputed amount and recover shutdown, delay, escalation, storage, demobilization, remobilization, and related time and cost at the agreed T&amp;M terms.</w:t>
      </w:r>
    </w:p>
    <w:p>
      <w:pPr>
        <w:pStyle w:val="Heading1"/>
        <w:keepNext/>
      </w:pPr>
      <w:r>
        <w:rPr>
          <w:rFonts w:ascii="Arial" w:hAnsi="Arial"/>
          <w:b/>
          <w:i w:val="0"/>
          <w:color w:val="922E26"/>
          <w:sz w:val="27"/>
        </w:rPr>
        <w:t>ARTICLE 12  |  PROTECTION, INSURANCE, BONDS, AND INDEMNITY</w:t>
      </w:r>
    </w:p>
    <w:p>
      <w:pPr>
        <w:keepNext w:val="0"/>
        <w:keepLines/>
        <w:widowControl/>
        <w:spacing w:before="0" w:after="110" w:lineRule="auto" w:line="252"/>
      </w:pPr>
      <w:r>
        <w:rPr>
          <w:rFonts w:ascii="Arial" w:hAnsi="Arial"/>
          <w:b/>
          <w:i w:val="0"/>
          <w:color w:val="1F2937"/>
          <w:sz w:val="19"/>
        </w:rPr>
        <w:t xml:space="preserve">12.1  Safety.  </w:t>
      </w:r>
      <w:r>
        <w:rPr>
          <w:rFonts w:ascii="Arial" w:hAnsi="Arial"/>
          <w:b w:val="0"/>
          <w:i w:val="0"/>
          <w:color w:val="111111"/>
          <w:sz w:val="19"/>
        </w:rPr>
        <w:t>Contractor is responsible for its construction safety program and precautions and for protection of its workers, the Work, and adjacent property. Each Owner separate contractor remains responsible for its own safety and shall comply with site rules. Owner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12.2  Damage and Emergencies.  </w:t>
      </w:r>
      <w:r>
        <w:rPr>
          <w:rFonts w:ascii="Arial" w:hAnsi="Arial"/>
          <w:b w:val="0"/>
          <w:i w:val="0"/>
          <w:color w:val="111111"/>
          <w:sz w:val="19"/>
        </w:rPr>
        <w:t>Contractor shall promptly remedy damage caused by its negligent operations, subject to required property insurance. Owner is responsible for damage caused by Owner, occupants, design professionals, or separate contractors. In an emergency, Contractor may act to prevent threatened injury, damage, or loss and shall notify Owner promptly; resulting time and cost are compensable unless caused by Contractor's breach.</w:t>
      </w:r>
    </w:p>
    <w:p>
      <w:pPr>
        <w:keepNext w:val="0"/>
        <w:keepLines/>
        <w:widowControl/>
        <w:spacing w:before="0" w:after="110" w:lineRule="auto" w:line="252"/>
      </w:pPr>
      <w:r>
        <w:rPr>
          <w:rFonts w:ascii="Arial" w:hAnsi="Arial"/>
          <w:b/>
          <w:i w:val="0"/>
          <w:color w:val="1F2937"/>
          <w:sz w:val="19"/>
        </w:rPr>
        <w:t xml:space="preserve">12.3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 Premiums and project-specific insurance or bond cost are treated as stated in Article 3.</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Professional liability, if applicable</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Insurance and bond cost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12.4  Indemnification.  </w:t>
      </w:r>
      <w:r>
        <w:rPr>
          <w:rFonts w:ascii="Arial" w:hAnsi="Arial"/>
          <w:b w:val="0"/>
          <w:i w:val="0"/>
          <w:color w:val="111111"/>
          <w:sz w:val="19"/>
        </w:rPr>
        <w:t>To the fullest extent permitted by law, Contractor shall indemnify Owner from third-party claims for bodily injury or tangible property damage, but only to the extent caused by the negligent acts or omissions of Contractor or those for whom it is responsible. Owner shall indemnify Contractor on the same basis for the negligent acts or omissions of Owner, its design professionals, or separate contractors. No party is required to indemnify another for the indemnitee's own negligence where prohibited by law.</w:t>
      </w:r>
    </w:p>
    <w:p>
      <w:pPr>
        <w:pStyle w:val="Heading1"/>
        <w:keepNext/>
      </w:pPr>
      <w:r>
        <w:rPr>
          <w:rFonts w:ascii="Arial" w:hAnsi="Arial"/>
          <w:b/>
          <w:i w:val="0"/>
          <w:color w:val="922E26"/>
          <w:sz w:val="27"/>
        </w:rPr>
        <w:t>ARTICLE 13  |  CORRECTION AND WARRANTY</w:t>
      </w:r>
    </w:p>
    <w:p>
      <w:pPr>
        <w:keepNext w:val="0"/>
        <w:keepLines/>
        <w:widowControl/>
        <w:spacing w:before="0" w:after="110" w:lineRule="auto" w:line="252"/>
      </w:pPr>
      <w:r>
        <w:rPr>
          <w:rFonts w:ascii="Arial" w:hAnsi="Arial"/>
          <w:b/>
          <w:i w:val="0"/>
          <w:color w:val="1F2937"/>
          <w:sz w:val="19"/>
        </w:rPr>
        <w:t xml:space="preserve">13.1  Uncovering.  </w:t>
      </w:r>
      <w:r>
        <w:rPr>
          <w:rFonts w:ascii="Arial" w:hAnsi="Arial"/>
          <w:b w:val="0"/>
          <w:i w:val="0"/>
          <w:color w:val="111111"/>
          <w:sz w:val="19"/>
        </w:rPr>
        <w:t>If Work is covered contrary to a required inspection or written direction, Contractor shall uncover and replace it without additional compensation to the extent caused by Contractor's breach. If properly covered Work is directed to be uncovered and is conforming, the resulting time and cost are compensable; if nonconforming, Contractor bears the reasonable corrective cost.</w:t>
      </w:r>
    </w:p>
    <w:p>
      <w:pPr>
        <w:keepNext w:val="0"/>
        <w:keepLines/>
        <w:widowControl/>
        <w:spacing w:before="0" w:after="110" w:lineRule="auto" w:line="252"/>
      </w:pPr>
      <w:r>
        <w:rPr>
          <w:rFonts w:ascii="Arial" w:hAnsi="Arial"/>
          <w:b/>
          <w:i w:val="0"/>
          <w:color w:val="1F2937"/>
          <w:sz w:val="19"/>
        </w:rPr>
        <w:t xml:space="preserve">13.2  Correction.  </w:t>
      </w:r>
      <w:r>
        <w:rPr>
          <w:rFonts w:ascii="Arial" w:hAnsi="Arial"/>
          <w:b w:val="0"/>
          <w:i w:val="0"/>
          <w:color w:val="111111"/>
          <w:sz w:val="19"/>
        </w:rPr>
        <w:t>Contractor shall promptly correct rejected or nonconforming Work and shall bear resulting damage to other included Work to the extent caused by Contractor's failure to comply with the Contract Documents. Owner shall provide reasonable access for correction.</w:t>
      </w:r>
    </w:p>
    <w:p>
      <w:pPr>
        <w:keepNext w:val="0"/>
        <w:keepLines/>
        <w:widowControl/>
        <w:spacing w:before="0" w:after="110" w:lineRule="auto" w:line="252"/>
      </w:pPr>
      <w:r>
        <w:rPr>
          <w:rFonts w:ascii="Arial" w:hAnsi="Arial"/>
          <w:b/>
          <w:i w:val="0"/>
          <w:color w:val="1F2937"/>
          <w:sz w:val="19"/>
        </w:rPr>
        <w:t xml:space="preserve">13.3  Correction Period.  </w:t>
      </w:r>
      <w:r>
        <w:rPr>
          <w:rFonts w:ascii="Arial" w:hAnsi="Arial"/>
          <w:b w:val="0"/>
          <w:i w:val="0"/>
          <w:color w:val="111111"/>
          <w:sz w:val="19"/>
        </w:rPr>
        <w:t>For one year after Substantial Completion, or the longer period stated in a specific warranty, Contractor shall correct construction that does not conform to the Contract Documents after written notice. The obligation excludes ordinary wear, abuse, improper maintenance or operation, unauthorized modification, and failure caused by Owner-provided design, existing conditions, or materials or equipment not furnished by Contractor.</w:t>
      </w:r>
    </w:p>
    <w:p>
      <w:pPr>
        <w:keepNext w:val="0"/>
        <w:keepLines/>
        <w:widowControl/>
        <w:spacing w:before="0" w:after="110" w:lineRule="auto" w:line="252"/>
      </w:pPr>
      <w:r>
        <w:rPr>
          <w:rFonts w:ascii="Arial" w:hAnsi="Arial"/>
          <w:b/>
          <w:i w:val="0"/>
          <w:color w:val="1F2937"/>
          <w:sz w:val="19"/>
        </w:rPr>
        <w:t xml:space="preserve">13.4  Construction Warranty.  </w:t>
      </w:r>
      <w:r>
        <w:rPr>
          <w:rFonts w:ascii="Arial" w:hAnsi="Arial"/>
          <w:b w:val="0"/>
          <w:i w:val="0"/>
          <w:color w:val="111111"/>
          <w:sz w:val="19"/>
        </w:rPr>
        <w:t>Contractor warrants that materials and equipment furnished by Contractor will be new unless otherwise permitted, of good quality, and free from material defects not inherent in the specified quality, and that construction will conform to the Contract Documents. Contractor does not warrant a particular total cost, schedule outcome, or adequacy of Owner-provided design.</w:t>
      </w:r>
    </w:p>
    <w:p>
      <w:pPr>
        <w:keepNext w:val="0"/>
        <w:keepLines/>
        <w:widowControl/>
        <w:spacing w:before="0" w:after="110" w:lineRule="auto" w:line="252"/>
      </w:pPr>
      <w:r>
        <w:rPr>
          <w:rFonts w:ascii="Arial" w:hAnsi="Arial"/>
          <w:b/>
          <w:i w:val="0"/>
          <w:color w:val="1F2937"/>
          <w:sz w:val="19"/>
        </w:rPr>
        <w:t xml:space="preserve">13.5  Acceptance of Nonconforming Work.  </w:t>
      </w:r>
      <w:r>
        <w:rPr>
          <w:rFonts w:ascii="Arial" w:hAnsi="Arial"/>
          <w:b w:val="0"/>
          <w:i w:val="0"/>
          <w:color w:val="111111"/>
          <w:sz w:val="19"/>
        </w:rPr>
        <w:t>Owner may accept nonconforming Work by written agreement stating an appropriate billing credit and any effect on warranty, operation, maintenance, or future replacement.</w:t>
      </w:r>
    </w:p>
    <w:p>
      <w:pPr>
        <w:pStyle w:val="Heading1"/>
        <w:keepNext/>
      </w:pPr>
      <w:r>
        <w:rPr>
          <w:rFonts w:ascii="Arial" w:hAnsi="Arial"/>
          <w:b/>
          <w:i w:val="0"/>
          <w:color w:val="922E26"/>
          <w:sz w:val="27"/>
        </w:rPr>
        <w:t>ARTICLE 14  |  SUSPENSION AND TERMINATION</w:t>
      </w:r>
    </w:p>
    <w:p>
      <w:pPr>
        <w:keepNext w:val="0"/>
        <w:keepLines/>
        <w:widowControl/>
        <w:spacing w:before="0" w:after="110" w:lineRule="auto" w:line="252"/>
      </w:pPr>
      <w:r>
        <w:rPr>
          <w:rFonts w:ascii="Arial" w:hAnsi="Arial"/>
          <w:b/>
          <w:i w:val="0"/>
          <w:color w:val="1F2937"/>
          <w:sz w:val="19"/>
        </w:rPr>
        <w:t xml:space="preserve">14.1  Owner Suspension.  </w:t>
      </w:r>
      <w:r>
        <w:rPr>
          <w:rFonts w:ascii="Arial" w:hAnsi="Arial"/>
          <w:b w:val="0"/>
          <w:i w:val="0"/>
          <w:color w:val="111111"/>
          <w:sz w:val="19"/>
        </w:rPr>
        <w:t>Owner may suspend all or part of the Work by written notice. Contractor shall protect the Work as directed and is entitled to payment for Work performed, commitments, protection, delay, escalation, storage, demobilization, remobilization, extended supervision, and schedule effect unless the suspension results from Contractor's uncured material breach.</w:t>
      </w:r>
    </w:p>
    <w:p>
      <w:pPr>
        <w:keepNext w:val="0"/>
        <w:keepLines/>
        <w:widowControl/>
        <w:spacing w:before="0" w:after="110" w:lineRule="auto" w:line="252"/>
      </w:pPr>
      <w:r>
        <w:rPr>
          <w:rFonts w:ascii="Arial" w:hAnsi="Arial"/>
          <w:b/>
          <w:i w:val="0"/>
          <w:color w:val="1F2937"/>
          <w:sz w:val="19"/>
        </w:rPr>
        <w:t xml:space="preserve">14.2  Contractor Suspension or Termination.  </w:t>
      </w:r>
      <w:r>
        <w:rPr>
          <w:rFonts w:ascii="Arial" w:hAnsi="Arial"/>
          <w:b w:val="0"/>
          <w:i w:val="0"/>
          <w:color w:val="111111"/>
          <w:sz w:val="19"/>
        </w:rPr>
        <w:t>Contractor may suspend or terminate for prolonged stoppage beyond its control, nonpayment, failure to provide required funding evidence or insurance,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14.3  Owner Termination for Cause.  </w:t>
      </w:r>
      <w:r>
        <w:rPr>
          <w:rFonts w:ascii="Arial" w:hAnsi="Arial"/>
          <w:b w:val="0"/>
          <w:i w:val="0"/>
          <w:color w:val="111111"/>
          <w:sz w:val="19"/>
        </w:rPr>
        <w:t>Owner may terminate for Contractor's material breach after written notice describing the default and reasonable opportunity to cure. Owner may take possession of paid-for materials and accept contingent assignments. Contractor remains entitled to payment for properly performed Work, subject to Owner's established offset for completion and damages.</w:t>
      </w:r>
    </w:p>
    <w:p>
      <w:pPr>
        <w:keepNext w:val="0"/>
        <w:keepLines/>
        <w:widowControl/>
        <w:spacing w:before="0" w:after="110" w:lineRule="auto" w:line="252"/>
      </w:pPr>
      <w:r>
        <w:rPr>
          <w:rFonts w:ascii="Arial" w:hAnsi="Arial"/>
          <w:b/>
          <w:i w:val="0"/>
          <w:color w:val="1F2937"/>
          <w:sz w:val="19"/>
        </w:rPr>
        <w:t xml:space="preserve">14.4  Owner Termination for Convenience.  </w:t>
      </w:r>
      <w:r>
        <w:rPr>
          <w:rFonts w:ascii="Arial" w:hAnsi="Arial"/>
          <w:b w:val="0"/>
          <w:i w:val="0"/>
          <w:color w:val="111111"/>
          <w:sz w:val="19"/>
        </w:rPr>
        <w:t>Owner may terminate without cause by written notice. Contractor shall stop as directed, protect the Work, terminate commitments where prudent, and deliver paid-for Project records. Owner shall pay all T&amp;M Cost and Fee / Profit through the effective date, committed and cancellation cost, protection, demobilization, closeout, and the termination amount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15  |  CLAIMS, DISPUTES, AND MISCELLANEOUS PROVISIONS</w:t>
      </w:r>
    </w:p>
    <w:p>
      <w:pPr>
        <w:keepNext w:val="0"/>
        <w:keepLines/>
        <w:widowControl/>
        <w:spacing w:before="0" w:after="110" w:lineRule="auto" w:line="252"/>
      </w:pPr>
      <w:r>
        <w:rPr>
          <w:rFonts w:ascii="Arial" w:hAnsi="Arial"/>
          <w:b/>
          <w:i w:val="0"/>
          <w:color w:val="1F2937"/>
          <w:sz w:val="19"/>
        </w:rPr>
        <w:t xml:space="preserve">15.1  Claims and Continued Performance.  </w:t>
      </w:r>
      <w:r>
        <w:rPr>
          <w:rFonts w:ascii="Arial" w:hAnsi="Arial"/>
          <w:b w:val="0"/>
          <w:i w:val="0"/>
          <w:color w:val="111111"/>
          <w:sz w:val="19"/>
        </w:rPr>
        <w:t>A Claim is a written demand seeking payment, time, interpretation, or other relief. The claimant shall provide prompt notice describing the event, known facts, requested relief, and available support. Pending resolution, Contractor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15.2  Resolution Process.  </w:t>
      </w:r>
      <w:r>
        <w:rPr>
          <w:rFonts w:ascii="Arial" w:hAnsi="Arial"/>
          <w:b w:val="0"/>
          <w:i w:val="0"/>
          <w:color w:val="111111"/>
          <w:sz w:val="19"/>
        </w:rPr>
        <w:t>Project representatives shall first attempt resolution. If unsuccessful, an executive of each party with settlement authority shall meet promptly. Unresolved Claims shall proceed to mediation and then to the binding method selected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15.3  Consequential Damages.  </w:t>
      </w:r>
      <w:r>
        <w:rPr>
          <w:rFonts w:ascii="Arial" w:hAnsi="Arial"/>
          <w:b w:val="0"/>
          <w:i w:val="0"/>
          <w:color w:val="111111"/>
          <w:sz w:val="19"/>
        </w:rPr>
        <w:t>To the fullest extent permitted by law, Owner and Contractor waive consequential, indirect, incidental, exemplary, and punitive damages arising from the Project, including loss of use, financing, business, reputation, and profit not earned directly under the Contract. The waiver does not apply to fraud, willful misconduct, or covered third-party indemnity.</w:t>
      </w:r>
    </w:p>
    <w:p>
      <w:pPr>
        <w:keepNext w:val="0"/>
        <w:keepLines/>
        <w:widowControl/>
        <w:spacing w:before="0" w:after="110" w:lineRule="auto" w:line="252"/>
      </w:pPr>
      <w:r>
        <w:rPr>
          <w:rFonts w:ascii="Arial" w:hAnsi="Arial"/>
          <w:b/>
          <w:i w:val="0"/>
          <w:color w:val="1F2937"/>
          <w:sz w:val="19"/>
        </w:rPr>
        <w:t xml:space="preserve">15.4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15.5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15.6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Contractor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15.7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15.8  Rights, Remedies, and Severability.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15.9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forecast, drawing, specification, schedule, report, authorization,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MC-OWN-TM-001 REV. 1.0</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Authorization for open-ended time-and-materials construction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Order of Precedence.  </w:t>
      </w:r>
      <w:r>
        <w:rPr>
          <w:rFonts w:ascii="Arial" w:hAnsi="Arial"/>
          <w:b w:val="0"/>
          <w:i w:val="0"/>
          <w:color w:val="111111"/>
          <w:sz w:val="19"/>
        </w:rPr>
        <w:t>A later signed Modification controls over earlier documents. Mandatory law controls next, followed by this Agreement and specifically listed Work documents. A specific requirement controls over a general requirement. Lower-tier terms do not modify Owner's or Contractor's rights unless expressly incorporated.</w:t>
      </w:r>
    </w:p>
    <w:p>
      <w:pPr>
        <w:keepNext w:val="0"/>
        <w:keepLines/>
        <w:widowControl/>
        <w:spacing w:before="0" w:after="110" w:lineRule="auto" w:line="252"/>
      </w:pPr>
      <w:r>
        <w:rPr>
          <w:rFonts w:ascii="Arial" w:hAnsi="Arial"/>
          <w:b/>
          <w:i w:val="0"/>
          <w:color w:val="1F2937"/>
          <w:sz w:val="19"/>
        </w:rPr>
        <w:t xml:space="preserve">16.3  Entire Agreement.  </w:t>
      </w:r>
      <w:r>
        <w:rPr>
          <w:rFonts w:ascii="Arial" w:hAnsi="Arial"/>
          <w:b w:val="0"/>
          <w:i w:val="0"/>
          <w:color w:val="111111"/>
          <w:sz w:val="19"/>
        </w:rPr>
        <w:t>The Contract Documents are the complete agreement concerning the Work. No prior or contemporaneous proposal, estimate, forecast, discussion, representation, or course of dealing modifies the Contract unless specifically incorporated in Article 16.1.</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execution authorizes Contractor to begin and continue the Work on a time-and-materials basis without a fixed total Contract Sum, subject to Owner's written stop direction and authorized Modifications.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MC-OWN-TM-001 REV. 1.0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MC-OWN-TM-001 REV.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TIME AND MATERIALS CONSTRUCTION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Time and Materials Construction Agreement</dc:title>
  <dc:subject>Owner-contractor agreement authorizing construction without a fixed total Contract Sum</dc:subject>
  <dc:creator>Mefford Contracting, LLC</dc:creator>
  <cp:keywords>Time and Materials, T&amp;M, Owner Contract, Construction, Hourly Rates, Contractor Fee</cp:keywords>
  <dc:description>generated by python-docx</dc:description>
  <cp:lastModifiedBy/>
  <cp:revision>1</cp:revision>
  <dcterms:created xsi:type="dcterms:W3CDTF">2013-12-23T23:15:00Z</dcterms:created>
  <dcterms:modified xsi:type="dcterms:W3CDTF">2013-12-23T23:15:00Z</dcterms:modified>
  <cp:category/>
</cp:coreProperties>
</file>