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Types>
</file>

<file path=_rels/.rels><?xml version="1.0"?><Relationships xmlns="http://schemas.openxmlformats.org/package/2006/relationships"><Relationship Id="rId1" Type="http://schemas.openxmlformats.org/officeDocument/2006/relationships/officeDocument" Target="word/document.xml"/><Relationship Id="rId2"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t xml:space="preserve">SYNTHETIC Estimating EST-PRESSURE-001</w:t>
      </w:r>
    </w:p>
    <w:p>
      <w:pPr>
        <w:pStyle w:val="Subtitle"/>
      </w:pPr>
      <w:r>
        <w:t xml:space="preserve">Construction Proposal · Revision 1</w:t>
      </w:r>
    </w:p>
    <w:p>
      <w:pPr>
        <w:pStyle w:val="Normal"/>
      </w:pPr>
      <w:r>
        <w:t xml:space="preserve">Edit the fields below in Word, save as .docx, and upload in Proposal Studio. Scope amounts update the proposal total. Images and drawings remain attached in the Studio. Changes return to Draft for approval.</w:t>
      </w:r>
    </w:p>
    <w:p>
      <w:pPr>
        <w:pStyle w:val="Heading2"/>
      </w:pPr>
      <w:r>
        <w:t xml:space="preserve">Project Name</w:t>
      </w:r>
    </w:p>
    <w:sdt>
      <w:sdtPr>
        <w:alias w:val="Project Name"/>
        <w:tag w:val="meffcon:projectName"/>
        <w:id w:val="1"/>
        <w:lock w:val="sdtLocked"/>
        <w:richText/>
      </w:sdtPr>
      <w:sdtContent>
        <w:p>
          <w:r>
            <w:t xml:space="preserve">SYNTHETIC Estimating EST-PRESSURE-001</w:t>
          </w:r>
        </w:p>
      </w:sdtContent>
    </w:sdt>
    <w:p>
      <w:pPr>
        <w:pStyle w:val="Heading2"/>
      </w:pPr>
      <w:r>
        <w:t xml:space="preserve">Project Location</w:t>
      </w:r>
    </w:p>
    <w:sdt>
      <w:sdtPr>
        <w:alias w:val="Project Location"/>
        <w:tag w:val="meffcon:projectLocation"/>
        <w:id w:val="2"/>
        <w:lock w:val="sdtLocked"/>
        <w:richText/>
      </w:sdtPr>
      <w:sdtContent>
        <w:p>
          <w:r>
            <w:t xml:space="preserve">200 Synthetic Way, Lexington, KY 40507</w:t>
          </w:r>
        </w:p>
      </w:sdtContent>
    </w:sdt>
    <w:p>
      <w:pPr>
        <w:pStyle w:val="Heading2"/>
      </w:pPr>
      <w:r>
        <w:t xml:space="preserve">Project Owner Or Agency</w:t>
      </w:r>
    </w:p>
    <w:sdt>
      <w:sdtPr>
        <w:alias w:val="Project Owner Or Agency"/>
        <w:tag w:val="meffcon:ownerName"/>
        <w:id w:val="3"/>
        <w:lock w:val="sdtLocked"/>
        <w:richText/>
      </w:sdtPr>
      <w:sdtContent>
        <w:p>
          <w:r>
            <w:t xml:space="preserve">SYNTHETIC City Government</w:t>
          </w:r>
        </w:p>
      </w:sdtContent>
    </w:sdt>
    <w:p>
      <w:pPr>
        <w:pStyle w:val="Heading2"/>
      </w:pPr>
      <w:r>
        <w:t xml:space="preserve">Prepared For</w:t>
      </w:r>
    </w:p>
    <w:sdt>
      <w:sdtPr>
        <w:alias w:val="Prepared For"/>
        <w:tag w:val="meffcon:ownerContactName"/>
        <w:id w:val="4"/>
        <w:lock w:val="sdtLocked"/>
        <w:richText/>
      </w:sdtPr>
      <w:sdtContent>
        <w:p>
          <w:r>
            <w:t xml:space="preserve">Synthetic Owner Representative</w:t>
          </w:r>
        </w:p>
      </w:sdtContent>
    </w:sdt>
    <w:p>
      <w:pPr>
        <w:pStyle w:val="Heading2"/>
      </w:pPr>
      <w:r>
        <w:t xml:space="preserve">Contact Title</w:t>
      </w:r>
    </w:p>
    <w:sdt>
      <w:sdtPr>
        <w:alias w:val="Contact Title"/>
        <w:tag w:val="meffcon:ownerContactTitle"/>
        <w:id w:val="5"/>
        <w:lock w:val="sdtLocked"/>
        <w:richText/>
      </w:sdtPr>
      <w:sdtContent>
        <w:p>
          <w:r>
            <w:t xml:space="preserve"/>
          </w:r>
        </w:p>
      </w:sdtContent>
    </w:sdt>
    <w:p>
      <w:pPr>
        <w:pStyle w:val="Heading2"/>
      </w:pPr>
      <w:r>
        <w:t xml:space="preserve">Contact Email</w:t>
      </w:r>
    </w:p>
    <w:sdt>
      <w:sdtPr>
        <w:alias w:val="Contact Email"/>
        <w:tag w:val="meffcon:ownerContactEmail"/>
        <w:id w:val="6"/>
        <w:lock w:val="sdtLocked"/>
        <w:richText/>
      </w:sdtPr>
      <w:sdtContent>
        <w:p>
          <w:r>
            <w:t xml:space="preserve">owner-1@example.invalid</w:t>
          </w:r>
        </w:p>
      </w:sdtContent>
    </w:sdt>
    <w:p>
      <w:pPr>
        <w:pStyle w:val="Heading2"/>
      </w:pPr>
      <w:r>
        <w:t xml:space="preserve">Contact Phone</w:t>
      </w:r>
    </w:p>
    <w:sdt>
      <w:sdtPr>
        <w:alias w:val="Contact Phone"/>
        <w:tag w:val="meffcon:ownerContactPhone"/>
        <w:id w:val="7"/>
        <w:lock w:val="sdtLocked"/>
        <w:richText/>
      </w:sdtPr>
      <w:sdtContent>
        <w:p>
          <w:r>
            <w:t xml:space="preserve"/>
          </w:r>
        </w:p>
      </w:sdtContent>
    </w:sdt>
    <w:p>
      <w:pPr>
        <w:pStyle w:val="Heading2"/>
      </w:pPr>
      <w:r>
        <w:t xml:space="preserve">Proposal Date</w:t>
      </w:r>
    </w:p>
    <w:sdt>
      <w:sdtPr>
        <w:alias w:val="Proposal Date"/>
        <w:tag w:val="meffcon:proposalDate"/>
        <w:id w:val="8"/>
        <w:lock w:val="sdtLocked"/>
        <w:richText/>
      </w:sdtPr>
      <w:sdtContent>
        <w:p>
          <w:r>
            <w:t xml:space="preserve">2026-09-16</w:t>
          </w:r>
        </w:p>
      </w:sdtContent>
    </w:sdt>
    <w:p>
      <w:pPr>
        <w:pStyle w:val="Heading2"/>
      </w:pPr>
      <w:r>
        <w:t xml:space="preserve">Valid Through</w:t>
      </w:r>
    </w:p>
    <w:sdt>
      <w:sdtPr>
        <w:alias w:val="Valid Through"/>
        <w:tag w:val="meffcon:validThrough"/>
        <w:id w:val="9"/>
        <w:lock w:val="sdtLocked"/>
        <w:richText/>
      </w:sdtPr>
      <w:sdtContent>
        <w:p>
          <w:r>
            <w:t xml:space="preserve">2026-10-16</w:t>
          </w:r>
        </w:p>
      </w:sdtContent>
    </w:sdt>
    <w:p>
      <w:pPr>
        <w:pStyle w:val="Heading2"/>
      </w:pPr>
      <w:r>
        <w:t xml:space="preserve">Proposal Title</w:t>
      </w:r>
    </w:p>
    <w:sdt>
      <w:sdtPr>
        <w:alias w:val="Proposal Title"/>
        <w:tag w:val="meffcon:title"/>
        <w:id w:val="10"/>
        <w:lock w:val="sdtLocked"/>
        <w:richText/>
      </w:sdtPr>
      <w:sdtContent>
        <w:p>
          <w:r>
            <w:t xml:space="preserve">Project Proposal</w:t>
          </w:r>
        </w:p>
      </w:sdtContent>
    </w:sdt>
    <w:p>
      <w:pPr>
        <w:pStyle w:val="Heading2"/>
      </w:pPr>
      <w:r>
        <w:t xml:space="preserve">Subtitle</w:t>
      </w:r>
    </w:p>
    <w:sdt>
      <w:sdtPr>
        <w:alias w:val="Subtitle"/>
        <w:tag w:val="meffcon:subtitle"/>
        <w:id w:val="11"/>
        <w:lock w:val="sdtLocked"/>
        <w:richText/>
      </w:sdtPr>
      <w:sdtContent>
        <w:p>
          <w:r>
            <w:t xml:space="preserve">A Clear Plan, One Accountable Team, And A Strong Finish</w:t>
          </w:r>
        </w:p>
      </w:sdtContent>
    </w:sdt>
    <w:p>
      <w:pPr>
        <w:pStyle w:val="Heading2"/>
      </w:pPr>
      <w:r>
        <w:t xml:space="preserve">Project Summary</w:t>
      </w:r>
    </w:p>
    <w:sdt>
      <w:sdtPr>
        <w:alias w:val="Project Summary"/>
        <w:tag w:val="meffcon:executiveSummary"/>
        <w:id w:val="12"/>
        <w:lock w:val="sdtLocked"/>
        <w:richText/>
      </w:sdtPr>
      <w:sdtContent>
        <w:p>
          <w:r>
            <w:t>Estimating scope confirmed for EST-PRESSURE-001. Coordinate owner access and utility interruptions.</w:t>
          </w:r>
        </w:p>
      </w:sdtContent>
    </w:sdt>
    <w:p>
      <w:pPr>
        <w:pStyle w:val="Heading2"/>
      </w:pPr>
      <w:r>
        <w:t xml:space="preserve">Project Understanding</w:t>
      </w:r>
    </w:p>
    <w:sdt>
      <w:sdtPr>
        <w:alias w:val="Project Understanding"/>
        <w:tag w:val="meffcon:projectUnderstanding"/>
        <w:id w:val="13"/>
        <w:lock w:val="sdtLocked"/>
        <w:richText/>
      </w:sdtPr>
      <w:sdtContent>
        <w:p>
          <w:r>
            <w:t xml:space="preserve">SYNTHETIC City Government is planning SYNTHETIC Estimating EST-PRESSURE-001 at 200 Synthetic Way, Lexington, KY 40507. Synthetic estimating pressure test EST-PRESSURE-001. Maintain safe owner access throughout construction. Mefford will coordinate scope, trade partners, cost, schedule, safety, and closeout into one buildable plan.</w:t>
          </w:r>
        </w:p>
      </w:sdtContent>
    </w:sdt>
    <w:p>
      <w:pPr>
        <w:pStyle w:val="Heading2"/>
      </w:pPr>
      <w:r>
        <w:t xml:space="preserve">Delivery Plan</w:t>
      </w:r>
    </w:p>
    <w:sdt>
      <w:sdtPr>
        <w:alias w:val="Delivery Plan"/>
        <w:tag w:val="meffcon:approachIntroduction"/>
        <w:id w:val="14"/>
        <w:lock w:val="sdtLocked"/>
        <w:richText/>
      </w:sdtPr>
      <w:sdtContent>
        <w:p>
          <w:r>
            <w:t xml:space="preserve">The owner should always know where the project stands, what changed, and who owns the next move.</w:t>
          </w:r>
        </w:p>
      </w:sdtContent>
    </w:sdt>
    <w:p>
      <w:pPr>
        <w:pStyle w:val="Heading2"/>
      </w:pPr>
      <w:r>
        <w:t xml:space="preserve">Target Start Date</w:t>
      </w:r>
    </w:p>
    <w:sdt>
      <w:sdtPr>
        <w:alias w:val="Target Start Date"/>
        <w:tag w:val="meffcon:targetStartDate"/>
        <w:id w:val="15"/>
        <w:lock w:val="sdtLocked"/>
        <w:richText/>
      </w:sdtPr>
      <w:sdtContent>
        <w:p>
          <w:r>
            <w:t xml:space="preserve">2026-09-16</w:t>
          </w:r>
        </w:p>
      </w:sdtContent>
    </w:sdt>
    <w:p>
      <w:pPr>
        <w:pStyle w:val="Heading2"/>
      </w:pPr>
      <w:r>
        <w:t xml:space="preserve">Duration In Months</w:t>
      </w:r>
    </w:p>
    <w:sdt>
      <w:sdtPr>
        <w:alias w:val="Duration In Months"/>
        <w:tag w:val="meffcon:durationMonths"/>
        <w:id w:val="16"/>
        <w:lock w:val="sdtLocked"/>
        <w:richText/>
      </w:sdtPr>
      <w:sdtContent>
        <w:p>
          <w:r>
            <w:t xml:space="preserve">15.5</w:t>
          </w:r>
        </w:p>
      </w:sdtContent>
    </w:sdt>
    <w:p>
      <w:pPr>
        <w:pStyle w:val="Heading2"/>
      </w:pPr>
      <w:r>
        <w:t xml:space="preserve">Schedule</w:t>
      </w:r>
    </w:p>
    <w:sdt>
      <w:sdtPr>
        <w:alias w:val="Schedule"/>
        <w:tag w:val="meffcon:scheduleNarrative"/>
        <w:id w:val="17"/>
        <w:lock w:val="sdtLocked"/>
        <w:richText/>
      </w:sdtPr>
      <w:sdtContent>
        <w:p>
          <w:r>
            <w:t xml:space="preserve">The proposed timeline connects scope, design, procurement, field execution, inspections, owner decisions, and turnover.</w:t>
          </w:r>
        </w:p>
      </w:sdtContent>
    </w:sdt>
    <w:p>
      <w:pPr>
        <w:pStyle w:val="Heading2"/>
      </w:pPr>
      <w:r>
        <w:t xml:space="preserve">Payment Terms</w:t>
      </w:r>
    </w:p>
    <w:sdt>
      <w:sdtPr>
        <w:alias w:val="Payment Terms"/>
        <w:tag w:val="meffcon:paymentTerms"/>
        <w:id w:val="18"/>
        <w:lock w:val="sdtLocked"/>
        <w:richText/>
      </w:sdtPr>
      <w:sdtContent>
        <w:p>
          <w:r>
            <w:t xml:space="preserve">Mefford Contracting will bill monthly for completed work and properly stored materials. Each application for payment will reflect the current contract and project status; undisputed amounts are due within 30 days.</w:t>
          </w:r>
        </w:p>
      </w:sdtContent>
    </w:sdt>
    <w:p>
      <w:pPr>
        <w:pStyle w:val="Heading2"/>
      </w:pPr>
      <w:r>
        <w:t xml:space="preserve">Deposit Percent</w:t>
      </w:r>
    </w:p>
    <w:sdt>
      <w:sdtPr>
        <w:alias w:val="Deposit Percent"/>
        <w:tag w:val="meffcon:depositPercent"/>
        <w:id w:val="19"/>
        <w:lock w:val="sdtLocked"/>
        <w:richText/>
      </w:sdtPr>
      <w:sdtContent>
        <w:p>
          <w:r>
            <w:t xml:space="preserve">0</w:t>
          </w:r>
        </w:p>
      </w:sdtContent>
    </w:sdt>
    <w:p>
      <w:pPr>
        <w:pStyle w:val="Heading2"/>
      </w:pPr>
      <w:r>
        <w:t xml:space="preserve">Assumptions</w:t>
      </w:r>
    </w:p>
    <w:sdt>
      <w:sdtPr>
        <w:alias w:val="Assumptions"/>
        <w:tag w:val="meffcon:assumptions"/>
        <w:id w:val="20"/>
        <w:lock w:val="sdtLocked"/>
        <w:richText/>
      </w:sdtPr>
      <w:sdtContent>
        <w:p>
          <w:r>
            <w:t xml:space="preserve">Synthetic estimating pressure test EST-PRESSURE-001. Maintain safe owner access throughout construction.</w:t>
          </w:r>
        </w:p>
      </w:sdtContent>
    </w:sdt>
    <w:p>
      <w:pPr>
        <w:pStyle w:val="Heading2"/>
      </w:pPr>
      <w:r>
        <w:t xml:space="preserve">Exclusions</w:t>
      </w:r>
    </w:p>
    <w:sdt>
      <w:sdtPr>
        <w:alias w:val="Exclusions"/>
        <w:tag w:val="meffcon:exclusions"/>
        <w:id w:val="21"/>
        <w:lock w:val="sdtLocked"/>
        <w:richText/>
      </w:sdtPr>
      <w:sdtContent>
        <w:p>
          <w:r>
            <w:t xml:space="preserve">Electrical: Utility company connection fees</w:t>
            <w:br/>
            <w:t xml:space="preserve">Hazardous-material testing or abatement unless it is specifically written into the scope.</w:t>
            <w:br/>
            <w:t xml:space="preserve">Hidden conditions that could not reasonably be seen before work begins, and owner-requested changes after approval.</w:t>
            <w:br/>
            <w:t xml:space="preserve">Anything not shown or written in this proposal, its scope, or the listed exhibits.</w:t>
          </w:r>
        </w:p>
      </w:sdtContent>
    </w:sdt>
    <w:p>
      <w:pPr>
        <w:pStyle w:val="Heading2"/>
      </w:pPr>
      <w:r>
        <w:t xml:space="preserve">What Comes Next</w:t>
      </w:r>
    </w:p>
    <w:sdt>
      <w:sdtPr>
        <w:alias w:val="What Comes Next"/>
        <w:tag w:val="meffcon:nextSteps"/>
        <w:id w:val="22"/>
        <w:lock w:val="sdtLocked"/>
        <w:richText/>
      </w:sdtPr>
      <w:sdtContent>
        <w:p>
          <w:r>
            <w:t xml:space="preserve">Close the remaining questions, prepare the owner agreement, and confirm the team, start date, and notice-to-proceed requirements.</w:t>
          </w:r>
        </w:p>
      </w:sdtContent>
    </w:sdt>
    <w:p>
      <w:pPr>
        <w:pStyle w:val="Heading2"/>
      </w:pPr>
      <w:r>
        <w:t xml:space="preserve">Next Actions</w:t>
      </w:r>
    </w:p>
    <w:sdt>
      <w:sdtPr>
        <w:alias w:val="Next Actions"/>
        <w:tag w:val="meffcon:recommendationSteps"/>
        <w:id w:val="23"/>
        <w:lock w:val="sdtLocked"/>
        <w:richText/>
      </w:sdtPr>
      <w:sdtContent>
        <w:p>
          <w:r>
            <w:t xml:space="preserve">Review the remaining scope and basis questions together</w:t>
            <w:br/>
            <w:t xml:space="preserve">Authorize preparation of the owner contract draft</w:t>
            <w:br/>
            <w:t xml:space="preserve">Confirm the project team, start date, and notice-to-proceed requirements</w:t>
          </w:r>
        </w:p>
      </w:sdtContent>
    </w:sdt>
    <w:p>
      <w:pPr>
        <w:pStyle w:val="Heading2"/>
      </w:pPr>
      <w:r>
        <w:t xml:space="preserve">Delivery Phase</w:t>
      </w:r>
    </w:p>
    <w:sdt>
      <w:sdtPr>
        <w:alias w:val="Delivery Phase"/>
        <w:tag w:val="meffcon:approachPhases.0.title"/>
        <w:id w:val="24"/>
        <w:lock w:val="sdtLocked"/>
        <w:richText/>
      </w:sdtPr>
      <w:sdtContent>
        <w:p>
          <w:r>
            <w:t xml:space="preserve">RIDE OR DIE</w:t>
          </w:r>
        </w:p>
      </w:sdtContent>
    </w:sdt>
    <w:p>
      <w:pPr>
        <w:pStyle w:val="Heading2"/>
      </w:pPr>
      <w:r>
        <w:t xml:space="preserve">Description</w:t>
      </w:r>
    </w:p>
    <w:sdt>
      <w:sdtPr>
        <w:alias w:val="Description"/>
        <w:tag w:val="meffcon:approachPhases.0.description"/>
        <w:id w:val="25"/>
        <w:lock w:val="sdtLocked"/>
        <w:richText/>
      </w:sdtPr>
      <w:sdtContent>
        <w:p>
          <w:r>
            <w:t xml:space="preserve">We keep drawings, bid coverage, owner operations, procurement, safety, schedule, and cost aligned and own the hard handoffs from the first decision through turnover.</w:t>
          </w:r>
        </w:p>
      </w:sdtContent>
    </w:sdt>
    <w:p>
      <w:pPr>
        <w:pStyle w:val="Heading2"/>
      </w:pPr>
      <w:r>
        <w:t xml:space="preserve">Delivery Phase</w:t>
      </w:r>
    </w:p>
    <w:sdt>
      <w:sdtPr>
        <w:alias w:val="Delivery Phase"/>
        <w:tag w:val="meffcon:approachPhases.1.title"/>
        <w:id w:val="26"/>
        <w:lock w:val="sdtLocked"/>
        <w:richText/>
      </w:sdtPr>
      <w:sdtContent>
        <w:p>
          <w:r>
            <w:t xml:space="preserve">NO BULLSHIT</w:t>
          </w:r>
        </w:p>
      </w:sdtContent>
    </w:sdt>
    <w:p>
      <w:pPr>
        <w:pStyle w:val="Heading2"/>
      </w:pPr>
      <w:r>
        <w:t xml:space="preserve">Description</w:t>
      </w:r>
    </w:p>
    <w:sdt>
      <w:sdtPr>
        <w:alias w:val="Description"/>
        <w:tag w:val="meffcon:approachPhases.1.description"/>
        <w:id w:val="27"/>
        <w:lock w:val="sdtLocked"/>
        <w:richText/>
      </w:sdtPr>
      <w:sdtContent>
        <w:p>
          <w:r>
            <w:t xml:space="preserve">We keep one current version of scope, cost, schedule, risk, and open decisions—and share changes early.</w:t>
          </w:r>
        </w:p>
      </w:sdtContent>
    </w:sdt>
    <w:p>
      <w:pPr>
        <w:pStyle w:val="Heading2"/>
      </w:pPr>
      <w:r>
        <w:t xml:space="preserve">Delivery Phase</w:t>
      </w:r>
    </w:p>
    <w:sdt>
      <w:sdtPr>
        <w:alias w:val="Delivery Phase"/>
        <w:tag w:val="meffcon:approachPhases.2.title"/>
        <w:id w:val="28"/>
        <w:lock w:val="sdtLocked"/>
        <w:richText/>
      </w:sdtPr>
      <w:sdtContent>
        <w:p>
          <w:r>
            <w:t xml:space="preserve">PROBLEM SOLVERS</w:t>
          </w:r>
        </w:p>
      </w:sdtContent>
    </w:sdt>
    <w:p>
      <w:pPr>
        <w:pStyle w:val="Heading2"/>
      </w:pPr>
      <w:r>
        <w:t xml:space="preserve">Description</w:t>
      </w:r>
    </w:p>
    <w:sdt>
      <w:sdtPr>
        <w:alias w:val="Description"/>
        <w:tag w:val="meffcon:approachPhases.2.description"/>
        <w:id w:val="29"/>
        <w:lock w:val="sdtLocked"/>
        <w:richText/>
      </w:sdtPr>
      <w:sdtContent>
        <w:p>
          <w:r>
            <w:t xml:space="preserve">Changes come with facts, options, ownership, and a recommended next move.</w:t>
          </w:r>
        </w:p>
      </w:sdtContent>
    </w:sdt>
    <w:p>
      <w:pPr>
        <w:pStyle w:val="Heading2"/>
      </w:pPr>
      <w:r>
        <w:t xml:space="preserve">Delivery Phase</w:t>
      </w:r>
    </w:p>
    <w:sdt>
      <w:sdtPr>
        <w:alias w:val="Delivery Phase"/>
        <w:tag w:val="meffcon:approachPhases.3.title"/>
        <w:id w:val="30"/>
        <w:lock w:val="sdtLocked"/>
        <w:richText/>
      </w:sdtPr>
      <w:sdtContent>
        <w:p>
          <w:r>
            <w:t xml:space="preserve">STAY HUNGRY</w:t>
          </w:r>
        </w:p>
      </w:sdtContent>
    </w:sdt>
    <w:p>
      <w:pPr>
        <w:pStyle w:val="Heading2"/>
      </w:pPr>
      <w:r>
        <w:t xml:space="preserve">Description</w:t>
      </w:r>
    </w:p>
    <w:sdt>
      <w:sdtPr>
        <w:alias w:val="Description"/>
        <w:tag w:val="meffcon:approachPhases.3.description"/>
        <w:id w:val="31"/>
        <w:lock w:val="sdtLocked"/>
        <w:richText/>
      </w:sdtPr>
      <w:sdtContent>
        <w:p>
          <w:r>
            <w:t xml:space="preserve">We challenge the plan and improve it as the team learns, through closeout and beyond.</w:t>
          </w:r>
        </w:p>
      </w:sdtContent>
    </w:sdt>
    <w:p>
      <w:pPr>
        <w:pStyle w:val="Heading2"/>
      </w:pPr>
      <w:r>
        <w:t xml:space="preserve">Schedule Milestone</w:t>
      </w:r>
    </w:p>
    <w:sdt>
      <w:sdtPr>
        <w:alias w:val="Schedule Milestone"/>
        <w:tag w:val="meffcon:scheduleMilestones.0.title"/>
        <w:id w:val="32"/>
        <w:lock w:val="sdtLocked"/>
        <w:richText/>
      </w:sdtPr>
      <w:sdtContent>
        <w:p>
          <w:r>
            <w:t xml:space="preserve">Contract And Kickoff</w:t>
          </w:r>
        </w:p>
      </w:sdtContent>
    </w:sdt>
    <w:p>
      <w:pPr>
        <w:pStyle w:val="Heading2"/>
      </w:pPr>
      <w:r>
        <w:t xml:space="preserve">Schedule Milestone</w:t>
      </w:r>
    </w:p>
    <w:sdt>
      <w:sdtPr>
        <w:alias w:val="Schedule Milestone"/>
        <w:tag w:val="meffcon:scheduleMilestones.1.title"/>
        <w:id w:val="33"/>
        <w:lock w:val="sdtLocked"/>
        <w:richText/>
      </w:sdtPr>
      <w:sdtContent>
        <w:p>
          <w:r>
            <w:t xml:space="preserve">Submittals And Procurement</w:t>
          </w:r>
        </w:p>
      </w:sdtContent>
    </w:sdt>
    <w:p>
      <w:pPr>
        <w:pStyle w:val="Heading2"/>
      </w:pPr>
      <w:r>
        <w:t xml:space="preserve">Schedule Milestone</w:t>
      </w:r>
    </w:p>
    <w:sdt>
      <w:sdtPr>
        <w:alias w:val="Schedule Milestone"/>
        <w:tag w:val="meffcon:scheduleMilestones.2.title"/>
        <w:id w:val="34"/>
        <w:lock w:val="sdtLocked"/>
        <w:richText/>
      </w:sdtPr>
      <w:sdtContent>
        <w:p>
          <w:r>
            <w:t xml:space="preserve">Permits And Long-Lead Release</w:t>
          </w:r>
        </w:p>
      </w:sdtContent>
    </w:sdt>
    <w:p>
      <w:pPr>
        <w:pStyle w:val="Heading2"/>
      </w:pPr>
      <w:r>
        <w:t xml:space="preserve">Schedule Milestone</w:t>
      </w:r>
    </w:p>
    <w:sdt>
      <w:sdtPr>
        <w:alias w:val="Schedule Milestone"/>
        <w:tag w:val="meffcon:scheduleMilestones.3.title"/>
        <w:id w:val="35"/>
        <w:lock w:val="sdtLocked"/>
        <w:richText/>
      </w:sdtPr>
      <w:sdtContent>
        <w:p>
          <w:r>
            <w:t xml:space="preserve">Mobilization And Sitework</w:t>
          </w:r>
        </w:p>
      </w:sdtContent>
    </w:sdt>
    <w:p>
      <w:pPr>
        <w:pStyle w:val="Heading2"/>
      </w:pPr>
      <w:r>
        <w:t xml:space="preserve">Schedule Milestone</w:t>
      </w:r>
    </w:p>
    <w:sdt>
      <w:sdtPr>
        <w:alias w:val="Schedule Milestone"/>
        <w:tag w:val="meffcon:scheduleMilestones.4.title"/>
        <w:id w:val="36"/>
        <w:lock w:val="sdtLocked"/>
        <w:richText/>
      </w:sdtPr>
      <w:sdtContent>
        <w:p>
          <w:r>
            <w:t xml:space="preserve">Structure And Enclosure</w:t>
          </w:r>
        </w:p>
      </w:sdtContent>
    </w:sdt>
    <w:p>
      <w:pPr>
        <w:pStyle w:val="Heading2"/>
      </w:pPr>
      <w:r>
        <w:t xml:space="preserve">Schedule Milestone</w:t>
      </w:r>
    </w:p>
    <w:sdt>
      <w:sdtPr>
        <w:alias w:val="Schedule Milestone"/>
        <w:tag w:val="meffcon:scheduleMilestones.5.title"/>
        <w:id w:val="37"/>
        <w:lock w:val="sdtLocked"/>
        <w:richText/>
      </w:sdtPr>
      <w:sdtContent>
        <w:p>
          <w:r>
            <w:t xml:space="preserve">Building Systems And Interiors</w:t>
          </w:r>
        </w:p>
      </w:sdtContent>
    </w:sdt>
    <w:p>
      <w:pPr>
        <w:pStyle w:val="Heading2"/>
      </w:pPr>
      <w:r>
        <w:t xml:space="preserve">Schedule Milestone</w:t>
      </w:r>
    </w:p>
    <w:sdt>
      <w:sdtPr>
        <w:alias w:val="Schedule Milestone"/>
        <w:tag w:val="meffcon:scheduleMilestones.6.title"/>
        <w:id w:val="38"/>
        <w:lock w:val="sdtLocked"/>
        <w:richText/>
      </w:sdtPr>
      <w:sdtContent>
        <w:p>
          <w:r>
            <w:t xml:space="preserve">Commissioning And Training</w:t>
          </w:r>
        </w:p>
      </w:sdtContent>
    </w:sdt>
    <w:p>
      <w:pPr>
        <w:pStyle w:val="Heading2"/>
      </w:pPr>
      <w:r>
        <w:t xml:space="preserve">Schedule Milestone</w:t>
      </w:r>
    </w:p>
    <w:sdt>
      <w:sdtPr>
        <w:alias w:val="Schedule Milestone"/>
        <w:tag w:val="meffcon:scheduleMilestones.7.title"/>
        <w:id w:val="39"/>
        <w:lock w:val="sdtLocked"/>
        <w:richText/>
      </w:sdtPr>
      <w:sdtContent>
        <w:p>
          <w:r>
            <w:t xml:space="preserve">Substantial Completion</w:t>
          </w:r>
        </w:p>
      </w:sdtContent>
    </w:sdt>
    <w:p>
      <w:pPr>
        <w:pStyle w:val="Heading2"/>
      </w:pPr>
      <w:r>
        <w:t xml:space="preserve">Scope Title</w:t>
      </w:r>
    </w:p>
    <w:sdt>
      <w:sdtPr>
        <w:alias w:val="Scope Title"/>
        <w:tag w:val="meffcon:scopeSections.0.title"/>
        <w:id w:val="40"/>
        <w:lock w:val="sdtLocked"/>
        <w:richText/>
      </w:sdtPr>
      <w:sdtContent>
        <w:p>
          <w:r>
            <w:t xml:space="preserve">General Conditions</w:t>
          </w:r>
        </w:p>
      </w:sdtContent>
    </w:sdt>
    <w:p>
      <w:pPr>
        <w:pStyle w:val="Heading2"/>
      </w:pPr>
      <w:r>
        <w:t xml:space="preserve">Included Work</w:t>
      </w:r>
    </w:p>
    <w:sdt>
      <w:sdtPr>
        <w:alias w:val="Included Work"/>
        <w:tag w:val="meffcon:scopeSections.0.description"/>
        <w:id w:val="41"/>
        <w:lock w:val="sdtLocked"/>
        <w:richText/>
      </w:sdtPr>
      <w:sdtContent>
        <w:p>
          <w:r>
            <w:t xml:space="preserve">Construction Management Fees; Transportation; Insurance; Temporary Utilities; Construction Facilities; Temporary Toilet; Temporary Construction; Construction Aids &amp; PPE; Project Sign; Dumpster (full size, normal wt.); Performance Bond; Overhead &amp; Profit</w:t>
          </w:r>
        </w:p>
      </w:sdtContent>
    </w:sdt>
    <w:p>
      <w:pPr>
        <w:pStyle w:val="Heading2"/>
      </w:pPr>
      <w:r>
        <w:t xml:space="preserve">Scope Amount</w:t>
      </w:r>
    </w:p>
    <w:sdt>
      <w:sdtPr>
        <w:alias w:val="Scope Amount"/>
        <w:tag w:val="meffcon:scopeSections.0.amount"/>
        <w:id w:val="42"/>
        <w:lock w:val="sdtLocked"/>
        <w:richText/>
      </w:sdtPr>
      <w:sdtContent>
        <w:p>
          <w:r>
            <w:t xml:space="preserve">646693.59</w:t>
          </w:r>
        </w:p>
      </w:sdtContent>
    </w:sdt>
    <w:p>
      <w:pPr>
        <w:pStyle w:val="Heading2"/>
      </w:pPr>
      <w:r>
        <w:t xml:space="preserve">Scope Title</w:t>
      </w:r>
    </w:p>
    <w:sdt>
      <w:sdtPr>
        <w:alias w:val="Scope Title"/>
        <w:tag w:val="meffcon:scopeSections.1.title"/>
        <w:id w:val="43"/>
        <w:lock w:val="sdtLocked"/>
        <w:richText/>
      </w:sdtPr>
      <w:sdtContent>
        <w:p>
          <w:r>
            <w:t xml:space="preserve">Doors &amp; Windows</w:t>
          </w:r>
        </w:p>
      </w:sdtContent>
    </w:sdt>
    <w:p>
      <w:pPr>
        <w:pStyle w:val="Heading2"/>
      </w:pPr>
      <w:r>
        <w:t xml:space="preserve">Included Work</w:t>
      </w:r>
    </w:p>
    <w:sdt>
      <w:sdtPr>
        <w:alias w:val="Included Work"/>
        <w:tag w:val="meffcon:scopeSections.1.description"/>
        <w:id w:val="44"/>
        <w:lock w:val="sdtLocked"/>
        <w:richText/>
      </w:sdtPr>
      <w:sdtContent>
        <w:p>
          <w:r>
            <w:t xml:space="preserve">Metal Doors &amp; Frames; Wood Doors; Door Hardware</w:t>
          </w:r>
        </w:p>
      </w:sdtContent>
    </w:sdt>
    <w:p>
      <w:pPr>
        <w:pStyle w:val="Heading2"/>
      </w:pPr>
      <w:r>
        <w:t xml:space="preserve">Scope Amount</w:t>
      </w:r>
    </w:p>
    <w:sdt>
      <w:sdtPr>
        <w:alias w:val="Scope Amount"/>
        <w:tag w:val="meffcon:scopeSections.1.amount"/>
        <w:id w:val="45"/>
        <w:lock w:val="sdtLocked"/>
        <w:richText/>
      </w:sdtPr>
      <w:sdtContent>
        <w:p>
          <w:r>
            <w:t xml:space="preserve">6720.00</w:t>
          </w:r>
        </w:p>
      </w:sdtContent>
    </w:sdt>
    <w:p>
      <w:pPr>
        <w:pStyle w:val="Heading2"/>
      </w:pPr>
      <w:r>
        <w:t xml:space="preserve">Scope Title</w:t>
      </w:r>
    </w:p>
    <w:sdt>
      <w:sdtPr>
        <w:alias w:val="Scope Title"/>
        <w:tag w:val="meffcon:scopeSections.2.title"/>
        <w:id w:val="46"/>
        <w:lock w:val="sdtLocked"/>
        <w:richText/>
      </w:sdtPr>
      <w:sdtContent>
        <w:p>
          <w:r>
            <w:t xml:space="preserve">Electrical</w:t>
          </w:r>
        </w:p>
      </w:sdtContent>
    </w:sdt>
    <w:p>
      <w:pPr>
        <w:pStyle w:val="Heading2"/>
      </w:pPr>
      <w:r>
        <w:t xml:space="preserve">Included Work</w:t>
      </w:r>
    </w:p>
    <w:sdt>
      <w:sdtPr>
        <w:alias w:val="Included Work"/>
        <w:tag w:val="meffcon:scopeSections.2.description"/>
        <w:id w:val="47"/>
        <w:lock w:val="sdtLocked"/>
        <w:richText/>
      </w:sdtPr>
      <w:sdtContent>
        <w:p>
          <w:r>
            <w:t xml:space="preserve">Provide electrical coordination work: control panel programming.; Provide electrical work: distribution panels Branch circuit wiring Lighting fixtures.</w:t>
          </w:r>
        </w:p>
      </w:sdtContent>
    </w:sdt>
    <w:p>
      <w:pPr>
        <w:pStyle w:val="Heading2"/>
      </w:pPr>
      <w:r>
        <w:t xml:space="preserve">Scope Amount</w:t>
      </w:r>
    </w:p>
    <w:sdt>
      <w:sdtPr>
        <w:alias w:val="Scope Amount"/>
        <w:tag w:val="meffcon:scopeSections.2.amount"/>
        <w:id w:val="48"/>
        <w:lock w:val="sdtLocked"/>
        <w:richText/>
      </w:sdtPr>
      <w:sdtContent>
        <w:p>
          <w:r>
            <w:t xml:space="preserve">18987.27</w:t>
          </w:r>
        </w:p>
      </w:sdtContent>
    </w:sdt>
    <w:sectPr>
      <w:pgSz w:w="12240" w:h="15840"/>
      <w:pgMar w:top="1080" w:right="1080" w:bottom="1080" w:left="1080"/>
    </w:sectPr>
  </w:body>
</w:document>
</file>

<file path=word/styles.xml><?xml version="1.0" encoding="utf-8"?>
<w:styles xmlns:w="http://schemas.openxmlformats.org/wordprocessingml/2006/main">
  <w:docDefaults>
    <w:rPrDefault>
      <w:rPr>
        <w:rFonts w:ascii="Arial" w:hAnsi="Arial"/>
        <w:sz w:val="24"/>
        <w:color w:val="000000"/>
      </w:rPr>
    </w:rPrDefault>
    <w:pPrDefault>
      <w:pPr>
        <w:spacing w:after="100" w:line="276" w:lineRule="auto"/>
      </w:pPr>
    </w:pPrDefault>
  </w:docDefaults>
  <w:style w:type="paragraph" w:default="1" w:styleId="Normal">
    <w:name w:val="Normal"/>
  </w:style>
  <w:style w:type="paragraph" w:styleId="Title">
    <w:name w:val="Title"/>
    <w:rPr>
      <w:b/>
      <w:sz w:val="36"/>
    </w:rPr>
  </w:style>
  <w:style w:type="paragraph" w:styleId="Subtitle">
    <w:name w:val="Subtitle"/>
  </w:style>
  <w:style w:type="paragraph" w:styleId="Heading2">
    <w:name w:val="Heading 2"/>
    <w:pPr>
      <w:keepNext/>
      <w:spacing w:before="180" w:after="50"/>
    </w:pPr>
    <w:rPr>
      <w:b/>
      <w:sz w:val="24"/>
    </w:rPr>
  </w:style>
</w:styles>
</file>

<file path=word/_rels/document.xml.rels><?xml version="1.0"?><Relationships xmlns="http://schemas.openxmlformats.org/package/2006/relationships"><Relationship Id="rId1" Type="http://schemas.openxmlformats.org/officeDocument/2006/relationships/styles" Target="styles.xml"/></Relationships>
</file>

<file path=docProps/custom.xml><?xml version="1.0" encoding="utf-8"?>
<Properties xmlns="http://schemas.openxmlformats.org/officeDocument/2006/custom-properties" xmlns:vt="http://schemas.openxmlformats.org/officeDocument/2006/docPropsVTypes">
  <property fmtid="{D5CDD505-2E9C-101B-9397-08002B2CF9AE}" pid="2" name="MeffconProposal">
    <vt:lpwstr>{"format":"meffcon-proposal-word-v1","recordId":"EST-PRESSURE-001-PROPOSAL","opportunityId":"EST-PRESSURE-001","revision":1,"fingerprint":"4871af837b00fbdb3b70a0281d3fad9768cf09312c68642d8fe9ed46a8fb3028"}</vt:lpwstr>
  </property>
</Properties>
</file>